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0F5" w:rsidP="00785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MEM19032 Design and implement mechanisms in jewellery items</w:t>
      </w:r>
      <w:r>
        <w:fldChar w:fldCharType="end"/>
      </w:r>
    </w:p>
    <w:p w:rsidR="007850F5" w:rsidP="007850F5">
      <w:pPr>
        <w:pStyle w:val="Version"/>
        <w:sectPr w:rsidSect="000F5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427" w:rsidP="000F5427">
      <w:pPr>
        <w:pStyle w:val="SuperHeading"/>
      </w:pPr>
      <w:r w:rsidRPr="000F5427">
        <w:t>Assessment Requirements for MEM19032 Design and implement mechanisms in jewellery items</w:t>
      </w:r>
    </w:p>
    <w:p w:rsidR="00000000" w:rsidRPr="000F5427" w:rsidP="000F5427">
      <w:pPr>
        <w:pStyle w:val="Heading1"/>
      </w:pPr>
      <w:bookmarkStart w:id="1" w:name="O_947224"/>
      <w:bookmarkEnd w:id="1"/>
      <w:r w:rsidRPr="000F5427">
        <w:t>Modification History</w:t>
      </w:r>
    </w:p>
    <w:p w:rsidR="007850F5" w:rsidP="007850F5">
      <w:pPr>
        <w:pStyle w:val="BodyText"/>
      </w:pPr>
      <w:r w:rsidRPr="000F5427">
        <w:t>Release 1. Supersedes and is equivalent to MEM19032A Design and implement mechanisms in jewellery items.</w:t>
      </w:r>
    </w:p>
    <w:p w:rsidR="00000000" w:rsidRPr="000F5427" w:rsidP="000F5427">
      <w:pPr>
        <w:pStyle w:val="Heading1"/>
      </w:pPr>
      <w:bookmarkStart w:id="2" w:name="O_947227"/>
      <w:bookmarkEnd w:id="2"/>
      <w:r w:rsidRPr="000F5427">
        <w:t>Performance Evidence</w:t>
      </w:r>
    </w:p>
    <w:p w:rsidR="00000000" w:rsidRPr="000F5427" w:rsidP="007850F5">
      <w:pPr>
        <w:pStyle w:val="BodyText"/>
      </w:pPr>
      <w:r w:rsidRPr="000F5427">
        <w:t>Evidence required to demonstrate competence in this unit must be relevant to and satisfy the requirements of the elements and performance criteria and include:</w:t>
      </w:r>
    </w:p>
    <w:p w:rsidR="00000000" w:rsidRPr="000F5427" w:rsidP="000F5427">
      <w:pPr>
        <w:pStyle w:val="ListBullet"/>
      </w:pPr>
      <w:r w:rsidRPr="000F5427">
        <w:t>following work instructions, standard operating procedures (SOPs) and safe</w:t>
      </w:r>
      <w:r w:rsidRPr="000F5427">
        <w:t xml:space="preserve"> work practices</w:t>
      </w:r>
    </w:p>
    <w:p w:rsidR="00000000" w:rsidRPr="000F5427" w:rsidP="000F5427">
      <w:pPr>
        <w:pStyle w:val="ListBullet"/>
      </w:pPr>
      <w:r w:rsidRPr="000F5427">
        <w:t>determining mechanism requirements and developing design and production specifications</w:t>
      </w:r>
    </w:p>
    <w:p w:rsidR="00000000" w:rsidRPr="000F5427" w:rsidP="000F5427">
      <w:pPr>
        <w:pStyle w:val="ListBullet"/>
      </w:pPr>
      <w:r w:rsidRPr="000F5427">
        <w:t>identifying factors and conditions affecting the design</w:t>
      </w:r>
    </w:p>
    <w:p w:rsidR="00000000" w:rsidRPr="000F5427" w:rsidP="000F5427">
      <w:pPr>
        <w:pStyle w:val="ListBullet"/>
      </w:pPr>
      <w:r w:rsidRPr="000F5427">
        <w:t>selecting components and materials to meet design requirements on at least two occasions</w:t>
      </w:r>
    </w:p>
    <w:p w:rsidR="00000000" w:rsidRPr="000F5427" w:rsidP="000F5427">
      <w:pPr>
        <w:pStyle w:val="ListBullet"/>
      </w:pPr>
      <w:r w:rsidRPr="000F5427">
        <w:t>producin</w:t>
      </w:r>
      <w:r w:rsidRPr="000F5427">
        <w:t xml:space="preserve">g illustrations or renderings and confirming final design </w:t>
      </w:r>
    </w:p>
    <w:p w:rsidR="00000000" w:rsidRPr="000F5427" w:rsidP="000F5427">
      <w:pPr>
        <w:pStyle w:val="ListBullet"/>
      </w:pPr>
      <w:r w:rsidRPr="000F5427">
        <w:t>manufacturing mechanisms on at least two occasions using appropriate tools, equipment and fabrication techniques according to SOPs</w:t>
      </w:r>
    </w:p>
    <w:p w:rsidR="00000000" w:rsidRPr="000F5427" w:rsidP="000F5427">
      <w:pPr>
        <w:pStyle w:val="ListBullet"/>
      </w:pPr>
      <w:r w:rsidRPr="000F5427">
        <w:t>ensuring all components and moving parts conform to design specifi</w:t>
      </w:r>
      <w:r w:rsidRPr="000F5427">
        <w:t>cations.</w:t>
      </w:r>
    </w:p>
    <w:p w:rsidR="00000000" w:rsidRPr="000F5427" w:rsidP="000F5427">
      <w:pPr>
        <w:pStyle w:val="BodyText"/>
      </w:pPr>
    </w:p>
    <w:p w:rsidR="007850F5" w:rsidRPr="007850F5" w:rsidP="007850F5">
      <w:pPr>
        <w:pStyle w:val="BodyText"/>
        <w:rPr>
          <w:i/>
        </w:rPr>
      </w:pPr>
      <w:r w:rsidRPr="007850F5">
        <w:rPr>
          <w:rStyle w:val="Emphasis"/>
        </w:rPr>
        <w:t>Note: Where a volume and/or frequency is not specified, demonstration must be provided at least once.</w:t>
      </w:r>
    </w:p>
    <w:p w:rsidR="00000000" w:rsidRPr="000F5427" w:rsidP="000F5427">
      <w:pPr>
        <w:pStyle w:val="Heading1"/>
      </w:pPr>
      <w:bookmarkStart w:id="3" w:name="O_947226"/>
      <w:bookmarkEnd w:id="3"/>
      <w:r w:rsidRPr="000F5427">
        <w:t>Knowledge Evidence</w:t>
      </w:r>
    </w:p>
    <w:p w:rsidR="00000000" w:rsidRPr="000F5427" w:rsidP="007850F5">
      <w:pPr>
        <w:pStyle w:val="BodyText"/>
      </w:pPr>
      <w:r w:rsidRPr="000F5427">
        <w:t>Evidence required to demonstrate the required knowledge for this unit must be relevant to and satisfy the r</w:t>
      </w:r>
      <w:r w:rsidRPr="000F5427">
        <w:t>equirements of the elements and performance criteria and include knowledge of:</w:t>
      </w:r>
    </w:p>
    <w:p w:rsidR="00000000" w:rsidRPr="000F5427" w:rsidP="000F5427">
      <w:pPr>
        <w:pStyle w:val="ListBullet"/>
      </w:pPr>
      <w:r w:rsidRPr="000F5427">
        <w:t>safe work practices and procedures and use of personal protective equipment (PPE)</w:t>
      </w:r>
    </w:p>
    <w:p w:rsidR="00000000" w:rsidRPr="000F5427" w:rsidP="000F5427">
      <w:pPr>
        <w:pStyle w:val="ListBullet"/>
      </w:pPr>
      <w:r w:rsidRPr="000F5427">
        <w:t>types and applications of mechanisms</w:t>
      </w:r>
    </w:p>
    <w:p w:rsidR="00000000" w:rsidRPr="000F5427" w:rsidP="000F5427">
      <w:pPr>
        <w:pStyle w:val="ListBullet"/>
      </w:pPr>
      <w:r w:rsidRPr="000F5427">
        <w:t>components of mechanisms</w:t>
      </w:r>
    </w:p>
    <w:p w:rsidR="00000000" w:rsidRPr="000F5427" w:rsidP="000F5427">
      <w:pPr>
        <w:pStyle w:val="ListBullet"/>
      </w:pPr>
      <w:r w:rsidRPr="000F5427">
        <w:t>materials and factors affecting selection of materials</w:t>
      </w:r>
    </w:p>
    <w:p w:rsidR="00000000" w:rsidRPr="000F5427" w:rsidP="000F5427">
      <w:pPr>
        <w:pStyle w:val="ListBullet"/>
      </w:pPr>
      <w:r w:rsidRPr="000F5427">
        <w:t>production and fabrication techniques for manufacturing a range of pins, joints and catches</w:t>
      </w:r>
    </w:p>
    <w:p w:rsidR="00000000" w:rsidRPr="000F5427" w:rsidP="000F5427">
      <w:pPr>
        <w:pStyle w:val="ListBullet"/>
      </w:pPr>
      <w:r w:rsidRPr="000F5427">
        <w:t>tools and equipment used for manufacturing mechanisms</w:t>
      </w:r>
    </w:p>
    <w:p w:rsidR="007850F5" w:rsidP="000F5427">
      <w:pPr>
        <w:pStyle w:val="ListBullet"/>
      </w:pPr>
      <w:r w:rsidRPr="000F5427">
        <w:t>environmental requirements for work.</w:t>
      </w:r>
    </w:p>
    <w:p w:rsidR="007850F5" w:rsidP="000F5427">
      <w:pPr>
        <w:pStyle w:val="ListBullet"/>
      </w:pPr>
    </w:p>
    <w:p w:rsidR="00000000" w:rsidRPr="000F5427" w:rsidP="000F5427">
      <w:pPr>
        <w:pStyle w:val="Heading1"/>
      </w:pPr>
      <w:bookmarkStart w:id="4" w:name="O_947225"/>
      <w:bookmarkEnd w:id="4"/>
      <w:r w:rsidRPr="000F5427">
        <w:t>Assessment Conditions</w:t>
      </w:r>
    </w:p>
    <w:p w:rsidR="00000000" w:rsidRPr="000F5427" w:rsidP="000F5427">
      <w:pPr>
        <w:pStyle w:val="ListBullet"/>
      </w:pPr>
      <w:r w:rsidRPr="000F5427">
        <w:t>Assessors must:</w:t>
      </w:r>
    </w:p>
    <w:p w:rsidR="00000000" w:rsidRPr="000F5427" w:rsidP="000F5427">
      <w:pPr>
        <w:pStyle w:val="ListBullet2"/>
      </w:pPr>
      <w:r w:rsidRPr="000F5427">
        <w:t>have vocational competency in designing and implementing mechanisms in jewellery items at least to the level being assessed with relevant industry knowledge and experience</w:t>
      </w:r>
    </w:p>
    <w:p w:rsidR="00000000" w:rsidRPr="000F5427" w:rsidP="000F5427">
      <w:pPr>
        <w:pStyle w:val="ListBullet2"/>
      </w:pPr>
      <w:r w:rsidRPr="000F5427">
        <w:t xml:space="preserve">satisfy the assessor requirements in the </w:t>
      </w:r>
      <w:r w:rsidRPr="000F5427">
        <w:rPr>
          <w:rStyle w:val="Emphasis"/>
        </w:rPr>
        <w:t>Sta</w:t>
      </w:r>
      <w:r w:rsidRPr="000F5427">
        <w:rPr>
          <w:rStyle w:val="Emphasis"/>
        </w:rPr>
        <w:t xml:space="preserve">ndards for Registered Training Organisations 2015 </w:t>
      </w:r>
      <w:r w:rsidRPr="000F5427">
        <w:t>or its replacement</w:t>
      </w:r>
      <w:r w:rsidRPr="000F5427">
        <w:rPr>
          <w:rStyle w:val="Emphasis"/>
        </w:rPr>
        <w:t xml:space="preserve"> </w:t>
      </w:r>
      <w:r w:rsidRPr="000F5427">
        <w:t xml:space="preserve">and comply with the </w:t>
      </w:r>
      <w:r w:rsidRPr="000F5427">
        <w:rPr>
          <w:rStyle w:val="Emphasis"/>
        </w:rPr>
        <w:t xml:space="preserve">National Vocational Education and Training Regulator Act 2011, </w:t>
      </w:r>
      <w:r w:rsidRPr="000F5427">
        <w:t>its replacement</w:t>
      </w:r>
      <w:r w:rsidRPr="000F5427">
        <w:rPr>
          <w:rStyle w:val="Emphasis"/>
        </w:rPr>
        <w:t xml:space="preserve"> </w:t>
      </w:r>
      <w:r w:rsidRPr="000F5427">
        <w:t xml:space="preserve">or equivalent legislation covering VET regulation in a non-referring state/territory as </w:t>
      </w:r>
      <w:r w:rsidRPr="000F5427">
        <w:t>the case requires.</w:t>
      </w:r>
    </w:p>
    <w:p w:rsidR="00000000" w:rsidRPr="000F5427" w:rsidP="000F5427">
      <w:pPr>
        <w:pStyle w:val="ListBullet"/>
      </w:pPr>
      <w:r w:rsidRPr="000F5427">
        <w:t>Where possible, assessment must occur in operational workplace situations. Where this is not possible or where personal safety or environmental damage are limiting factors, assessment must occur in a sufficiently rigorous simulated envi</w:t>
      </w:r>
      <w:r w:rsidRPr="000F5427">
        <w:t>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F5427" w:rsidP="000F5427">
      <w:pPr>
        <w:pStyle w:val="ListBullet"/>
      </w:pPr>
      <w:r w:rsidRPr="000F5427">
        <w:t>Conditions fo</w:t>
      </w:r>
      <w:r w:rsidRPr="000F5427">
        <w:t>r assessment must include access to all tools, equipment, materials and documentation required, including relevant workplace procedures, product and manufacturing specifications.</w:t>
      </w:r>
    </w:p>
    <w:p w:rsidR="007850F5" w:rsidP="000F5427">
      <w:pPr>
        <w:pStyle w:val="ListBullet"/>
      </w:pPr>
      <w:r w:rsidRPr="000F5427">
        <w:t>Assessment processes and techniques must be appropriate to the language, lite</w:t>
      </w:r>
      <w:r w:rsidRPr="000F5427">
        <w:t>racy and numeracy requirements of the work being performed and the needs of the candidate</w:t>
      </w:r>
    </w:p>
    <w:p w:rsidR="007850F5" w:rsidP="000F5427">
      <w:pPr>
        <w:pStyle w:val="ListBullet"/>
      </w:pPr>
    </w:p>
    <w:p w:rsidR="00000000" w:rsidRPr="000F5427" w:rsidP="000F5427">
      <w:pPr>
        <w:pStyle w:val="Heading1"/>
      </w:pPr>
      <w:bookmarkStart w:id="5" w:name="O_947223"/>
      <w:bookmarkEnd w:id="5"/>
      <w:r w:rsidRPr="000F5427">
        <w:t>Links</w:t>
      </w:r>
    </w:p>
    <w:p w:rsidR="00000000" w:rsidRPr="000F5427" w:rsidP="007850F5">
      <w:pPr>
        <w:pStyle w:val="BodyText"/>
      </w:pPr>
      <w:r w:rsidRPr="000F54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401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F5427" w:rsidP="000F5427"/>
    <w:sectPr w:rsidSect="000F5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27" w:rsidRPr="007850F5" w:rsidP="00785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F5" w:rsidP="000F5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50F5" w:rsidP="000F5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50F5" w:rsidP="000F5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427" w:rsidRPr="007850F5" w:rsidP="00785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F5" w:rsidRPr="002D2AF8" w:rsidP="000F5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MEM19032 Design and implement mechanisms in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850F5" w:rsidP="000F5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4E2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D69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80E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427"/>
  </w:style>
  <w:style w:type="character" w:customStyle="1" w:styleId="Heading1Char">
    <w:name w:val="Heading 1 Char"/>
    <w:basedOn w:val="DefaultParagraphFont"/>
    <w:link w:val="Heading1"/>
    <w:rsid w:val="000F5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4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4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5427"/>
    <w:rPr>
      <w:i/>
    </w:rPr>
  </w:style>
  <w:style w:type="paragraph" w:customStyle="1" w:styleId="SuperHeading">
    <w:name w:val="SuperHeading"/>
    <w:basedOn w:val="Normal"/>
    <w:rsid w:val="000F5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427"/>
    <w:rPr>
      <w:b/>
      <w:spacing w:val="0"/>
    </w:rPr>
  </w:style>
  <w:style w:type="paragraph" w:customStyle="1" w:styleId="SuperTitle">
    <w:name w:val="SuperTitle"/>
    <w:basedOn w:val="Title"/>
    <w:rsid w:val="000F5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427"/>
  </w:style>
  <w:style w:type="paragraph" w:styleId="TableofFigures">
    <w:name w:val="table of figures"/>
    <w:basedOn w:val="Normal"/>
    <w:next w:val="Normal"/>
    <w:semiHidden/>
    <w:rsid w:val="000F5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4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427"/>
    <w:rPr>
      <w:rFonts w:ascii="Wingdings" w:hAnsi="Wingdings"/>
    </w:rPr>
  </w:style>
  <w:style w:type="paragraph" w:customStyle="1" w:styleId="TableHeading">
    <w:name w:val="Table Heading"/>
    <w:basedOn w:val="HeadingBase"/>
    <w:rsid w:val="000F5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427"/>
    <w:rPr>
      <w:color w:val="0033CC"/>
      <w:u w:val="none"/>
    </w:rPr>
  </w:style>
  <w:style w:type="paragraph" w:customStyle="1" w:styleId="BodyTextRight">
    <w:name w:val="Body Text Right"/>
    <w:basedOn w:val="BodyText"/>
    <w:rsid w:val="000F5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4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427"/>
    <w:rPr>
      <w:sz w:val="32"/>
    </w:rPr>
  </w:style>
  <w:style w:type="paragraph" w:customStyle="1" w:styleId="HeadingProcedure">
    <w:name w:val="Heading Procedure"/>
    <w:basedOn w:val="HeadingBase"/>
    <w:next w:val="Normal"/>
    <w:rsid w:val="000F5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427"/>
    <w:pPr>
      <w:spacing w:before="60" w:after="60"/>
    </w:pPr>
  </w:style>
  <w:style w:type="paragraph" w:styleId="ListContinue">
    <w:name w:val="List Continue"/>
    <w:basedOn w:val="List"/>
    <w:rsid w:val="000F5427"/>
    <w:pPr>
      <w:ind w:firstLine="0"/>
    </w:pPr>
  </w:style>
  <w:style w:type="paragraph" w:customStyle="1" w:styleId="ListNote">
    <w:name w:val="List Note"/>
    <w:basedOn w:val="List"/>
    <w:rsid w:val="000F5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427"/>
    <w:rPr>
      <w:rFonts w:ascii="Courier New" w:hAnsi="Courier New"/>
    </w:rPr>
  </w:style>
  <w:style w:type="paragraph" w:customStyle="1" w:styleId="NoteBullet">
    <w:name w:val="Note Bullet"/>
    <w:basedOn w:val="Note"/>
    <w:rsid w:val="000F5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4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427"/>
    <w:rPr>
      <w:b/>
      <w:smallCaps/>
    </w:rPr>
  </w:style>
  <w:style w:type="paragraph" w:customStyle="1" w:styleId="TableListNumber">
    <w:name w:val="Table List Number"/>
    <w:basedOn w:val="ListNumber"/>
    <w:rsid w:val="000F5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427"/>
    <w:pPr>
      <w:numPr>
        <w:numId w:val="9"/>
      </w:numPr>
    </w:pPr>
  </w:style>
  <w:style w:type="paragraph" w:customStyle="1" w:styleId="ListAlpha2">
    <w:name w:val="List Alpha 2"/>
    <w:basedOn w:val="List2"/>
    <w:rsid w:val="000F5427"/>
    <w:pPr>
      <w:numPr>
        <w:numId w:val="8"/>
      </w:numPr>
    </w:pPr>
  </w:style>
  <w:style w:type="paragraph" w:styleId="List2">
    <w:name w:val="List 2"/>
    <w:basedOn w:val="BodyText"/>
    <w:rsid w:val="000F5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4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4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427"/>
    <w:pPr>
      <w:numPr>
        <w:numId w:val="4"/>
      </w:numPr>
    </w:pPr>
  </w:style>
  <w:style w:type="paragraph" w:styleId="ListContinue2">
    <w:name w:val="List Continue 2"/>
    <w:basedOn w:val="List2"/>
    <w:rsid w:val="000F5427"/>
    <w:pPr>
      <w:ind w:firstLine="0"/>
    </w:pPr>
  </w:style>
  <w:style w:type="paragraph" w:styleId="ListContinue3">
    <w:name w:val="List Continue 3"/>
    <w:basedOn w:val="List3"/>
    <w:rsid w:val="000F5427"/>
    <w:pPr>
      <w:ind w:left="1021" w:firstLine="0"/>
    </w:pPr>
  </w:style>
  <w:style w:type="paragraph" w:styleId="ListContinue4">
    <w:name w:val="List Continue 4"/>
    <w:basedOn w:val="List4"/>
    <w:rsid w:val="000F5427"/>
    <w:pPr>
      <w:ind w:firstLine="0"/>
    </w:pPr>
  </w:style>
  <w:style w:type="paragraph" w:styleId="ListContinue5">
    <w:name w:val="List Continue 5"/>
    <w:basedOn w:val="List5"/>
    <w:rsid w:val="000F5427"/>
    <w:pPr>
      <w:ind w:firstLine="0"/>
    </w:pPr>
  </w:style>
  <w:style w:type="paragraph" w:styleId="ListNumber3">
    <w:name w:val="List Number 3"/>
    <w:basedOn w:val="List3"/>
    <w:rsid w:val="000F5427"/>
    <w:pPr>
      <w:numPr>
        <w:numId w:val="5"/>
      </w:numPr>
    </w:pPr>
  </w:style>
  <w:style w:type="paragraph" w:styleId="ListNumber4">
    <w:name w:val="List Number 4"/>
    <w:basedOn w:val="List4"/>
    <w:rsid w:val="000F5427"/>
    <w:pPr>
      <w:numPr>
        <w:numId w:val="6"/>
      </w:numPr>
    </w:pPr>
  </w:style>
  <w:style w:type="paragraph" w:styleId="ListNumber5">
    <w:name w:val="List Number 5"/>
    <w:basedOn w:val="List5"/>
    <w:rsid w:val="000F5427"/>
    <w:pPr>
      <w:numPr>
        <w:numId w:val="7"/>
      </w:numPr>
    </w:pPr>
  </w:style>
  <w:style w:type="paragraph" w:styleId="BlockText">
    <w:name w:val="Block Text"/>
    <w:basedOn w:val="Normal"/>
    <w:rsid w:val="000F5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427"/>
    <w:rPr>
      <w:sz w:val="16"/>
      <w:vertAlign w:val="superscript"/>
    </w:rPr>
  </w:style>
  <w:style w:type="character" w:customStyle="1" w:styleId="Symbols">
    <w:name w:val="Symbols"/>
    <w:basedOn w:val="DefaultParagraphFont"/>
    <w:rsid w:val="000F5427"/>
    <w:rPr>
      <w:rFonts w:ascii="Symbol" w:hAnsi="Symbol"/>
    </w:rPr>
  </w:style>
  <w:style w:type="character" w:customStyle="1" w:styleId="MenuOptions">
    <w:name w:val="Menu Options"/>
    <w:basedOn w:val="DefaultParagraphFont"/>
    <w:rsid w:val="000F5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427"/>
    <w:rPr>
      <w:b/>
    </w:rPr>
  </w:style>
  <w:style w:type="character" w:customStyle="1" w:styleId="Underlined">
    <w:name w:val="Underlined"/>
    <w:basedOn w:val="DefaultParagraphFont"/>
    <w:rsid w:val="000F5427"/>
    <w:rPr>
      <w:u w:val="single"/>
    </w:rPr>
  </w:style>
  <w:style w:type="paragraph" w:customStyle="1" w:styleId="TableBodyTextRight">
    <w:name w:val="Table Body Text Right"/>
    <w:basedOn w:val="TableBodyText"/>
    <w:rsid w:val="000F5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427"/>
    <w:rPr>
      <w:sz w:val="18"/>
    </w:rPr>
  </w:style>
  <w:style w:type="paragraph" w:customStyle="1" w:styleId="BodySmallRight">
    <w:name w:val="Body Small Right"/>
    <w:basedOn w:val="BodyTextRight"/>
    <w:rsid w:val="000F5427"/>
    <w:rPr>
      <w:sz w:val="18"/>
      <w:szCs w:val="18"/>
    </w:rPr>
  </w:style>
  <w:style w:type="paragraph" w:customStyle="1" w:styleId="MarginEdition">
    <w:name w:val="Margin Edition"/>
    <w:basedOn w:val="MarginNote"/>
    <w:rsid w:val="000F5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427"/>
    <w:rPr>
      <w:sz w:val="2"/>
      <w:szCs w:val="2"/>
    </w:rPr>
  </w:style>
  <w:style w:type="character" w:customStyle="1" w:styleId="Small">
    <w:name w:val="Small"/>
    <w:basedOn w:val="DefaultParagraphFont"/>
    <w:rsid w:val="000F5427"/>
    <w:rPr>
      <w:sz w:val="16"/>
    </w:rPr>
  </w:style>
  <w:style w:type="paragraph" w:customStyle="1" w:styleId="WideTable">
    <w:name w:val="Wide Table"/>
    <w:basedOn w:val="Normal"/>
    <w:rsid w:val="000F5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427"/>
  </w:style>
  <w:style w:type="paragraph" w:styleId="Quote">
    <w:name w:val="Quote"/>
    <w:basedOn w:val="Heading1"/>
    <w:link w:val="QuoteChar"/>
    <w:qFormat/>
    <w:rsid w:val="000F5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427"/>
    <w:pPr>
      <w:pageBreakBefore/>
    </w:pPr>
  </w:style>
  <w:style w:type="paragraph" w:customStyle="1" w:styleId="Border">
    <w:name w:val="Border"/>
    <w:basedOn w:val="Normal"/>
    <w:qFormat/>
    <w:rsid w:val="000F5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427"/>
    <w:rPr>
      <w:u w:val="single"/>
    </w:rPr>
  </w:style>
  <w:style w:type="character" w:customStyle="1" w:styleId="BoldandItalics">
    <w:name w:val="Bold and Italics"/>
    <w:qFormat/>
    <w:rsid w:val="000F5427"/>
    <w:rPr>
      <w:b/>
      <w:i/>
      <w:u w:val="none"/>
    </w:rPr>
  </w:style>
  <w:style w:type="paragraph" w:styleId="BalloonText">
    <w:name w:val="Balloon Text"/>
    <w:basedOn w:val="Normal"/>
    <w:link w:val="BalloonTextChar"/>
    <w:rsid w:val="000F5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427"/>
    <w:pPr>
      <w:spacing w:before="0" w:after="0"/>
    </w:pPr>
  </w:style>
  <w:style w:type="paragraph" w:customStyle="1" w:styleId="BodyTextBold">
    <w:name w:val="Body Text Bold"/>
    <w:basedOn w:val="BodyText"/>
    <w:qFormat/>
    <w:rsid w:val="000F5427"/>
    <w:rPr>
      <w:b/>
    </w:rPr>
  </w:style>
  <w:style w:type="character" w:styleId="Hyperlink">
    <w:name w:val="Hyperlink"/>
    <w:basedOn w:val="DefaultParagraphFont"/>
    <w:uiPriority w:val="99"/>
    <w:unhideWhenUsed/>
    <w:rsid w:val="007850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3021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MEM19032 Design and implement mechanisms in jewellery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