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9B6" w:rsidP="00C04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MEM19029 Produce a professional jewellery design or 3D object portfolio</w:t>
      </w:r>
      <w:r>
        <w:fldChar w:fldCharType="end"/>
      </w:r>
    </w:p>
    <w:p w:rsidR="00C049B6" w:rsidP="00C049B6">
      <w:pPr>
        <w:pStyle w:val="Version"/>
        <w:sectPr w:rsidSect="001B6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EE7" w:rsidP="001B6EE7">
      <w:pPr>
        <w:pStyle w:val="SuperHeading"/>
      </w:pPr>
      <w:r w:rsidRPr="001B6EE7">
        <w:t>Assessment Requirements for MEM19029 Produce a professional jewellery design or 3D object portfolio</w:t>
      </w:r>
    </w:p>
    <w:p w:rsidR="00000000" w:rsidRPr="001B6EE7" w:rsidP="001B6EE7">
      <w:pPr>
        <w:pStyle w:val="Heading1"/>
      </w:pPr>
      <w:bookmarkStart w:id="1" w:name="O_947167"/>
      <w:bookmarkEnd w:id="1"/>
      <w:r w:rsidRPr="001B6EE7">
        <w:t>Modification History</w:t>
      </w:r>
    </w:p>
    <w:p w:rsidR="00C049B6" w:rsidP="00C049B6">
      <w:pPr>
        <w:pStyle w:val="BodyText"/>
      </w:pPr>
      <w:r w:rsidRPr="001B6EE7">
        <w:t>Release 1. Supersedes and is equivalent to MEM19029A Produce a professional jewellery design and 3D object portfolio.</w:t>
      </w:r>
    </w:p>
    <w:p w:rsidR="00000000" w:rsidRPr="001B6EE7" w:rsidP="001B6EE7">
      <w:pPr>
        <w:pStyle w:val="Heading1"/>
      </w:pPr>
      <w:bookmarkStart w:id="2" w:name="O_947170"/>
      <w:bookmarkEnd w:id="2"/>
      <w:r w:rsidRPr="001B6EE7">
        <w:t>Performance Evidence</w:t>
      </w:r>
    </w:p>
    <w:p w:rsidR="00000000" w:rsidRPr="001B6EE7" w:rsidP="00C049B6">
      <w:pPr>
        <w:pStyle w:val="BodyText"/>
      </w:pPr>
      <w:r w:rsidRPr="001B6EE7">
        <w:t>Evidence required to demonstrate competence in this unit must be relevant to and satisfy the requirements of the elements and performance criteria and include:</w:t>
      </w:r>
    </w:p>
    <w:p w:rsidR="00000000" w:rsidRPr="001B6EE7" w:rsidP="001B6EE7">
      <w:pPr>
        <w:pStyle w:val="ListBullet"/>
      </w:pPr>
      <w:r w:rsidRPr="001B6EE7">
        <w:t>following work instructions, standard operating procedur</w:t>
      </w:r>
      <w:r w:rsidRPr="001B6EE7">
        <w:t xml:space="preserve">es (SOPs) and safe work practices </w:t>
      </w:r>
    </w:p>
    <w:p w:rsidR="00000000" w:rsidRPr="001B6EE7" w:rsidP="001B6EE7">
      <w:pPr>
        <w:pStyle w:val="ListBullet"/>
      </w:pPr>
      <w:r w:rsidRPr="001B6EE7">
        <w:t xml:space="preserve">determining options, including experimenting with media, designs, layout and presentation styles </w:t>
      </w:r>
    </w:p>
    <w:p w:rsidR="00000000" w:rsidRPr="001B6EE7" w:rsidP="001B6EE7">
      <w:pPr>
        <w:pStyle w:val="ListBullet"/>
      </w:pPr>
      <w:r w:rsidRPr="001B6EE7">
        <w:t>researching information and applying idea generation and concept development techniques in developing design portfolio</w:t>
      </w:r>
    </w:p>
    <w:p w:rsidR="00000000" w:rsidRPr="001B6EE7" w:rsidP="001B6EE7">
      <w:pPr>
        <w:pStyle w:val="ListBullet"/>
      </w:pPr>
      <w:r w:rsidRPr="001B6EE7">
        <w:t>prod</w:t>
      </w:r>
      <w:r w:rsidRPr="001B6EE7">
        <w:t>ucing a design portfolio which demonstrates key features of jewellery or 3D objects according to the intended purpose of the folio</w:t>
      </w:r>
    </w:p>
    <w:p w:rsidR="00000000" w:rsidRPr="001B6EE7" w:rsidP="001B6EE7">
      <w:pPr>
        <w:pStyle w:val="ListBullet"/>
      </w:pPr>
      <w:r w:rsidRPr="001B6EE7">
        <w:t>producing and presenting design documentation.</w:t>
      </w:r>
    </w:p>
    <w:p w:rsidR="00000000" w:rsidRPr="001B6EE7" w:rsidP="001B6EE7">
      <w:pPr>
        <w:pStyle w:val="BodyText"/>
      </w:pPr>
    </w:p>
    <w:p w:rsidR="00C049B6" w:rsidRPr="00C049B6" w:rsidP="00C049B6">
      <w:pPr>
        <w:pStyle w:val="BodyText"/>
        <w:rPr>
          <w:i/>
        </w:rPr>
      </w:pPr>
      <w:r w:rsidRPr="00C049B6">
        <w:rPr>
          <w:rStyle w:val="Emphasis"/>
        </w:rPr>
        <w:t>Note: Where a volume and/or frequency is not specified, demonstration must be</w:t>
      </w:r>
      <w:r w:rsidRPr="00C049B6">
        <w:rPr>
          <w:rStyle w:val="Emphasis"/>
        </w:rPr>
        <w:t xml:space="preserve"> provided at least once.</w:t>
      </w:r>
    </w:p>
    <w:p w:rsidR="00000000" w:rsidRPr="001B6EE7" w:rsidP="001B6EE7">
      <w:pPr>
        <w:pStyle w:val="Heading1"/>
      </w:pPr>
      <w:bookmarkStart w:id="3" w:name="O_947169"/>
      <w:bookmarkEnd w:id="3"/>
      <w:r w:rsidRPr="001B6EE7">
        <w:t>Knowledge Evidence</w:t>
      </w:r>
    </w:p>
    <w:p w:rsidR="00000000" w:rsidRPr="001B6EE7" w:rsidP="00C049B6">
      <w:pPr>
        <w:pStyle w:val="BodyText"/>
      </w:pPr>
      <w:r w:rsidRPr="001B6EE7">
        <w:t>Evidence required to demonstrate the required knowledge for this unit must be relevant to and satisfy the requirements of the elements and performance criteria and include knowledge of:</w:t>
      </w:r>
    </w:p>
    <w:p w:rsidR="00000000" w:rsidRPr="001B6EE7" w:rsidP="001B6EE7">
      <w:pPr>
        <w:pStyle w:val="ListBullet"/>
      </w:pPr>
      <w:r w:rsidRPr="001B6EE7">
        <w:t>safe wo</w:t>
      </w:r>
      <w:r w:rsidRPr="001B6EE7">
        <w:t xml:space="preserve">rk practices and procedures </w:t>
      </w:r>
    </w:p>
    <w:p w:rsidR="00000000" w:rsidRPr="001B6EE7" w:rsidP="001B6EE7">
      <w:pPr>
        <w:pStyle w:val="ListBullet"/>
      </w:pPr>
      <w:r w:rsidRPr="001B6EE7">
        <w:t>purpose and applications of design portfolios</w:t>
      </w:r>
    </w:p>
    <w:p w:rsidR="00000000" w:rsidRPr="001B6EE7" w:rsidP="001B6EE7">
      <w:pPr>
        <w:pStyle w:val="ListBullet"/>
      </w:pPr>
      <w:r w:rsidRPr="001B6EE7">
        <w:t>design documentation inclusions and layouts</w:t>
      </w:r>
    </w:p>
    <w:p w:rsidR="00000000" w:rsidRPr="001B6EE7" w:rsidP="001B6EE7">
      <w:pPr>
        <w:pStyle w:val="ListBullet"/>
      </w:pPr>
      <w:r w:rsidRPr="001B6EE7">
        <w:t>techniques for idea and concept development</w:t>
      </w:r>
    </w:p>
    <w:p w:rsidR="00000000" w:rsidRPr="001B6EE7" w:rsidP="001B6EE7">
      <w:pPr>
        <w:pStyle w:val="ListBullet"/>
      </w:pPr>
      <w:r w:rsidRPr="001B6EE7">
        <w:t>research techniques</w:t>
      </w:r>
    </w:p>
    <w:p w:rsidR="00000000" w:rsidRPr="001B6EE7" w:rsidP="001B6EE7">
      <w:pPr>
        <w:pStyle w:val="ListBullet"/>
      </w:pPr>
      <w:r w:rsidRPr="001B6EE7">
        <w:t>arrangements and sequencing elements for effect</w:t>
      </w:r>
    </w:p>
    <w:p w:rsidR="00000000" w:rsidRPr="001B6EE7" w:rsidP="001B6EE7">
      <w:pPr>
        <w:pStyle w:val="ListBullet"/>
      </w:pPr>
      <w:r w:rsidRPr="001B6EE7">
        <w:t>protocols, conventions and industry standards</w:t>
      </w:r>
    </w:p>
    <w:p w:rsidR="00000000" w:rsidRPr="001B6EE7" w:rsidP="001B6EE7">
      <w:pPr>
        <w:pStyle w:val="ListBullet"/>
      </w:pPr>
      <w:r w:rsidRPr="001B6EE7">
        <w:t>resources used in the production of a portfolio</w:t>
      </w:r>
    </w:p>
    <w:p w:rsidR="00C049B6" w:rsidP="001B6EE7">
      <w:pPr>
        <w:pStyle w:val="ListBullet"/>
      </w:pPr>
      <w:r w:rsidRPr="001B6EE7">
        <w:t>techniques and manufacturing methods for jewellery or 3D object production</w:t>
      </w:r>
    </w:p>
    <w:p w:rsidR="00C049B6" w:rsidP="001B6EE7">
      <w:pPr>
        <w:pStyle w:val="ListBullet"/>
      </w:pPr>
    </w:p>
    <w:p w:rsidR="00000000" w:rsidRPr="001B6EE7" w:rsidP="001B6EE7">
      <w:pPr>
        <w:pStyle w:val="Heading1"/>
      </w:pPr>
      <w:bookmarkStart w:id="4" w:name="O_947168"/>
      <w:bookmarkEnd w:id="4"/>
      <w:r w:rsidRPr="001B6EE7">
        <w:t>Assessment Conditions</w:t>
      </w:r>
    </w:p>
    <w:p w:rsidR="00000000" w:rsidRPr="001B6EE7" w:rsidP="001B6EE7">
      <w:pPr>
        <w:pStyle w:val="ListBullet"/>
      </w:pPr>
      <w:r w:rsidRPr="001B6EE7">
        <w:t>Assessors must:</w:t>
      </w:r>
    </w:p>
    <w:p w:rsidR="00000000" w:rsidRPr="001B6EE7" w:rsidP="001B6EE7">
      <w:pPr>
        <w:pStyle w:val="ListBullet2"/>
      </w:pPr>
      <w:r w:rsidRPr="001B6EE7">
        <w:t>have vocational competency in</w:t>
      </w:r>
      <w:r w:rsidRPr="001B6EE7">
        <w:t xml:space="preserve"> producing a professional jewellery design or 3D object portfolio at least to the level being assessed with relevant industry knowledge and experience</w:t>
      </w:r>
    </w:p>
    <w:p w:rsidR="00000000" w:rsidRPr="001B6EE7" w:rsidP="001B6EE7">
      <w:pPr>
        <w:pStyle w:val="ListBullet2"/>
      </w:pPr>
      <w:r w:rsidRPr="001B6EE7">
        <w:t xml:space="preserve">satisfy the assessor requirements in the </w:t>
      </w:r>
      <w:r w:rsidRPr="001B6EE7">
        <w:rPr>
          <w:rStyle w:val="Emphasis"/>
        </w:rPr>
        <w:t xml:space="preserve">Standards for Registered Training Organisations 2015 </w:t>
      </w:r>
      <w:r w:rsidRPr="001B6EE7">
        <w:t>or its repl</w:t>
      </w:r>
      <w:r w:rsidRPr="001B6EE7">
        <w:t>acement</w:t>
      </w:r>
      <w:r w:rsidRPr="001B6EE7">
        <w:rPr>
          <w:rStyle w:val="Emphasis"/>
        </w:rPr>
        <w:t xml:space="preserve"> </w:t>
      </w:r>
      <w:r w:rsidRPr="001B6EE7">
        <w:t xml:space="preserve">and comply with the </w:t>
      </w:r>
      <w:r w:rsidRPr="001B6EE7">
        <w:rPr>
          <w:rStyle w:val="Emphasis"/>
        </w:rPr>
        <w:t xml:space="preserve">National Vocational Education and Training Regulator Act 2011, </w:t>
      </w:r>
      <w:r w:rsidRPr="001B6EE7">
        <w:t>its replacement</w:t>
      </w:r>
      <w:r w:rsidRPr="001B6EE7">
        <w:rPr>
          <w:rStyle w:val="Emphasis"/>
        </w:rPr>
        <w:t xml:space="preserve"> </w:t>
      </w:r>
      <w:r w:rsidRPr="001B6EE7">
        <w:t>or equivalent legislation covering VET regulation in a non-referring state/territory as the case requires.</w:t>
      </w:r>
    </w:p>
    <w:p w:rsidR="00000000" w:rsidRPr="001B6EE7" w:rsidP="001B6EE7">
      <w:pPr>
        <w:pStyle w:val="ListBullet"/>
      </w:pPr>
      <w:r w:rsidRPr="001B6EE7">
        <w:t xml:space="preserve">Where possible, assessment must occur in </w:t>
      </w:r>
      <w:r w:rsidRPr="001B6EE7">
        <w:t>operational workplace situations. Where this is not possible or where personal safety or environmental damage are limiting factors, assessment must occur in a sufficiently rigorous simulated environment that reflects realistic operational workplace conditi</w:t>
      </w:r>
      <w:r w:rsidRPr="001B6EE7">
        <w:t>ons. This must cover all aspects of workplace performance, including environment, task skills, task management skills, contingency management skills and job role environment skills.</w:t>
      </w:r>
    </w:p>
    <w:p w:rsidR="00000000" w:rsidRPr="001B6EE7" w:rsidP="001B6EE7">
      <w:pPr>
        <w:pStyle w:val="ListBullet"/>
      </w:pPr>
      <w:r w:rsidRPr="001B6EE7">
        <w:t>Conditions for assessment must include access to all tools, equipment, mat</w:t>
      </w:r>
      <w:r w:rsidRPr="001B6EE7">
        <w:t>erials and documentation required, including relevant workplace procedures, product and manufacturing specifications.</w:t>
      </w:r>
    </w:p>
    <w:p w:rsidR="00C049B6" w:rsidP="001B6EE7">
      <w:pPr>
        <w:pStyle w:val="ListBullet"/>
      </w:pPr>
      <w:r w:rsidRPr="001B6EE7">
        <w:t>Assessment processes and techniques must be appropriate to the language, literacy and numeracy requirements of the work being performed an</w:t>
      </w:r>
      <w:r w:rsidRPr="001B6EE7">
        <w:t>d the needs of the candidate.</w:t>
      </w:r>
    </w:p>
    <w:p w:rsidR="00C049B6" w:rsidP="001B6EE7">
      <w:pPr>
        <w:pStyle w:val="ListBullet"/>
      </w:pPr>
    </w:p>
    <w:p w:rsidR="00000000" w:rsidRPr="001B6EE7" w:rsidP="001B6EE7">
      <w:pPr>
        <w:pStyle w:val="Heading1"/>
      </w:pPr>
      <w:bookmarkStart w:id="5" w:name="O_947166"/>
      <w:bookmarkEnd w:id="5"/>
      <w:r w:rsidRPr="001B6EE7">
        <w:t>Links</w:t>
      </w:r>
    </w:p>
    <w:p w:rsidR="00000000" w:rsidRPr="001B6EE7" w:rsidP="00C049B6">
      <w:pPr>
        <w:pStyle w:val="BodyText"/>
      </w:pPr>
      <w:r w:rsidRPr="001B6E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3C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6EE7" w:rsidP="001B6EE7"/>
    <w:sectPr w:rsidSect="001B6E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E7" w:rsidRPr="00C049B6" w:rsidP="00C04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B6" w:rsidP="001B6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9B6" w:rsidP="001B6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49B6" w:rsidP="001B6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EE7" w:rsidRPr="00C049B6" w:rsidP="00C04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B6" w:rsidRPr="002D2AF8" w:rsidP="001B6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MEM19029 Produce a professional jewellery design or 3D object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49B6" w:rsidP="001B6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D04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AE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AF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EE7"/>
  </w:style>
  <w:style w:type="character" w:customStyle="1" w:styleId="Heading1Char">
    <w:name w:val="Heading 1 Char"/>
    <w:basedOn w:val="DefaultParagraphFont"/>
    <w:link w:val="Heading1"/>
    <w:rsid w:val="001B6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E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E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6EE7"/>
    <w:rPr>
      <w:i/>
    </w:rPr>
  </w:style>
  <w:style w:type="paragraph" w:customStyle="1" w:styleId="SuperHeading">
    <w:name w:val="SuperHeading"/>
    <w:basedOn w:val="Normal"/>
    <w:rsid w:val="001B6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EE7"/>
    <w:rPr>
      <w:b/>
      <w:spacing w:val="0"/>
    </w:rPr>
  </w:style>
  <w:style w:type="paragraph" w:customStyle="1" w:styleId="SuperTitle">
    <w:name w:val="SuperTitle"/>
    <w:basedOn w:val="Title"/>
    <w:rsid w:val="001B6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E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EE7"/>
  </w:style>
  <w:style w:type="paragraph" w:styleId="TableofFigures">
    <w:name w:val="table of figures"/>
    <w:basedOn w:val="Normal"/>
    <w:next w:val="Normal"/>
    <w:semiHidden/>
    <w:rsid w:val="001B6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E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EE7"/>
    <w:rPr>
      <w:rFonts w:ascii="Wingdings" w:hAnsi="Wingdings"/>
    </w:rPr>
  </w:style>
  <w:style w:type="paragraph" w:customStyle="1" w:styleId="TableHeading">
    <w:name w:val="Table Heading"/>
    <w:basedOn w:val="HeadingBase"/>
    <w:rsid w:val="001B6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EE7"/>
    <w:rPr>
      <w:color w:val="0033CC"/>
      <w:u w:val="none"/>
    </w:rPr>
  </w:style>
  <w:style w:type="paragraph" w:customStyle="1" w:styleId="BodyTextRight">
    <w:name w:val="Body Text Right"/>
    <w:basedOn w:val="BodyText"/>
    <w:rsid w:val="001B6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EE7"/>
    <w:rPr>
      <w:sz w:val="32"/>
    </w:rPr>
  </w:style>
  <w:style w:type="paragraph" w:customStyle="1" w:styleId="HeadingProcedure">
    <w:name w:val="Heading Procedure"/>
    <w:basedOn w:val="HeadingBase"/>
    <w:next w:val="Normal"/>
    <w:rsid w:val="001B6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EE7"/>
    <w:pPr>
      <w:spacing w:before="60" w:after="60"/>
    </w:pPr>
  </w:style>
  <w:style w:type="paragraph" w:styleId="ListContinue">
    <w:name w:val="List Continue"/>
    <w:basedOn w:val="List"/>
    <w:rsid w:val="001B6EE7"/>
    <w:pPr>
      <w:ind w:firstLine="0"/>
    </w:pPr>
  </w:style>
  <w:style w:type="paragraph" w:customStyle="1" w:styleId="ListNote">
    <w:name w:val="List Note"/>
    <w:basedOn w:val="List"/>
    <w:rsid w:val="001B6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EE7"/>
    <w:rPr>
      <w:rFonts w:ascii="Courier New" w:hAnsi="Courier New"/>
    </w:rPr>
  </w:style>
  <w:style w:type="paragraph" w:customStyle="1" w:styleId="NoteBullet">
    <w:name w:val="Note Bullet"/>
    <w:basedOn w:val="Note"/>
    <w:rsid w:val="001B6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E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EE7"/>
    <w:rPr>
      <w:b/>
      <w:smallCaps/>
    </w:rPr>
  </w:style>
  <w:style w:type="paragraph" w:customStyle="1" w:styleId="TableListNumber">
    <w:name w:val="Table List Number"/>
    <w:basedOn w:val="ListNumber"/>
    <w:rsid w:val="001B6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EE7"/>
    <w:pPr>
      <w:numPr>
        <w:numId w:val="9"/>
      </w:numPr>
    </w:pPr>
  </w:style>
  <w:style w:type="paragraph" w:customStyle="1" w:styleId="ListAlpha2">
    <w:name w:val="List Alpha 2"/>
    <w:basedOn w:val="List2"/>
    <w:rsid w:val="001B6EE7"/>
    <w:pPr>
      <w:numPr>
        <w:numId w:val="8"/>
      </w:numPr>
    </w:pPr>
  </w:style>
  <w:style w:type="paragraph" w:styleId="List2">
    <w:name w:val="List 2"/>
    <w:basedOn w:val="BodyText"/>
    <w:rsid w:val="001B6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E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E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EE7"/>
    <w:pPr>
      <w:numPr>
        <w:numId w:val="4"/>
      </w:numPr>
    </w:pPr>
  </w:style>
  <w:style w:type="paragraph" w:styleId="ListContinue2">
    <w:name w:val="List Continue 2"/>
    <w:basedOn w:val="List2"/>
    <w:rsid w:val="001B6EE7"/>
    <w:pPr>
      <w:ind w:firstLine="0"/>
    </w:pPr>
  </w:style>
  <w:style w:type="paragraph" w:styleId="ListContinue3">
    <w:name w:val="List Continue 3"/>
    <w:basedOn w:val="List3"/>
    <w:rsid w:val="001B6EE7"/>
    <w:pPr>
      <w:ind w:left="1021" w:firstLine="0"/>
    </w:pPr>
  </w:style>
  <w:style w:type="paragraph" w:styleId="ListContinue4">
    <w:name w:val="List Continue 4"/>
    <w:basedOn w:val="List4"/>
    <w:rsid w:val="001B6EE7"/>
    <w:pPr>
      <w:ind w:firstLine="0"/>
    </w:pPr>
  </w:style>
  <w:style w:type="paragraph" w:styleId="ListContinue5">
    <w:name w:val="List Continue 5"/>
    <w:basedOn w:val="List5"/>
    <w:rsid w:val="001B6EE7"/>
    <w:pPr>
      <w:ind w:firstLine="0"/>
    </w:pPr>
  </w:style>
  <w:style w:type="paragraph" w:styleId="ListNumber3">
    <w:name w:val="List Number 3"/>
    <w:basedOn w:val="List3"/>
    <w:rsid w:val="001B6EE7"/>
    <w:pPr>
      <w:numPr>
        <w:numId w:val="5"/>
      </w:numPr>
    </w:pPr>
  </w:style>
  <w:style w:type="paragraph" w:styleId="ListNumber4">
    <w:name w:val="List Number 4"/>
    <w:basedOn w:val="List4"/>
    <w:rsid w:val="001B6EE7"/>
    <w:pPr>
      <w:numPr>
        <w:numId w:val="6"/>
      </w:numPr>
    </w:pPr>
  </w:style>
  <w:style w:type="paragraph" w:styleId="ListNumber5">
    <w:name w:val="List Number 5"/>
    <w:basedOn w:val="List5"/>
    <w:rsid w:val="001B6EE7"/>
    <w:pPr>
      <w:numPr>
        <w:numId w:val="7"/>
      </w:numPr>
    </w:pPr>
  </w:style>
  <w:style w:type="paragraph" w:styleId="BlockText">
    <w:name w:val="Block Text"/>
    <w:basedOn w:val="Normal"/>
    <w:rsid w:val="001B6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EE7"/>
    <w:rPr>
      <w:sz w:val="16"/>
      <w:vertAlign w:val="superscript"/>
    </w:rPr>
  </w:style>
  <w:style w:type="character" w:customStyle="1" w:styleId="Symbols">
    <w:name w:val="Symbols"/>
    <w:basedOn w:val="DefaultParagraphFont"/>
    <w:rsid w:val="001B6EE7"/>
    <w:rPr>
      <w:rFonts w:ascii="Symbol" w:hAnsi="Symbol"/>
    </w:rPr>
  </w:style>
  <w:style w:type="character" w:customStyle="1" w:styleId="MenuOptions">
    <w:name w:val="Menu Options"/>
    <w:basedOn w:val="DefaultParagraphFont"/>
    <w:rsid w:val="001B6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EE7"/>
    <w:rPr>
      <w:b/>
    </w:rPr>
  </w:style>
  <w:style w:type="character" w:customStyle="1" w:styleId="Underlined">
    <w:name w:val="Underlined"/>
    <w:basedOn w:val="DefaultParagraphFont"/>
    <w:rsid w:val="001B6EE7"/>
    <w:rPr>
      <w:u w:val="single"/>
    </w:rPr>
  </w:style>
  <w:style w:type="paragraph" w:customStyle="1" w:styleId="TableBodyTextRight">
    <w:name w:val="Table Body Text Right"/>
    <w:basedOn w:val="TableBodyText"/>
    <w:rsid w:val="001B6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EE7"/>
    <w:rPr>
      <w:sz w:val="18"/>
    </w:rPr>
  </w:style>
  <w:style w:type="paragraph" w:customStyle="1" w:styleId="BodySmallRight">
    <w:name w:val="Body Small Right"/>
    <w:basedOn w:val="BodyTextRight"/>
    <w:rsid w:val="001B6EE7"/>
    <w:rPr>
      <w:sz w:val="18"/>
      <w:szCs w:val="18"/>
    </w:rPr>
  </w:style>
  <w:style w:type="paragraph" w:customStyle="1" w:styleId="MarginEdition">
    <w:name w:val="Margin Edition"/>
    <w:basedOn w:val="MarginNote"/>
    <w:rsid w:val="001B6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EE7"/>
    <w:rPr>
      <w:sz w:val="2"/>
      <w:szCs w:val="2"/>
    </w:rPr>
  </w:style>
  <w:style w:type="character" w:customStyle="1" w:styleId="Small">
    <w:name w:val="Small"/>
    <w:basedOn w:val="DefaultParagraphFont"/>
    <w:rsid w:val="001B6EE7"/>
    <w:rPr>
      <w:sz w:val="16"/>
    </w:rPr>
  </w:style>
  <w:style w:type="paragraph" w:customStyle="1" w:styleId="WideTable">
    <w:name w:val="Wide Table"/>
    <w:basedOn w:val="Normal"/>
    <w:rsid w:val="001B6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EE7"/>
  </w:style>
  <w:style w:type="paragraph" w:styleId="Quote">
    <w:name w:val="Quote"/>
    <w:basedOn w:val="Heading1"/>
    <w:link w:val="QuoteChar"/>
    <w:qFormat/>
    <w:rsid w:val="001B6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EE7"/>
    <w:pPr>
      <w:pageBreakBefore/>
    </w:pPr>
  </w:style>
  <w:style w:type="paragraph" w:customStyle="1" w:styleId="Border">
    <w:name w:val="Border"/>
    <w:basedOn w:val="Normal"/>
    <w:qFormat/>
    <w:rsid w:val="001B6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EE7"/>
    <w:rPr>
      <w:u w:val="single"/>
    </w:rPr>
  </w:style>
  <w:style w:type="character" w:customStyle="1" w:styleId="BoldandItalics">
    <w:name w:val="Bold and Italics"/>
    <w:qFormat/>
    <w:rsid w:val="001B6EE7"/>
    <w:rPr>
      <w:b/>
      <w:i/>
      <w:u w:val="none"/>
    </w:rPr>
  </w:style>
  <w:style w:type="paragraph" w:styleId="BalloonText">
    <w:name w:val="Balloon Text"/>
    <w:basedOn w:val="Normal"/>
    <w:link w:val="BalloonTextChar"/>
    <w:rsid w:val="001B6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EE7"/>
    <w:pPr>
      <w:spacing w:before="0" w:after="0"/>
    </w:pPr>
  </w:style>
  <w:style w:type="paragraph" w:customStyle="1" w:styleId="BodyTextBold">
    <w:name w:val="Body Text Bold"/>
    <w:basedOn w:val="BodyText"/>
    <w:qFormat/>
    <w:rsid w:val="001B6EE7"/>
    <w:rPr>
      <w:b/>
    </w:rPr>
  </w:style>
  <w:style w:type="character" w:styleId="Hyperlink">
    <w:name w:val="Hyperlink"/>
    <w:basedOn w:val="DefaultParagraphFont"/>
    <w:uiPriority w:val="99"/>
    <w:unhideWhenUsed/>
    <w:rsid w:val="00C04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2990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MEM19029 Produce a professional jewellery design or 3D object portfolio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2023-02-03T08:17:00Z</dcterms:created>
  <dcterms:modified xsi:type="dcterms:W3CDTF">2023-02-03T08:17:00Z</dcterms:modified>
</cp:coreProperties>
</file>