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0A8" w:rsidP="005610A8">
      <w:pPr>
        <w:pStyle w:val="Title"/>
      </w:pPr>
      <w:r>
        <w:fldChar w:fldCharType="begin"/>
      </w:r>
      <w:r>
        <w:instrText xml:space="preserve"> TITLE   \* MERGEFORMAT </w:instrText>
      </w:r>
      <w:r>
        <w:fldChar w:fldCharType="separate"/>
      </w:r>
      <w:r>
        <w:t>MEM19028 Select materials and new technologies for jewellery or 3D object design applications</w:t>
      </w:r>
      <w:r>
        <w:fldChar w:fldCharType="end"/>
      </w:r>
    </w:p>
    <w:p w:rsidR="005610A8" w:rsidP="005610A8">
      <w:pPr>
        <w:pStyle w:val="Version"/>
        <w:sectPr w:rsidSect="00443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472" w:rsidP="00443472">
      <w:pPr>
        <w:pStyle w:val="SuperHeading"/>
      </w:pPr>
      <w:r w:rsidRPr="00443472">
        <w:t>MEM19028 Select materials and new technologies for jewellery or 3D object design applications</w:t>
      </w:r>
    </w:p>
    <w:p w:rsidR="00000000" w:rsidRPr="00443472" w:rsidP="00443472">
      <w:pPr>
        <w:pStyle w:val="Heading1"/>
      </w:pPr>
      <w:bookmarkStart w:id="1" w:name="O_947152"/>
      <w:bookmarkEnd w:id="1"/>
      <w:r w:rsidRPr="00443472">
        <w:t>Modification History</w:t>
      </w:r>
    </w:p>
    <w:p w:rsidR="005610A8" w:rsidP="005610A8">
      <w:pPr>
        <w:pStyle w:val="BodyText"/>
      </w:pPr>
      <w:r w:rsidRPr="00443472">
        <w:t>Release 1. Supersedes and is equivalent to MEM1</w:t>
      </w:r>
      <w:r w:rsidRPr="00443472">
        <w:t>9028A Select materials and new technologies for jewellery and 3D object design applications.</w:t>
      </w:r>
    </w:p>
    <w:p w:rsidR="00000000" w:rsidRPr="00443472" w:rsidP="00443472">
      <w:pPr>
        <w:pStyle w:val="Heading1"/>
      </w:pPr>
      <w:bookmarkStart w:id="2" w:name="O_947160"/>
      <w:bookmarkEnd w:id="2"/>
      <w:r w:rsidRPr="00443472">
        <w:t>Application</w:t>
      </w:r>
    </w:p>
    <w:p w:rsidR="00000000" w:rsidRPr="00443472" w:rsidP="005610A8">
      <w:pPr>
        <w:pStyle w:val="BodyText"/>
      </w:pPr>
      <w:r w:rsidRPr="00443472">
        <w:t>This unit of competency defines the skills and knowledge required to select materials and manufacturing technologies and processes fo</w:t>
      </w:r>
      <w:r w:rsidRPr="00443472">
        <w:t xml:space="preserve">r design applications. </w:t>
      </w:r>
    </w:p>
    <w:p w:rsidR="00000000" w:rsidRPr="00443472" w:rsidP="005610A8">
      <w:pPr>
        <w:pStyle w:val="BodyText"/>
      </w:pPr>
      <w:r w:rsidRPr="00443472">
        <w:t>It includes evaluating the benefits and limitations of different materials and technologies and determining best options to meet specific requirements for individually handcrafted designs or mass production.</w:t>
      </w:r>
    </w:p>
    <w:p w:rsidR="00000000" w:rsidRPr="00443472" w:rsidP="005610A8">
      <w:pPr>
        <w:pStyle w:val="BodyText"/>
      </w:pPr>
      <w:r w:rsidRPr="00443472">
        <w:t>This unit applies to ind</w:t>
      </w:r>
      <w:r w:rsidRPr="00443472">
        <w:t>ividuals involved in jewellery or object design or manufacture in a small or large-scale production context. They use and adapt technical knowledge to complete work.</w:t>
      </w:r>
    </w:p>
    <w:p w:rsidR="00000000" w:rsidRPr="00443472" w:rsidP="005610A8">
      <w:pPr>
        <w:pStyle w:val="BodyText"/>
      </w:pPr>
      <w:r w:rsidRPr="00443472">
        <w:t xml:space="preserve">No licensing, legislative or certification requirements apply to this unit at the time of </w:t>
      </w:r>
      <w:r w:rsidRPr="00443472">
        <w:t>publication.</w:t>
      </w:r>
    </w:p>
    <w:p w:rsidR="00000000" w:rsidRPr="00443472" w:rsidP="005610A8">
      <w:pPr>
        <w:pStyle w:val="Heading3"/>
      </w:pPr>
      <w:r w:rsidRPr="00443472">
        <w:rPr>
          <w:rStyle w:val="SpecialBold"/>
        </w:rPr>
        <w:t>Band: A</w:t>
      </w:r>
    </w:p>
    <w:p w:rsidR="005610A8" w:rsidP="005610A8">
      <w:pPr>
        <w:pStyle w:val="Heading3"/>
      </w:pPr>
      <w:r w:rsidRPr="00443472">
        <w:rPr>
          <w:rStyle w:val="SpecialBold"/>
        </w:rPr>
        <w:t>Unit Weight: 2</w:t>
      </w:r>
    </w:p>
    <w:p w:rsidR="00000000" w:rsidRPr="00443472" w:rsidP="00443472">
      <w:pPr>
        <w:pStyle w:val="Heading1"/>
      </w:pPr>
      <w:bookmarkStart w:id="3" w:name="O_947159"/>
      <w:bookmarkEnd w:id="3"/>
      <w:r w:rsidRPr="00443472">
        <w:t>Pre-requisite Unit</w:t>
      </w:r>
    </w:p>
    <w:p w:rsidR="00000000" w:rsidRPr="00443472" w:rsidP="005610A8">
      <w:pPr>
        <w:pStyle w:val="BodyText"/>
      </w:pPr>
      <w:r w:rsidRPr="00443472">
        <w:t>MEM13015 Work safely and effectively in manufacturing and engineering</w:t>
      </w:r>
    </w:p>
    <w:p w:rsidR="005610A8" w:rsidP="005610A8">
      <w:pPr>
        <w:pStyle w:val="BodyText"/>
      </w:pPr>
      <w:r w:rsidRPr="00443472">
        <w:t>MEM16006 Organise and communicate information</w:t>
      </w:r>
    </w:p>
    <w:p w:rsidR="00000000" w:rsidRPr="00443472" w:rsidP="00443472">
      <w:pPr>
        <w:pStyle w:val="Heading1"/>
      </w:pPr>
      <w:bookmarkStart w:id="4" w:name="O_947158"/>
      <w:bookmarkEnd w:id="4"/>
      <w:r w:rsidRPr="00443472">
        <w:t>Competency Field</w:t>
      </w:r>
    </w:p>
    <w:p w:rsidR="005610A8" w:rsidP="005610A8">
      <w:pPr>
        <w:pStyle w:val="BodyText"/>
      </w:pPr>
      <w:r w:rsidRPr="00443472">
        <w:t>Jewellery</w:t>
      </w:r>
    </w:p>
    <w:p w:rsidR="00000000" w:rsidRPr="00443472" w:rsidP="00443472">
      <w:pPr>
        <w:pStyle w:val="Heading1"/>
      </w:pPr>
      <w:bookmarkStart w:id="5" w:name="O_947156"/>
      <w:bookmarkEnd w:id="5"/>
      <w:r w:rsidRPr="00443472">
        <w:t>Elem</w:t>
      </w:r>
      <w:r w:rsidRPr="00443472">
        <w:t>ents and Performance Criteria</w:t>
      </w:r>
    </w:p>
    <w:tbl>
      <w:tblPr>
        <w:tblW w:w="9639" w:type="dxa"/>
        <w:tblLayout w:type="fixed"/>
        <w:tblCellMar>
          <w:left w:w="62" w:type="dxa"/>
          <w:right w:w="62" w:type="dxa"/>
        </w:tblCellMar>
        <w:tblLook w:val="0000"/>
      </w:tblPr>
      <w:tblGrid>
        <w:gridCol w:w="2531"/>
        <w:gridCol w:w="7108"/>
      </w:tblGrid>
      <w:tr w:rsidTr="005610A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3472" w:rsidP="00443472">
            <w:pPr>
              <w:pStyle w:val="BodyText"/>
            </w:pPr>
            <w:r w:rsidRPr="0044347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3472">
            <w:pPr>
              <w:pStyle w:val="BodyText"/>
              <w:rPr>
                <w:lang w:val="en-NZ"/>
              </w:rPr>
            </w:pPr>
            <w:r w:rsidRPr="00443472">
              <w:rPr>
                <w:rStyle w:val="SpecialBold"/>
              </w:rPr>
              <w:t>Performance Criteria</w:t>
            </w:r>
          </w:p>
        </w:tc>
      </w:tr>
      <w:tr w:rsidTr="005610A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BodyText"/>
            </w:pPr>
            <w:r w:rsidRPr="00443472">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rPr>
                <w:rStyle w:val="Emphasis"/>
              </w:rPr>
              <w:t>Performance criteria describe the performance needed to demonstrate achievement of the element.</w:t>
            </w:r>
          </w:p>
        </w:tc>
      </w:tr>
      <w:tr w:rsidTr="005610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BodyText"/>
            </w:pPr>
            <w:r w:rsidRPr="00443472">
              <w:t>1.1 Follow standard operating procedures (SOPs)</w:t>
            </w:r>
          </w:p>
          <w:p w:rsidR="00000000" w:rsidRPr="00443472" w:rsidP="00443472">
            <w:pPr>
              <w:pStyle w:val="BodyText"/>
            </w:pPr>
            <w:r w:rsidRPr="00443472">
              <w:t>1.2 Comply with work health and safety (WHS) requirements at all times</w:t>
            </w:r>
          </w:p>
          <w:p w:rsidR="00000000" w:rsidRPr="00443472" w:rsidP="00443472">
            <w:pPr>
              <w:pStyle w:val="BodyText"/>
            </w:pPr>
            <w:r w:rsidRPr="00443472">
              <w:t>1.3 Use personal protective equipment (PPE) in accordance with SOPs</w:t>
            </w:r>
          </w:p>
          <w:p w:rsidR="00000000" w:rsidP="00443472">
            <w:pPr>
              <w:pStyle w:val="BodyText"/>
              <w:rPr>
                <w:lang w:val="en-NZ"/>
              </w:rPr>
            </w:pPr>
            <w:r w:rsidRPr="00443472">
              <w:t>1.4 Identify job requirements from specifications</w:t>
            </w:r>
          </w:p>
        </w:tc>
      </w:tr>
      <w:tr w:rsidTr="005610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2. Select material</w:t>
            </w:r>
            <w:r w:rsidRPr="00443472">
              <w:t>s for jewellery or object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BodyText"/>
            </w:pPr>
            <w:r w:rsidRPr="00443472">
              <w:t>2.1 Identify properties, features and typical applications of precious metals and alloys, base metals and refractory metals used in jewellery or objects</w:t>
            </w:r>
          </w:p>
          <w:p w:rsidR="00000000" w:rsidRPr="00443472" w:rsidP="00443472">
            <w:pPr>
              <w:pStyle w:val="BodyText"/>
            </w:pPr>
            <w:r w:rsidRPr="00443472">
              <w:t>2.2 Identify properties, features and typical applications of alternative materials used in jewellery or objects</w:t>
            </w:r>
          </w:p>
          <w:p w:rsidR="00000000" w:rsidRPr="00443472" w:rsidP="00443472">
            <w:pPr>
              <w:pStyle w:val="BodyText"/>
            </w:pPr>
            <w:r w:rsidRPr="00443472">
              <w:t>2.3 Evaluate materials for suitability and compatibility against jewellery or object design requirements, product descriptions and drawings</w:t>
            </w:r>
          </w:p>
          <w:p w:rsidR="00000000" w:rsidRPr="00443472" w:rsidP="00443472">
            <w:pPr>
              <w:pStyle w:val="BodyText"/>
            </w:pPr>
            <w:r w:rsidRPr="00443472">
              <w:t>2.4</w:t>
            </w:r>
            <w:r w:rsidRPr="00443472">
              <w:t xml:space="preserve"> Assess benefits and limitations of working with or adding alternate materials against the design brief</w:t>
            </w:r>
          </w:p>
          <w:p w:rsidR="00000000" w:rsidRPr="00443472" w:rsidP="00443472">
            <w:pPr>
              <w:pStyle w:val="BodyText"/>
            </w:pPr>
            <w:r w:rsidRPr="00443472">
              <w:t>2.5 Identify and compare alternative options and consult with appropriate persons</w:t>
            </w:r>
          </w:p>
          <w:p w:rsidR="00000000" w:rsidRPr="00443472" w:rsidP="00443472">
            <w:pPr>
              <w:pStyle w:val="BodyText"/>
            </w:pPr>
            <w:r w:rsidRPr="00443472">
              <w:t>2.6 Select final materials based on design requirements, principal mat</w:t>
            </w:r>
            <w:r w:rsidRPr="00443472">
              <w:t>erial properties and processing requirements</w:t>
            </w:r>
          </w:p>
          <w:p w:rsidR="00000000" w:rsidP="00443472">
            <w:pPr>
              <w:pStyle w:val="BodyText"/>
              <w:rPr>
                <w:lang w:val="en-NZ"/>
              </w:rPr>
            </w:pPr>
            <w:r w:rsidRPr="00443472">
              <w:t>2.7 Confirm selection of materials against design brief</w:t>
            </w:r>
          </w:p>
        </w:tc>
      </w:tr>
      <w:tr w:rsidTr="005610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3. Select manufacturing technologies and processes for jewellery or object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BodyText"/>
            </w:pPr>
            <w:r w:rsidRPr="00443472">
              <w:t>3.1 Identify jewellery or object manufacturing technologies and pr</w:t>
            </w:r>
            <w:r w:rsidRPr="00443472">
              <w:t>ocesses suitable to production and their specific applications</w:t>
            </w:r>
          </w:p>
          <w:p w:rsidR="00000000" w:rsidRPr="00443472" w:rsidP="00443472">
            <w:pPr>
              <w:pStyle w:val="BodyText"/>
            </w:pPr>
            <w:r w:rsidRPr="00443472">
              <w:t>3.2 Assess capabilities and limitations of different technologies and processes against design brief and other design considerations</w:t>
            </w:r>
          </w:p>
          <w:p w:rsidR="00000000" w:rsidRPr="00443472" w:rsidP="00443472">
            <w:pPr>
              <w:pStyle w:val="BodyText"/>
            </w:pPr>
            <w:r w:rsidRPr="00443472">
              <w:t>3.3 Identify and compare alternative technologies and proces</w:t>
            </w:r>
            <w:r w:rsidRPr="00443472">
              <w:t>ses and consult with appropriate persons</w:t>
            </w:r>
          </w:p>
          <w:p w:rsidR="00000000" w:rsidP="00443472">
            <w:pPr>
              <w:pStyle w:val="BodyText"/>
              <w:rPr>
                <w:lang w:val="en-NZ"/>
              </w:rPr>
            </w:pPr>
            <w:r w:rsidRPr="00443472">
              <w:t>3.4 Select and confirm manufacturing technologies and processes against design brief</w:t>
            </w:r>
          </w:p>
        </w:tc>
      </w:tr>
      <w:tr w:rsidTr="005610A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4. Finalise drawing for presentation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BodyText"/>
            </w:pPr>
            <w:r w:rsidRPr="00443472">
              <w:t>4.1 Organise the production of working and reference drawings in accordance with SOPs</w:t>
            </w:r>
          </w:p>
          <w:p w:rsidR="00000000" w:rsidRPr="00443472" w:rsidP="00443472">
            <w:pPr>
              <w:pStyle w:val="BodyText"/>
            </w:pPr>
            <w:r w:rsidRPr="00443472">
              <w:t>4.2 Ha</w:t>
            </w:r>
            <w:r w:rsidRPr="00443472">
              <w:t>ndle and use working and reference drawings in accordance with SOPs</w:t>
            </w:r>
          </w:p>
          <w:p w:rsidR="00000000" w:rsidRPr="00443472" w:rsidP="00443472">
            <w:pPr>
              <w:pStyle w:val="BodyText"/>
            </w:pPr>
            <w:r w:rsidRPr="00443472">
              <w:t>4.3 Prepare required supporting information to accompany drawings</w:t>
            </w:r>
          </w:p>
        </w:tc>
      </w:tr>
    </w:tbl>
    <w:p w:rsidR="005610A8" w:rsidP="00443472">
      <w:pPr>
        <w:pStyle w:val="BodyText"/>
      </w:pPr>
    </w:p>
    <w:p w:rsidR="005610A8" w:rsidP="00443472">
      <w:pPr>
        <w:pStyle w:val="BodyText"/>
      </w:pPr>
    </w:p>
    <w:p w:rsidR="00000000" w:rsidRPr="00443472" w:rsidP="00443472">
      <w:pPr>
        <w:pStyle w:val="Heading1"/>
      </w:pPr>
      <w:bookmarkStart w:id="6" w:name="O_947155"/>
      <w:bookmarkEnd w:id="6"/>
      <w:r w:rsidRPr="00443472">
        <w:t>Foundation Skills</w:t>
      </w:r>
    </w:p>
    <w:p w:rsidR="00000000" w:rsidRPr="00443472" w:rsidP="005610A8">
      <w:pPr>
        <w:pStyle w:val="BodyText"/>
      </w:pPr>
      <w:r w:rsidRPr="00443472">
        <w:t>This section describes those language, literacy, numeracy and employment skills that are essential to performance.</w:t>
      </w:r>
    </w:p>
    <w:p w:rsidR="005610A8" w:rsidP="005610A8">
      <w:pPr>
        <w:pStyle w:val="BodyText"/>
      </w:pPr>
      <w:r w:rsidRPr="00443472">
        <w:t>Foundation skills essential to performance are explicit in the performance criteria of this unit of competency.</w:t>
      </w:r>
    </w:p>
    <w:p w:rsidR="00000000" w:rsidRPr="00443472" w:rsidP="00443472">
      <w:pPr>
        <w:pStyle w:val="Heading1"/>
      </w:pPr>
      <w:bookmarkStart w:id="7" w:name="O_947154"/>
      <w:bookmarkEnd w:id="7"/>
      <w:r w:rsidRPr="00443472">
        <w:t>Range of Co</w:t>
      </w:r>
      <w:r w:rsidRPr="00443472">
        <w:t>nditions</w:t>
      </w:r>
    </w:p>
    <w:tbl>
      <w:tblPr>
        <w:tblW w:w="9638" w:type="dxa"/>
        <w:tblLayout w:type="fixed"/>
        <w:tblCellMar>
          <w:left w:w="62" w:type="dxa"/>
          <w:right w:w="62" w:type="dxa"/>
        </w:tblCellMar>
        <w:tblLook w:val="0000"/>
      </w:tblPr>
      <w:tblGrid>
        <w:gridCol w:w="2467"/>
        <w:gridCol w:w="7171"/>
      </w:tblGrid>
      <w:tr w:rsidTr="0044347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This field allows for different work environments and conditions that may affect performance. Essential operating conditions that may be present (depending on the work situation, needs of the candidate, accessibility of the item, and local industr</w:t>
            </w:r>
            <w:r w:rsidRPr="00443472">
              <w:t>y and regional contexts) are included.</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Specifications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drawings</w:t>
            </w:r>
          </w:p>
          <w:p w:rsidR="00000000" w:rsidRPr="00443472" w:rsidP="00443472">
            <w:pPr>
              <w:pStyle w:val="ListBullet"/>
            </w:pPr>
            <w:r w:rsidRPr="00443472">
              <w:t>job sheets</w:t>
            </w:r>
          </w:p>
          <w:p w:rsidR="00000000" w:rsidP="00443472">
            <w:pPr>
              <w:pStyle w:val="ListBullet"/>
              <w:rPr>
                <w:lang w:val="en-NZ"/>
              </w:rPr>
            </w:pPr>
            <w:r w:rsidRPr="00443472">
              <w:t>work instructions.</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Features and properties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physical properties and behaviour</w:t>
            </w:r>
          </w:p>
          <w:p w:rsidR="00000000" w:rsidRPr="00443472" w:rsidP="00443472">
            <w:pPr>
              <w:pStyle w:val="ListBullet"/>
            </w:pPr>
            <w:r w:rsidRPr="00443472">
              <w:t>visual appearance</w:t>
            </w:r>
          </w:p>
          <w:p w:rsidR="00000000" w:rsidRPr="00443472" w:rsidP="00443472">
            <w:pPr>
              <w:pStyle w:val="ListBullet"/>
            </w:pPr>
            <w:r w:rsidRPr="00443472">
              <w:t>colour</w:t>
            </w:r>
          </w:p>
          <w:p w:rsidR="00000000" w:rsidP="00443472">
            <w:pPr>
              <w:pStyle w:val="ListBullet"/>
              <w:rPr>
                <w:lang w:val="en-NZ"/>
              </w:rPr>
            </w:pPr>
            <w:r w:rsidRPr="00443472">
              <w:t>availability or rarity.</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Design considerations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cost and economic viability</w:t>
            </w:r>
          </w:p>
          <w:p w:rsidR="00000000" w:rsidRPr="00443472" w:rsidP="00443472">
            <w:pPr>
              <w:pStyle w:val="ListBullet"/>
            </w:pPr>
            <w:r w:rsidRPr="00443472">
              <w:t>policy and preference</w:t>
            </w:r>
          </w:p>
          <w:p w:rsidR="00000000" w:rsidRPr="00443472" w:rsidP="00443472">
            <w:pPr>
              <w:pStyle w:val="ListBullet"/>
            </w:pPr>
            <w:r w:rsidRPr="00443472">
              <w:t>manufacturing requirements</w:t>
            </w:r>
          </w:p>
          <w:p w:rsidR="00000000" w:rsidRPr="00443472" w:rsidP="00443472">
            <w:pPr>
              <w:pStyle w:val="ListBullet"/>
            </w:pPr>
            <w:r w:rsidRPr="00443472">
              <w:t>aesthetic value</w:t>
            </w:r>
          </w:p>
          <w:p w:rsidR="00000000" w:rsidRPr="00443472" w:rsidP="00443472">
            <w:pPr>
              <w:pStyle w:val="ListBullet"/>
            </w:pPr>
            <w:r w:rsidRPr="00443472">
              <w:t>relevance to the design proposal</w:t>
            </w:r>
          </w:p>
          <w:p w:rsidR="00000000" w:rsidRPr="00443472" w:rsidP="00443472">
            <w:pPr>
              <w:pStyle w:val="ListBullet"/>
            </w:pPr>
            <w:r w:rsidRPr="00443472">
              <w:t>practicality</w:t>
            </w:r>
          </w:p>
          <w:p w:rsidR="00000000" w:rsidRPr="00443472" w:rsidP="00443472">
            <w:pPr>
              <w:pStyle w:val="ListBullet"/>
            </w:pPr>
            <w:r w:rsidRPr="00443472">
              <w:t xml:space="preserve">safety </w:t>
            </w:r>
          </w:p>
          <w:p w:rsidR="00000000" w:rsidRPr="00443472" w:rsidP="00443472">
            <w:pPr>
              <w:pStyle w:val="ListBullet"/>
            </w:pPr>
            <w:r w:rsidRPr="00443472">
              <w:t>ergonomics</w:t>
            </w:r>
          </w:p>
          <w:p w:rsidR="00000000" w:rsidRPr="00443472" w:rsidP="00443472">
            <w:pPr>
              <w:pStyle w:val="ListBullet"/>
            </w:pPr>
            <w:r w:rsidRPr="00443472">
              <w:t>cultural an</w:t>
            </w:r>
            <w:r w:rsidRPr="00443472">
              <w:t>d social influences</w:t>
            </w:r>
          </w:p>
          <w:p w:rsidR="00000000" w:rsidP="00443472">
            <w:pPr>
              <w:pStyle w:val="ListBullet"/>
              <w:rPr>
                <w:lang w:val="en-NZ"/>
              </w:rPr>
            </w:pPr>
            <w:r w:rsidRPr="00443472">
              <w:t>sustainability.</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Appropriate persons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supervisor</w:t>
            </w:r>
          </w:p>
          <w:p w:rsidR="00000000" w:rsidRPr="00443472" w:rsidP="00443472">
            <w:pPr>
              <w:pStyle w:val="ListBullet"/>
            </w:pPr>
            <w:r w:rsidRPr="00443472">
              <w:t>manager</w:t>
            </w:r>
          </w:p>
          <w:p w:rsidR="00000000" w:rsidRPr="00443472" w:rsidP="00443472">
            <w:pPr>
              <w:pStyle w:val="ListBullet"/>
            </w:pPr>
            <w:r w:rsidRPr="00443472">
              <w:t>trainer</w:t>
            </w:r>
          </w:p>
          <w:p w:rsidR="00000000" w:rsidRPr="00443472" w:rsidP="00443472">
            <w:pPr>
              <w:pStyle w:val="ListBullet"/>
            </w:pPr>
            <w:r w:rsidRPr="00443472">
              <w:t>mentor</w:t>
            </w:r>
          </w:p>
          <w:p w:rsidR="00000000" w:rsidRPr="00443472" w:rsidP="00443472">
            <w:pPr>
              <w:pStyle w:val="ListBullet"/>
            </w:pPr>
            <w:r w:rsidRPr="00443472">
              <w:t>team member</w:t>
            </w:r>
          </w:p>
          <w:p w:rsidR="00000000" w:rsidP="00443472">
            <w:pPr>
              <w:pStyle w:val="ListBullet"/>
              <w:rPr>
                <w:lang w:val="en-NZ"/>
              </w:rPr>
            </w:pPr>
            <w:r w:rsidRPr="00443472">
              <w:t>client.</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Metals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precious metals and alloys</w:t>
            </w:r>
          </w:p>
          <w:p w:rsidR="00000000" w:rsidRPr="00443472" w:rsidP="00443472">
            <w:pPr>
              <w:pStyle w:val="ListBullet"/>
            </w:pPr>
            <w:r w:rsidRPr="00443472">
              <w:t>base metals</w:t>
            </w:r>
          </w:p>
          <w:p w:rsidR="00000000" w:rsidP="00443472">
            <w:pPr>
              <w:pStyle w:val="ListBullet"/>
              <w:rPr>
                <w:lang w:val="en-NZ"/>
              </w:rPr>
            </w:pPr>
            <w:r w:rsidRPr="00443472">
              <w:t>refractory metals.</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Alternative materials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plastics and polymers</w:t>
            </w:r>
          </w:p>
          <w:p w:rsidR="00000000" w:rsidRPr="00443472" w:rsidP="00443472">
            <w:pPr>
              <w:pStyle w:val="ListBullet"/>
            </w:pPr>
            <w:r w:rsidRPr="00443472">
              <w:t>resins</w:t>
            </w:r>
          </w:p>
          <w:p w:rsidR="00000000" w:rsidRPr="00443472" w:rsidP="00443472">
            <w:pPr>
              <w:pStyle w:val="ListBullet"/>
            </w:pPr>
            <w:r w:rsidRPr="00443472">
              <w:t>ceramics</w:t>
            </w:r>
          </w:p>
          <w:p w:rsidR="00000000" w:rsidRPr="00443472" w:rsidP="00443472">
            <w:pPr>
              <w:pStyle w:val="ListBullet"/>
            </w:pPr>
            <w:r w:rsidRPr="00443472">
              <w:t>composites</w:t>
            </w:r>
          </w:p>
          <w:p w:rsidR="00000000" w:rsidRPr="00443472" w:rsidP="00443472">
            <w:pPr>
              <w:pStyle w:val="ListBullet"/>
            </w:pPr>
            <w:r w:rsidRPr="00443472">
              <w:t>synthetic materials</w:t>
            </w:r>
          </w:p>
          <w:p w:rsidR="00000000" w:rsidRPr="00443472" w:rsidP="00443472">
            <w:pPr>
              <w:pStyle w:val="ListBullet"/>
            </w:pPr>
            <w:r w:rsidRPr="00443472">
              <w:t>naturally found objects</w:t>
            </w:r>
          </w:p>
          <w:p w:rsidR="00000000" w:rsidRPr="00443472" w:rsidP="00443472">
            <w:pPr>
              <w:pStyle w:val="ListBullet"/>
            </w:pPr>
            <w:r w:rsidRPr="00443472">
              <w:t xml:space="preserve">wood </w:t>
            </w:r>
          </w:p>
          <w:p w:rsidR="00000000" w:rsidRPr="00443472" w:rsidP="00443472">
            <w:pPr>
              <w:pStyle w:val="ListBullet"/>
            </w:pPr>
            <w:r w:rsidRPr="00443472">
              <w:t>rubber</w:t>
            </w:r>
          </w:p>
          <w:p w:rsidR="00000000" w:rsidRPr="00443472" w:rsidP="00443472">
            <w:pPr>
              <w:pStyle w:val="ListBullet"/>
            </w:pPr>
            <w:r w:rsidRPr="00443472">
              <w:t>silicon</w:t>
            </w:r>
          </w:p>
          <w:p w:rsidR="00000000" w:rsidP="00443472">
            <w:pPr>
              <w:pStyle w:val="ListBullet"/>
              <w:rPr>
                <w:lang w:val="en-NZ"/>
              </w:rPr>
            </w:pPr>
            <w:r w:rsidRPr="00443472">
              <w:t>glass.</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Manufacturing technologies and processes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water jetting</w:t>
            </w:r>
          </w:p>
          <w:p w:rsidR="00000000" w:rsidRPr="00443472" w:rsidP="00443472">
            <w:pPr>
              <w:pStyle w:val="ListBullet"/>
            </w:pPr>
            <w:r w:rsidRPr="00443472">
              <w:t>laser cutting</w:t>
            </w:r>
          </w:p>
          <w:p w:rsidR="00000000" w:rsidRPr="00443472" w:rsidP="00443472">
            <w:pPr>
              <w:pStyle w:val="ListBullet"/>
            </w:pPr>
            <w:r w:rsidRPr="00443472">
              <w:t>casting (clay, vacuum or centrifugal)</w:t>
            </w:r>
          </w:p>
          <w:p w:rsidR="00000000" w:rsidRPr="00443472" w:rsidP="00443472">
            <w:pPr>
              <w:pStyle w:val="ListBullet"/>
            </w:pPr>
            <w:r w:rsidRPr="00443472">
              <w:t>pressing and stamping</w:t>
            </w:r>
          </w:p>
          <w:p w:rsidR="00000000" w:rsidRPr="00443472" w:rsidP="00443472">
            <w:pPr>
              <w:pStyle w:val="ListBullet"/>
            </w:pPr>
            <w:r w:rsidRPr="00443472">
              <w:t>forging</w:t>
            </w:r>
          </w:p>
          <w:p w:rsidR="00000000" w:rsidRPr="00443472" w:rsidP="00443472">
            <w:pPr>
              <w:pStyle w:val="ListBullet"/>
            </w:pPr>
            <w:r w:rsidRPr="00443472">
              <w:t>welding</w:t>
            </w:r>
          </w:p>
          <w:p w:rsidR="00000000" w:rsidRPr="00443472" w:rsidP="00443472">
            <w:pPr>
              <w:pStyle w:val="ListBullet"/>
            </w:pPr>
            <w:r w:rsidRPr="00443472">
              <w:t>rolling and extruding</w:t>
            </w:r>
          </w:p>
          <w:p w:rsidR="00000000" w:rsidRPr="00443472" w:rsidP="00443472">
            <w:pPr>
              <w:pStyle w:val="ListBullet"/>
            </w:pPr>
            <w:r w:rsidRPr="00443472">
              <w:t>machining</w:t>
            </w:r>
          </w:p>
          <w:p w:rsidR="00000000" w:rsidRPr="00443472" w:rsidP="00443472">
            <w:pPr>
              <w:pStyle w:val="ListBullet"/>
            </w:pPr>
            <w:r w:rsidRPr="00443472">
              <w:t>spinning</w:t>
            </w:r>
          </w:p>
          <w:p w:rsidR="00000000" w:rsidRPr="00443472" w:rsidP="00443472">
            <w:pPr>
              <w:pStyle w:val="ListBullet"/>
            </w:pPr>
            <w:r w:rsidRPr="00443472">
              <w:t>anodising and electroplating</w:t>
            </w:r>
          </w:p>
          <w:p w:rsidR="00000000" w:rsidRPr="00443472" w:rsidP="00443472">
            <w:pPr>
              <w:pStyle w:val="ListBullet"/>
            </w:pPr>
            <w:r w:rsidRPr="00443472">
              <w:t>powder coating</w:t>
            </w:r>
          </w:p>
          <w:p w:rsidR="00000000" w:rsidRPr="00443472" w:rsidP="00443472">
            <w:pPr>
              <w:pStyle w:val="ListBullet"/>
            </w:pPr>
            <w:r w:rsidRPr="00443472">
              <w:t>moulding</w:t>
            </w:r>
          </w:p>
          <w:p w:rsidR="00000000" w:rsidP="00443472">
            <w:pPr>
              <w:pStyle w:val="ListBullet"/>
              <w:rPr>
                <w:lang w:val="en-NZ"/>
              </w:rPr>
            </w:pPr>
            <w:r w:rsidRPr="00443472">
              <w:t>rapid prototyping.</w:t>
            </w:r>
          </w:p>
        </w:tc>
      </w:tr>
      <w:tr w:rsidTr="00443472">
        <w:tblPrEx>
          <w:tblW w:w="9638" w:type="dxa"/>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472">
            <w:pPr>
              <w:pStyle w:val="BodyText"/>
              <w:rPr>
                <w:lang w:val="en-NZ"/>
              </w:rPr>
            </w:pPr>
            <w:r w:rsidRPr="00443472">
              <w:t>Environmental requirements include one or more of the following:</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472" w:rsidP="00443472">
            <w:pPr>
              <w:pStyle w:val="ListBullet"/>
            </w:pPr>
            <w:r w:rsidRPr="00443472">
              <w:t>liquid waste</w:t>
            </w:r>
          </w:p>
          <w:p w:rsidR="00000000" w:rsidRPr="00443472" w:rsidP="00443472">
            <w:pPr>
              <w:pStyle w:val="ListBullet"/>
            </w:pPr>
            <w:r w:rsidRPr="00443472">
              <w:t>solid waste</w:t>
            </w:r>
          </w:p>
          <w:p w:rsidR="00000000" w:rsidRPr="00443472" w:rsidP="00443472">
            <w:pPr>
              <w:pStyle w:val="ListBullet"/>
            </w:pPr>
            <w:r w:rsidRPr="00443472">
              <w:t>emissions (gas, fumes, vapour, smoke, fugitive emissions or dust)</w:t>
            </w:r>
          </w:p>
          <w:p w:rsidR="00000000" w:rsidRPr="00443472" w:rsidP="00443472">
            <w:pPr>
              <w:pStyle w:val="ListBullet"/>
            </w:pPr>
            <w:r w:rsidRPr="00443472">
              <w:t>excessive energy and water use</w:t>
            </w:r>
          </w:p>
          <w:p w:rsidR="00000000" w:rsidRPr="00443472" w:rsidP="00443472">
            <w:pPr>
              <w:pStyle w:val="ListBullet"/>
            </w:pPr>
            <w:r w:rsidRPr="00443472">
              <w:t>excessive noise.</w:t>
            </w:r>
          </w:p>
        </w:tc>
      </w:tr>
    </w:tbl>
    <w:p w:rsidR="005610A8" w:rsidP="00443472">
      <w:pPr>
        <w:pStyle w:val="BodyText"/>
      </w:pPr>
    </w:p>
    <w:p w:rsidR="005610A8" w:rsidP="00443472">
      <w:pPr>
        <w:pStyle w:val="BodyText"/>
      </w:pPr>
    </w:p>
    <w:p w:rsidR="00000000" w:rsidRPr="00443472" w:rsidP="00443472">
      <w:pPr>
        <w:pStyle w:val="Heading1"/>
      </w:pPr>
      <w:bookmarkStart w:id="8" w:name="O_947153"/>
      <w:bookmarkEnd w:id="8"/>
      <w:r w:rsidRPr="00443472">
        <w:t>Unit Mapping Information</w:t>
      </w:r>
    </w:p>
    <w:p w:rsidR="005610A8" w:rsidP="005610A8">
      <w:pPr>
        <w:pStyle w:val="BodyText"/>
      </w:pPr>
      <w:r w:rsidRPr="00443472">
        <w:t>Release 1. Supersedes and is equivalent to MEM19028A Select materials and new technologies for jewellery and 3D object design applications.</w:t>
      </w:r>
    </w:p>
    <w:p w:rsidR="00000000" w:rsidRPr="00443472" w:rsidP="00443472">
      <w:pPr>
        <w:pStyle w:val="Heading1"/>
      </w:pPr>
      <w:bookmarkStart w:id="9" w:name="O_947146"/>
      <w:bookmarkEnd w:id="9"/>
      <w:r w:rsidRPr="00443472">
        <w:t>Links</w:t>
      </w:r>
    </w:p>
    <w:p w:rsidR="00000000" w:rsidRPr="00443472" w:rsidP="005610A8">
      <w:pPr>
        <w:pStyle w:val="BodyText"/>
      </w:pPr>
      <w:r w:rsidRPr="00443472">
        <w:t>Companion Volume implementation guides are found in</w:t>
      </w:r>
      <w:r w:rsidRPr="00443472">
        <w:t xml:space="preserve"> VETNet - </w:t>
      </w:r>
      <w:r>
        <w:fldChar w:fldCharType="begin"/>
      </w:r>
      <w:r>
        <w:instrText xml:space="preserve"> HYPERLINK "https://vetnet.gov.au/Pages/TrainingDocs.aspx?q=b7050d37-5fd0-4740-8f7d-3b7a49c10bb2" </w:instrText>
      </w:r>
      <w:r>
        <w:fldChar w:fldCharType="separate"/>
      </w:r>
      <w:r w:rsidRPr="003063AA">
        <w:rPr>
          <w:rStyle w:val="Hyperlink"/>
        </w:rPr>
        <w:t>https://vetnet.gov.au/Pages/TrainingDocs.aspx?q=b7050d37-5fd0-4740-8f7d-3b7a49c10bb2</w:t>
      </w:r>
      <w:r>
        <w:fldChar w:fldCharType="end"/>
      </w:r>
    </w:p>
    <w:p w:rsidR="00000000" w:rsidRPr="00443472" w:rsidP="00443472"/>
    <w:sectPr w:rsidSect="004434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2" w:rsidRPr="005610A8" w:rsidP="00561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A8" w:rsidP="00443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0A8" w:rsidP="004434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10A8" w:rsidP="00443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472" w:rsidRPr="005610A8" w:rsidP="00561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0A8" w:rsidRPr="002D2AF8" w:rsidP="00443472">
    <w:pPr>
      <w:pStyle w:val="Header"/>
      <w:framePr w:wrap="around"/>
    </w:pPr>
    <w:r>
      <w:fldChar w:fldCharType="begin"/>
    </w:r>
    <w:r>
      <w:instrText xml:space="preserve"> TITLE   \* MERGEFORMAT </w:instrText>
    </w:r>
    <w:r>
      <w:fldChar w:fldCharType="separate"/>
    </w:r>
    <w:r>
      <w:t>MEM19028 Select materials and new technologies for jewellery or 3D object design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10A8" w:rsidP="00443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861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1A0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472"/>
    <w:pPr>
      <w:spacing w:before="360" w:after="60"/>
      <w:outlineLvl w:val="0"/>
    </w:pPr>
    <w:rPr>
      <w:sz w:val="32"/>
    </w:rPr>
  </w:style>
  <w:style w:type="paragraph" w:styleId="Heading2">
    <w:name w:val="heading 2"/>
    <w:basedOn w:val="HeadingBase"/>
    <w:next w:val="BodyText"/>
    <w:link w:val="Heading2Char"/>
    <w:qFormat/>
    <w:rsid w:val="00443472"/>
    <w:pPr>
      <w:keepLines/>
      <w:spacing w:before="240" w:after="120"/>
      <w:outlineLvl w:val="1"/>
    </w:pPr>
    <w:rPr>
      <w:sz w:val="28"/>
      <w:szCs w:val="40"/>
    </w:rPr>
  </w:style>
  <w:style w:type="paragraph" w:styleId="Heading3">
    <w:name w:val="heading 3"/>
    <w:basedOn w:val="HeadingBase"/>
    <w:next w:val="BodyText"/>
    <w:link w:val="Heading3Char"/>
    <w:qFormat/>
    <w:rsid w:val="00443472"/>
    <w:pPr>
      <w:spacing w:before="180" w:after="120"/>
      <w:outlineLvl w:val="2"/>
    </w:pPr>
    <w:rPr>
      <w:spacing w:val="-10"/>
      <w:kern w:val="32"/>
    </w:rPr>
  </w:style>
  <w:style w:type="paragraph" w:styleId="Heading4">
    <w:name w:val="heading 4"/>
    <w:basedOn w:val="HeadingBase"/>
    <w:next w:val="BodyText"/>
    <w:link w:val="Heading4Char"/>
    <w:qFormat/>
    <w:rsid w:val="00443472"/>
    <w:pPr>
      <w:spacing w:before="160" w:after="120"/>
      <w:outlineLvl w:val="3"/>
    </w:pPr>
    <w:rPr>
      <w:sz w:val="22"/>
    </w:rPr>
  </w:style>
  <w:style w:type="paragraph" w:styleId="Heading5">
    <w:name w:val="heading 5"/>
    <w:basedOn w:val="HeadingBase"/>
    <w:next w:val="Normal"/>
    <w:link w:val="Heading5Char"/>
    <w:qFormat/>
    <w:rsid w:val="00443472"/>
    <w:pPr>
      <w:spacing w:before="80"/>
      <w:outlineLvl w:val="4"/>
    </w:pPr>
    <w:rPr>
      <w:color w:val="918585"/>
      <w:sz w:val="20"/>
    </w:rPr>
  </w:style>
  <w:style w:type="paragraph" w:styleId="Heading6">
    <w:name w:val="heading 6"/>
    <w:basedOn w:val="HeadingBase"/>
    <w:next w:val="Normal"/>
    <w:link w:val="Heading6Char"/>
    <w:qFormat/>
    <w:rsid w:val="00443472"/>
    <w:pPr>
      <w:spacing w:before="60"/>
      <w:outlineLvl w:val="5"/>
    </w:pPr>
    <w:rPr>
      <w:color w:val="918585"/>
      <w:sz w:val="20"/>
    </w:rPr>
  </w:style>
  <w:style w:type="paragraph" w:styleId="Heading7">
    <w:name w:val="heading 7"/>
    <w:basedOn w:val="Normal"/>
    <w:next w:val="Normal"/>
    <w:link w:val="Heading7Char"/>
    <w:qFormat/>
    <w:rsid w:val="00443472"/>
    <w:pPr>
      <w:ind w:left="720"/>
      <w:outlineLvl w:val="6"/>
    </w:pPr>
    <w:rPr>
      <w:i/>
    </w:rPr>
  </w:style>
  <w:style w:type="paragraph" w:styleId="Heading8">
    <w:name w:val="heading 8"/>
    <w:basedOn w:val="Normal"/>
    <w:next w:val="Normal"/>
    <w:link w:val="Heading8Char"/>
    <w:qFormat/>
    <w:rsid w:val="00443472"/>
    <w:pPr>
      <w:ind w:left="720"/>
      <w:outlineLvl w:val="7"/>
    </w:pPr>
    <w:rPr>
      <w:i/>
    </w:rPr>
  </w:style>
  <w:style w:type="paragraph" w:styleId="Heading9">
    <w:name w:val="heading 9"/>
    <w:basedOn w:val="Normal"/>
    <w:next w:val="Normal"/>
    <w:link w:val="Heading9Char"/>
    <w:qFormat/>
    <w:rsid w:val="00443472"/>
    <w:pPr>
      <w:ind w:left="720"/>
      <w:outlineLvl w:val="8"/>
    </w:pPr>
    <w:rPr>
      <w:i/>
    </w:rPr>
  </w:style>
  <w:style w:type="character" w:default="1" w:styleId="DefaultParagraphFont">
    <w:name w:val="Default Paragraph Font"/>
    <w:uiPriority w:val="1"/>
    <w:unhideWhenUsed/>
    <w:rsid w:val="00443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472"/>
  </w:style>
  <w:style w:type="character" w:customStyle="1" w:styleId="Heading1Char">
    <w:name w:val="Heading 1 Char"/>
    <w:basedOn w:val="DefaultParagraphFont"/>
    <w:link w:val="Heading1"/>
    <w:rsid w:val="00443472"/>
    <w:rPr>
      <w:rFonts w:ascii="Times New Roman" w:eastAsia="Times New Roman" w:hAnsi="Times New Roman" w:cs="Times New Roman"/>
      <w:b/>
      <w:sz w:val="32"/>
      <w:szCs w:val="20"/>
      <w:lang w:eastAsia="en-US"/>
    </w:rPr>
  </w:style>
  <w:style w:type="paragraph" w:styleId="BodyText">
    <w:name w:val="Body Text"/>
    <w:basedOn w:val="Normal"/>
    <w:link w:val="BodyTextChar"/>
    <w:rsid w:val="00443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472"/>
    <w:rPr>
      <w:rFonts w:ascii="Times New Roman" w:eastAsia="Times New Roman" w:hAnsi="Times New Roman" w:cs="Times New Roman"/>
      <w:sz w:val="24"/>
      <w:lang w:eastAsia="en-US"/>
    </w:rPr>
  </w:style>
  <w:style w:type="paragraph" w:styleId="ListBullet">
    <w:name w:val="List Bullet"/>
    <w:basedOn w:val="List"/>
    <w:rsid w:val="00443472"/>
    <w:pPr>
      <w:numPr>
        <w:numId w:val="11"/>
      </w:numPr>
      <w:tabs>
        <w:tab w:val="clear" w:pos="340"/>
      </w:tabs>
      <w:spacing w:before="40" w:after="40"/>
    </w:pPr>
  </w:style>
  <w:style w:type="character" w:customStyle="1" w:styleId="SpecialBold">
    <w:name w:val="Special Bold"/>
    <w:basedOn w:val="DefaultParagraphFont"/>
    <w:rsid w:val="00443472"/>
    <w:rPr>
      <w:b/>
      <w:spacing w:val="0"/>
    </w:rPr>
  </w:style>
  <w:style w:type="character" w:styleId="Emphasis">
    <w:name w:val="Emphasis"/>
    <w:basedOn w:val="DefaultParagraphFont"/>
    <w:qFormat/>
    <w:rsid w:val="00443472"/>
    <w:rPr>
      <w:i/>
    </w:rPr>
  </w:style>
  <w:style w:type="paragraph" w:customStyle="1" w:styleId="SuperHeading">
    <w:name w:val="SuperHeading"/>
    <w:basedOn w:val="Normal"/>
    <w:rsid w:val="00443472"/>
    <w:pPr>
      <w:spacing w:before="240" w:after="120"/>
      <w:outlineLvl w:val="0"/>
    </w:pPr>
    <w:rPr>
      <w:rFonts w:ascii="Times New Roman" w:hAnsi="Times New Roman"/>
      <w:b/>
      <w:sz w:val="32"/>
    </w:rPr>
  </w:style>
  <w:style w:type="paragraph" w:customStyle="1" w:styleId="AllowPageBreak">
    <w:name w:val="AllowPageBreak"/>
    <w:rsid w:val="00443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472"/>
    <w:rPr>
      <w:rFonts w:ascii="Courier New" w:eastAsia="Times New Roman" w:hAnsi="Courier New" w:cs="Times New Roman"/>
      <w:i/>
      <w:szCs w:val="20"/>
      <w:lang w:eastAsia="en-US"/>
    </w:rPr>
  </w:style>
  <w:style w:type="paragraph" w:customStyle="1" w:styleId="HeadingBase">
    <w:name w:val="Heading Base"/>
    <w:rsid w:val="00443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472"/>
    <w:pPr>
      <w:tabs>
        <w:tab w:val="right" w:leader="dot" w:pos="9072"/>
      </w:tabs>
      <w:ind w:left="567"/>
    </w:pPr>
    <w:rPr>
      <w:szCs w:val="22"/>
    </w:rPr>
  </w:style>
  <w:style w:type="paragraph" w:customStyle="1" w:styleId="TOCBase">
    <w:name w:val="TOC Base"/>
    <w:rsid w:val="00443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472"/>
    <w:pPr>
      <w:tabs>
        <w:tab w:val="right" w:leader="dot" w:pos="9072"/>
      </w:tabs>
      <w:spacing w:before="40" w:after="40"/>
      <w:ind w:left="284"/>
    </w:pPr>
    <w:rPr>
      <w:rFonts w:ascii="Times New Roman" w:hAnsi="Times New Roman"/>
    </w:rPr>
  </w:style>
  <w:style w:type="paragraph" w:styleId="TOC1">
    <w:name w:val="toc 1"/>
    <w:basedOn w:val="TOCBase"/>
    <w:next w:val="Normal"/>
    <w:rsid w:val="00443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472"/>
    <w:rPr>
      <w:rFonts w:ascii="Times New Roman" w:eastAsia="Times New Roman" w:hAnsi="Times New Roman" w:cs="Times New Roman"/>
      <w:sz w:val="16"/>
      <w:lang w:eastAsia="en-US"/>
    </w:rPr>
  </w:style>
  <w:style w:type="paragraph" w:styleId="Title">
    <w:name w:val="Title"/>
    <w:basedOn w:val="HeadingBase"/>
    <w:link w:val="TitleChar"/>
    <w:qFormat/>
    <w:rsid w:val="00443472"/>
    <w:pPr>
      <w:spacing w:before="5040"/>
      <w:jc w:val="center"/>
    </w:pPr>
    <w:rPr>
      <w:sz w:val="48"/>
      <w:szCs w:val="72"/>
      <w:lang w:val="en-US"/>
    </w:rPr>
  </w:style>
  <w:style w:type="character" w:customStyle="1" w:styleId="TitleChar">
    <w:name w:val="Title Char"/>
    <w:basedOn w:val="DefaultParagraphFont"/>
    <w:link w:val="Title"/>
    <w:rsid w:val="00443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472"/>
    <w:pPr>
      <w:tabs>
        <w:tab w:val="left" w:pos="3600"/>
        <w:tab w:val="left" w:pos="3958"/>
      </w:tabs>
    </w:pPr>
  </w:style>
  <w:style w:type="paragraph" w:styleId="List">
    <w:name w:val="List"/>
    <w:basedOn w:val="BodyText"/>
    <w:next w:val="BodyText"/>
    <w:rsid w:val="00443472"/>
    <w:pPr>
      <w:tabs>
        <w:tab w:val="left" w:pos="340"/>
      </w:tabs>
      <w:spacing w:before="60" w:after="60"/>
      <w:ind w:left="340" w:hanging="340"/>
    </w:pPr>
  </w:style>
  <w:style w:type="paragraph" w:customStyle="1" w:styleId="Note">
    <w:name w:val="Note"/>
    <w:basedOn w:val="BodyText"/>
    <w:rsid w:val="00443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472"/>
    <w:pPr>
      <w:framePr w:wrap="auto" w:hAnchor="text" w:y="6049"/>
    </w:pPr>
    <w:rPr>
      <w:color w:val="000000"/>
      <w:sz w:val="40"/>
    </w:rPr>
  </w:style>
  <w:style w:type="paragraph" w:customStyle="1" w:styleId="TOCTitle">
    <w:name w:val="TOCTitle"/>
    <w:basedOn w:val="Heading1"/>
    <w:rsid w:val="00443472"/>
    <w:pPr>
      <w:spacing w:after="240"/>
      <w:jc w:val="center"/>
      <w:outlineLvl w:val="9"/>
    </w:pPr>
    <w:rPr>
      <w:caps/>
    </w:rPr>
  </w:style>
  <w:style w:type="paragraph" w:customStyle="1" w:styleId="Version">
    <w:name w:val="Version"/>
    <w:rsid w:val="004434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472"/>
    <w:pPr>
      <w:numPr>
        <w:numId w:val="12"/>
      </w:numPr>
      <w:tabs>
        <w:tab w:val="clear" w:pos="680"/>
      </w:tabs>
    </w:pPr>
  </w:style>
  <w:style w:type="paragraph" w:styleId="Index1">
    <w:name w:val="index 1"/>
    <w:basedOn w:val="Normal"/>
    <w:next w:val="Normal"/>
    <w:semiHidden/>
    <w:rsid w:val="00443472"/>
    <w:pPr>
      <w:keepNext w:val="0"/>
      <w:tabs>
        <w:tab w:val="right" w:pos="4176"/>
      </w:tabs>
      <w:ind w:left="198" w:hanging="198"/>
    </w:pPr>
    <w:rPr>
      <w:rFonts w:ascii="Garamond" w:hAnsi="Garamond"/>
    </w:rPr>
  </w:style>
  <w:style w:type="paragraph" w:styleId="IndexHeading">
    <w:name w:val="index heading"/>
    <w:basedOn w:val="Normal"/>
    <w:next w:val="Index1"/>
    <w:semiHidden/>
    <w:rsid w:val="00443472"/>
    <w:pPr>
      <w:spacing w:before="120" w:after="120"/>
    </w:pPr>
    <w:rPr>
      <w:rFonts w:ascii="Arial" w:hAnsi="Arial"/>
      <w:b/>
      <w:color w:val="918585"/>
      <w:sz w:val="24"/>
    </w:rPr>
  </w:style>
  <w:style w:type="paragraph" w:styleId="Header">
    <w:name w:val="header"/>
    <w:basedOn w:val="Normal"/>
    <w:link w:val="HeaderChar"/>
    <w:rsid w:val="00443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472"/>
    <w:rPr>
      <w:rFonts w:ascii="Times New Roman" w:eastAsia="Times New Roman" w:hAnsi="Times New Roman" w:cs="Times New Roman"/>
      <w:sz w:val="16"/>
      <w:szCs w:val="20"/>
      <w:lang w:val="en-GB" w:eastAsia="en-US"/>
    </w:rPr>
  </w:style>
  <w:style w:type="paragraph" w:customStyle="1" w:styleId="Chapter">
    <w:name w:val="Chapter"/>
    <w:basedOn w:val="Normal"/>
    <w:rsid w:val="00443472"/>
    <w:pPr>
      <w:spacing w:before="240"/>
    </w:pPr>
    <w:rPr>
      <w:rFonts w:ascii="Times New Roman" w:hAnsi="Times New Roman"/>
      <w:smallCaps/>
      <w:spacing w:val="80"/>
      <w:sz w:val="28"/>
    </w:rPr>
  </w:style>
  <w:style w:type="paragraph" w:customStyle="1" w:styleId="InChapter">
    <w:name w:val="InChapter"/>
    <w:basedOn w:val="Heading3"/>
    <w:rsid w:val="00443472"/>
    <w:pPr>
      <w:spacing w:after="240"/>
      <w:outlineLvl w:val="9"/>
    </w:pPr>
    <w:rPr>
      <w:noProof/>
    </w:rPr>
  </w:style>
  <w:style w:type="paragraph" w:styleId="Index2">
    <w:name w:val="index 2"/>
    <w:basedOn w:val="Normal"/>
    <w:next w:val="Normal"/>
    <w:semiHidden/>
    <w:rsid w:val="00443472"/>
    <w:pPr>
      <w:tabs>
        <w:tab w:val="right" w:pos="4176"/>
      </w:tabs>
      <w:ind w:left="568" w:hanging="284"/>
    </w:pPr>
    <w:rPr>
      <w:rFonts w:ascii="Garamond" w:hAnsi="Garamond"/>
    </w:rPr>
  </w:style>
  <w:style w:type="paragraph" w:customStyle="1" w:styleId="Byline">
    <w:name w:val="Byline"/>
    <w:rsid w:val="00443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472"/>
    <w:pPr>
      <w:tabs>
        <w:tab w:val="clear" w:pos="3600"/>
        <w:tab w:val="clear" w:pos="3958"/>
      </w:tabs>
      <w:jc w:val="right"/>
    </w:pPr>
  </w:style>
  <w:style w:type="paragraph" w:styleId="Caption">
    <w:name w:val="caption"/>
    <w:basedOn w:val="BodyText"/>
    <w:next w:val="Normal"/>
    <w:qFormat/>
    <w:rsid w:val="00443472"/>
    <w:pPr>
      <w:framePr w:w="2268" w:hSpace="181" w:vSpace="181" w:wrap="around" w:vAnchor="text" w:hAnchor="page" w:x="1135" w:y="285" w:anchorLock="1"/>
    </w:pPr>
    <w:rPr>
      <w:i/>
    </w:rPr>
  </w:style>
  <w:style w:type="paragraph" w:customStyle="1" w:styleId="MiniTOCTitle">
    <w:name w:val="MiniTOCTitle"/>
    <w:basedOn w:val="Heading4"/>
    <w:rsid w:val="00443472"/>
    <w:pPr>
      <w:spacing w:before="240"/>
      <w:outlineLvl w:val="9"/>
    </w:pPr>
    <w:rPr>
      <w:noProof/>
      <w:sz w:val="24"/>
    </w:rPr>
  </w:style>
  <w:style w:type="paragraph" w:customStyle="1" w:styleId="MiniTOCItem">
    <w:name w:val="MiniTOCItem"/>
    <w:basedOn w:val="ListBullet"/>
    <w:rsid w:val="00443472"/>
    <w:pPr>
      <w:numPr>
        <w:numId w:val="0"/>
      </w:numPr>
      <w:tabs>
        <w:tab w:val="right" w:leader="dot" w:pos="6521"/>
      </w:tabs>
      <w:spacing w:before="0" w:after="0"/>
    </w:pPr>
  </w:style>
  <w:style w:type="paragraph" w:customStyle="1" w:styleId="TOFTitle">
    <w:name w:val="TOFTitle"/>
    <w:basedOn w:val="TOCTitle"/>
    <w:rsid w:val="00443472"/>
  </w:style>
  <w:style w:type="paragraph" w:styleId="TableofFigures">
    <w:name w:val="table of figures"/>
    <w:basedOn w:val="Normal"/>
    <w:next w:val="Normal"/>
    <w:semiHidden/>
    <w:rsid w:val="00443472"/>
    <w:pPr>
      <w:tabs>
        <w:tab w:val="right" w:leader="dot" w:pos="9072"/>
      </w:tabs>
      <w:ind w:left="970" w:hanging="403"/>
    </w:pPr>
    <w:rPr>
      <w:rFonts w:ascii="Times New Roman" w:hAnsi="Times New Roman"/>
      <w:b/>
    </w:rPr>
  </w:style>
  <w:style w:type="paragraph" w:styleId="ListNumber">
    <w:name w:val="List Number"/>
    <w:basedOn w:val="List"/>
    <w:rsid w:val="00443472"/>
    <w:pPr>
      <w:numPr>
        <w:numId w:val="14"/>
      </w:numPr>
      <w:tabs>
        <w:tab w:val="clear" w:pos="340"/>
      </w:tabs>
    </w:pPr>
  </w:style>
  <w:style w:type="character" w:customStyle="1" w:styleId="WingdingSymbols">
    <w:name w:val="Wingding Symbols"/>
    <w:rsid w:val="00443472"/>
    <w:rPr>
      <w:rFonts w:ascii="Wingdings" w:hAnsi="Wingdings"/>
    </w:rPr>
  </w:style>
  <w:style w:type="paragraph" w:customStyle="1" w:styleId="TableHeading">
    <w:name w:val="Table Heading"/>
    <w:basedOn w:val="HeadingBase"/>
    <w:rsid w:val="00443472"/>
    <w:pPr>
      <w:keepLines/>
      <w:pBdr>
        <w:bottom w:val="single" w:sz="6" w:space="1" w:color="918585"/>
      </w:pBdr>
      <w:spacing w:before="240"/>
    </w:pPr>
  </w:style>
  <w:style w:type="character" w:customStyle="1" w:styleId="HotSpot">
    <w:name w:val="HotSpot"/>
    <w:rsid w:val="00443472"/>
    <w:rPr>
      <w:color w:val="0033CC"/>
      <w:u w:val="none"/>
    </w:rPr>
  </w:style>
  <w:style w:type="paragraph" w:customStyle="1" w:styleId="BodyTextRight">
    <w:name w:val="Body Text Right"/>
    <w:basedOn w:val="BodyText"/>
    <w:rsid w:val="00443472"/>
    <w:pPr>
      <w:spacing w:before="0" w:after="0"/>
      <w:jc w:val="right"/>
    </w:pPr>
  </w:style>
  <w:style w:type="paragraph" w:styleId="Index3">
    <w:name w:val="index 3"/>
    <w:basedOn w:val="ListNumber2"/>
    <w:next w:val="Normal"/>
    <w:semiHidden/>
    <w:rsid w:val="00443472"/>
    <w:pPr>
      <w:numPr>
        <w:numId w:val="0"/>
      </w:numPr>
      <w:tabs>
        <w:tab w:val="right" w:leader="dot" w:pos="4176"/>
      </w:tabs>
    </w:pPr>
  </w:style>
  <w:style w:type="paragraph" w:styleId="ListNumber2">
    <w:name w:val="List Number 2"/>
    <w:basedOn w:val="List2"/>
    <w:rsid w:val="00443472"/>
    <w:pPr>
      <w:numPr>
        <w:numId w:val="9"/>
      </w:numPr>
      <w:tabs>
        <w:tab w:val="clear" w:pos="1060"/>
      </w:tabs>
    </w:pPr>
  </w:style>
  <w:style w:type="paragraph" w:customStyle="1" w:styleId="MarginNote">
    <w:name w:val="Margin Note"/>
    <w:basedOn w:val="BodyText"/>
    <w:rsid w:val="00443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472"/>
    <w:rPr>
      <w:sz w:val="32"/>
    </w:rPr>
  </w:style>
  <w:style w:type="paragraph" w:customStyle="1" w:styleId="HeadingProcedure">
    <w:name w:val="Heading Procedure"/>
    <w:basedOn w:val="HeadingBase"/>
    <w:next w:val="Normal"/>
    <w:rsid w:val="00443472"/>
    <w:pPr>
      <w:tabs>
        <w:tab w:val="left" w:pos="0"/>
      </w:tabs>
      <w:spacing w:before="120" w:after="60"/>
    </w:pPr>
    <w:rPr>
      <w:i/>
      <w:color w:val="918585"/>
      <w:sz w:val="22"/>
    </w:rPr>
  </w:style>
  <w:style w:type="paragraph" w:customStyle="1" w:styleId="TableBodyText">
    <w:name w:val="Table Body Text"/>
    <w:basedOn w:val="BodyText"/>
    <w:rsid w:val="00443472"/>
    <w:pPr>
      <w:spacing w:before="60" w:after="60"/>
    </w:pPr>
  </w:style>
  <w:style w:type="paragraph" w:styleId="ListContinue">
    <w:name w:val="List Continue"/>
    <w:basedOn w:val="List"/>
    <w:rsid w:val="00443472"/>
    <w:pPr>
      <w:ind w:firstLine="0"/>
    </w:pPr>
  </w:style>
  <w:style w:type="paragraph" w:customStyle="1" w:styleId="ListNote">
    <w:name w:val="List Note"/>
    <w:basedOn w:val="List"/>
    <w:rsid w:val="00443472"/>
    <w:pPr>
      <w:pBdr>
        <w:top w:val="single" w:sz="6" w:space="2" w:color="918585"/>
        <w:bottom w:val="single" w:sz="6" w:space="2" w:color="918585"/>
      </w:pBdr>
      <w:tabs>
        <w:tab w:val="left" w:pos="1021"/>
      </w:tabs>
      <w:ind w:firstLine="0"/>
    </w:pPr>
  </w:style>
  <w:style w:type="paragraph" w:customStyle="1" w:styleId="Warning">
    <w:name w:val="Warning"/>
    <w:basedOn w:val="BodyText"/>
    <w:rsid w:val="00443472"/>
    <w:pPr>
      <w:shd w:val="clear" w:color="auto" w:fill="D9D9D9"/>
      <w:tabs>
        <w:tab w:val="left" w:pos="992"/>
      </w:tabs>
      <w:ind w:left="119" w:right="119"/>
    </w:pPr>
    <w:rPr>
      <w:sz w:val="20"/>
    </w:rPr>
  </w:style>
  <w:style w:type="paragraph" w:customStyle="1" w:styleId="MarginIcons">
    <w:name w:val="Margin Icons"/>
    <w:basedOn w:val="BodyText"/>
    <w:rsid w:val="00443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472"/>
    <w:rPr>
      <w:rFonts w:ascii="Courier New" w:hAnsi="Courier New"/>
    </w:rPr>
  </w:style>
  <w:style w:type="paragraph" w:customStyle="1" w:styleId="NoteBullet">
    <w:name w:val="Note Bullet"/>
    <w:basedOn w:val="Note"/>
    <w:rsid w:val="00443472"/>
    <w:pPr>
      <w:tabs>
        <w:tab w:val="clear" w:pos="680"/>
      </w:tabs>
      <w:spacing w:before="60" w:after="60"/>
    </w:pPr>
  </w:style>
  <w:style w:type="paragraph" w:customStyle="1" w:styleId="SubHeading2">
    <w:name w:val="SubHeading2"/>
    <w:basedOn w:val="HeadingBase"/>
    <w:rsid w:val="00443472"/>
    <w:pPr>
      <w:spacing w:before="240" w:after="60"/>
    </w:pPr>
    <w:rPr>
      <w:sz w:val="20"/>
    </w:rPr>
  </w:style>
  <w:style w:type="paragraph" w:customStyle="1" w:styleId="SubHeading1">
    <w:name w:val="SubHeading1"/>
    <w:basedOn w:val="HeadingBase"/>
    <w:rsid w:val="00443472"/>
    <w:pPr>
      <w:spacing w:before="240" w:after="60"/>
    </w:pPr>
    <w:rPr>
      <w:color w:val="918585"/>
      <w:sz w:val="22"/>
    </w:rPr>
  </w:style>
  <w:style w:type="paragraph" w:customStyle="1" w:styleId="SideHeading">
    <w:name w:val="Side Heading"/>
    <w:basedOn w:val="HeadingBase"/>
    <w:rsid w:val="00443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472"/>
    <w:pPr>
      <w:numPr>
        <w:numId w:val="10"/>
      </w:numPr>
    </w:pPr>
  </w:style>
  <w:style w:type="paragraph" w:styleId="PlainText">
    <w:name w:val="Plain Text"/>
    <w:basedOn w:val="Normal"/>
    <w:link w:val="PlainTextChar"/>
    <w:rsid w:val="00443472"/>
    <w:rPr>
      <w:sz w:val="20"/>
    </w:rPr>
  </w:style>
  <w:style w:type="character" w:customStyle="1" w:styleId="PlainTextChar">
    <w:name w:val="Plain Text Char"/>
    <w:basedOn w:val="DefaultParagraphFont"/>
    <w:link w:val="PlainText"/>
    <w:rsid w:val="00443472"/>
    <w:rPr>
      <w:rFonts w:ascii="Courier New" w:eastAsia="Times New Roman" w:hAnsi="Courier New" w:cs="Times New Roman"/>
      <w:sz w:val="20"/>
      <w:szCs w:val="20"/>
      <w:lang w:eastAsia="en-US"/>
    </w:rPr>
  </w:style>
  <w:style w:type="character" w:customStyle="1" w:styleId="MenuOption">
    <w:name w:val="Menu Option"/>
    <w:basedOn w:val="DefaultParagraphFont"/>
    <w:rsid w:val="00443472"/>
    <w:rPr>
      <w:b/>
      <w:smallCaps/>
    </w:rPr>
  </w:style>
  <w:style w:type="paragraph" w:customStyle="1" w:styleId="TableListNumber">
    <w:name w:val="Table List Number"/>
    <w:basedOn w:val="ListNumber"/>
    <w:rsid w:val="00443472"/>
    <w:pPr>
      <w:numPr>
        <w:numId w:val="0"/>
      </w:numPr>
    </w:pPr>
  </w:style>
  <w:style w:type="paragraph" w:styleId="TOC4">
    <w:name w:val="toc 4"/>
    <w:basedOn w:val="TOCBase"/>
    <w:next w:val="Normal"/>
    <w:semiHidden/>
    <w:rsid w:val="00443472"/>
    <w:pPr>
      <w:tabs>
        <w:tab w:val="right" w:leader="dot" w:pos="9071"/>
      </w:tabs>
      <w:ind w:left="1701"/>
    </w:pPr>
  </w:style>
  <w:style w:type="paragraph" w:customStyle="1" w:styleId="ListAlpha">
    <w:name w:val="List Alpha"/>
    <w:basedOn w:val="List"/>
    <w:rsid w:val="00443472"/>
    <w:pPr>
      <w:numPr>
        <w:numId w:val="8"/>
      </w:numPr>
    </w:pPr>
  </w:style>
  <w:style w:type="paragraph" w:customStyle="1" w:styleId="ListAlpha2">
    <w:name w:val="List Alpha 2"/>
    <w:basedOn w:val="List2"/>
    <w:rsid w:val="00443472"/>
    <w:pPr>
      <w:numPr>
        <w:numId w:val="7"/>
      </w:numPr>
    </w:pPr>
  </w:style>
  <w:style w:type="paragraph" w:styleId="List2">
    <w:name w:val="List 2"/>
    <w:basedOn w:val="BodyText"/>
    <w:rsid w:val="00443472"/>
    <w:pPr>
      <w:tabs>
        <w:tab w:val="left" w:pos="680"/>
      </w:tabs>
      <w:spacing w:before="60" w:after="60"/>
      <w:ind w:left="680" w:hanging="340"/>
    </w:pPr>
  </w:style>
  <w:style w:type="paragraph" w:styleId="List3">
    <w:name w:val="List 3"/>
    <w:basedOn w:val="BodyText"/>
    <w:rsid w:val="00443472"/>
    <w:pPr>
      <w:tabs>
        <w:tab w:val="left" w:pos="1021"/>
      </w:tabs>
      <w:spacing w:before="60" w:after="60"/>
      <w:ind w:left="1020" w:hanging="340"/>
    </w:pPr>
  </w:style>
  <w:style w:type="paragraph" w:styleId="List4">
    <w:name w:val="List 4"/>
    <w:basedOn w:val="BodyText"/>
    <w:rsid w:val="00443472"/>
    <w:pPr>
      <w:tabs>
        <w:tab w:val="left" w:pos="1361"/>
      </w:tabs>
      <w:spacing w:before="60" w:after="60"/>
      <w:ind w:left="1361" w:hanging="340"/>
    </w:pPr>
  </w:style>
  <w:style w:type="paragraph" w:styleId="List5">
    <w:name w:val="List 5"/>
    <w:basedOn w:val="BodyText"/>
    <w:rsid w:val="00443472"/>
    <w:pPr>
      <w:tabs>
        <w:tab w:val="left" w:pos="1701"/>
      </w:tabs>
      <w:spacing w:before="60" w:after="60"/>
      <w:ind w:left="1701" w:hanging="340"/>
    </w:pPr>
  </w:style>
  <w:style w:type="paragraph" w:styleId="ListBullet3">
    <w:name w:val="List Bullet 3"/>
    <w:basedOn w:val="List3"/>
    <w:rsid w:val="00443472"/>
    <w:pPr>
      <w:numPr>
        <w:numId w:val="13"/>
      </w:numPr>
      <w:tabs>
        <w:tab w:val="clear" w:pos="1021"/>
      </w:tabs>
      <w:ind w:left="1037" w:hanging="357"/>
    </w:pPr>
  </w:style>
  <w:style w:type="paragraph" w:styleId="ListBullet4">
    <w:name w:val="List Bullet 4"/>
    <w:basedOn w:val="List4"/>
    <w:rsid w:val="00443472"/>
    <w:pPr>
      <w:numPr>
        <w:numId w:val="2"/>
      </w:numPr>
      <w:tabs>
        <w:tab w:val="clear" w:pos="1361"/>
      </w:tabs>
    </w:pPr>
  </w:style>
  <w:style w:type="paragraph" w:styleId="ListBullet5">
    <w:name w:val="List Bullet 5"/>
    <w:basedOn w:val="List5"/>
    <w:rsid w:val="00443472"/>
    <w:pPr>
      <w:numPr>
        <w:numId w:val="3"/>
      </w:numPr>
    </w:pPr>
  </w:style>
  <w:style w:type="paragraph" w:styleId="ListContinue2">
    <w:name w:val="List Continue 2"/>
    <w:basedOn w:val="List2"/>
    <w:rsid w:val="00443472"/>
    <w:pPr>
      <w:ind w:firstLine="0"/>
    </w:pPr>
  </w:style>
  <w:style w:type="paragraph" w:styleId="ListContinue3">
    <w:name w:val="List Continue 3"/>
    <w:basedOn w:val="List3"/>
    <w:rsid w:val="00443472"/>
    <w:pPr>
      <w:ind w:left="1021" w:firstLine="0"/>
    </w:pPr>
  </w:style>
  <w:style w:type="paragraph" w:styleId="ListContinue4">
    <w:name w:val="List Continue 4"/>
    <w:basedOn w:val="List4"/>
    <w:rsid w:val="00443472"/>
    <w:pPr>
      <w:ind w:firstLine="0"/>
    </w:pPr>
  </w:style>
  <w:style w:type="paragraph" w:styleId="ListContinue5">
    <w:name w:val="List Continue 5"/>
    <w:basedOn w:val="List5"/>
    <w:rsid w:val="00443472"/>
    <w:pPr>
      <w:ind w:firstLine="0"/>
    </w:pPr>
  </w:style>
  <w:style w:type="paragraph" w:styleId="ListNumber3">
    <w:name w:val="List Number 3"/>
    <w:basedOn w:val="List3"/>
    <w:rsid w:val="00443472"/>
    <w:pPr>
      <w:numPr>
        <w:numId w:val="4"/>
      </w:numPr>
    </w:pPr>
  </w:style>
  <w:style w:type="paragraph" w:styleId="ListNumber4">
    <w:name w:val="List Number 4"/>
    <w:basedOn w:val="List4"/>
    <w:rsid w:val="00443472"/>
    <w:pPr>
      <w:numPr>
        <w:numId w:val="5"/>
      </w:numPr>
    </w:pPr>
  </w:style>
  <w:style w:type="paragraph" w:styleId="ListNumber5">
    <w:name w:val="List Number 5"/>
    <w:basedOn w:val="List5"/>
    <w:rsid w:val="00443472"/>
    <w:pPr>
      <w:numPr>
        <w:numId w:val="6"/>
      </w:numPr>
    </w:pPr>
  </w:style>
  <w:style w:type="paragraph" w:styleId="BlockText">
    <w:name w:val="Block Text"/>
    <w:basedOn w:val="Normal"/>
    <w:rsid w:val="00443472"/>
    <w:pPr>
      <w:spacing w:after="120"/>
      <w:ind w:left="1440" w:right="1440"/>
    </w:pPr>
  </w:style>
  <w:style w:type="character" w:customStyle="1" w:styleId="Subscript">
    <w:name w:val="Subscript"/>
    <w:basedOn w:val="DefaultParagraphFont"/>
    <w:rsid w:val="00443472"/>
    <w:rPr>
      <w:sz w:val="16"/>
      <w:vertAlign w:val="subscript"/>
    </w:rPr>
  </w:style>
  <w:style w:type="character" w:customStyle="1" w:styleId="Superscript">
    <w:name w:val="Superscript"/>
    <w:basedOn w:val="DefaultParagraphFont"/>
    <w:rsid w:val="00443472"/>
    <w:rPr>
      <w:sz w:val="16"/>
      <w:vertAlign w:val="superscript"/>
    </w:rPr>
  </w:style>
  <w:style w:type="character" w:customStyle="1" w:styleId="Symbols">
    <w:name w:val="Symbols"/>
    <w:basedOn w:val="DefaultParagraphFont"/>
    <w:rsid w:val="00443472"/>
    <w:rPr>
      <w:rFonts w:ascii="Symbol" w:hAnsi="Symbol"/>
    </w:rPr>
  </w:style>
  <w:style w:type="character" w:customStyle="1" w:styleId="MenuOptions">
    <w:name w:val="Menu Options"/>
    <w:basedOn w:val="DefaultParagraphFont"/>
    <w:rsid w:val="00443472"/>
    <w:rPr>
      <w:rFonts w:ascii="Arial Narrow" w:hAnsi="Arial Narrow"/>
      <w:smallCaps/>
    </w:rPr>
  </w:style>
  <w:style w:type="character" w:customStyle="1" w:styleId="Buttons">
    <w:name w:val="Buttons"/>
    <w:basedOn w:val="DefaultParagraphFont"/>
    <w:rsid w:val="00443472"/>
    <w:rPr>
      <w:b/>
    </w:rPr>
  </w:style>
  <w:style w:type="character" w:customStyle="1" w:styleId="Underlined">
    <w:name w:val="Underlined"/>
    <w:basedOn w:val="DefaultParagraphFont"/>
    <w:rsid w:val="00443472"/>
    <w:rPr>
      <w:u w:val="single"/>
    </w:rPr>
  </w:style>
  <w:style w:type="paragraph" w:customStyle="1" w:styleId="TableBodyTextRight">
    <w:name w:val="Table Body Text Right"/>
    <w:basedOn w:val="TableBodyText"/>
    <w:rsid w:val="00443472"/>
    <w:pPr>
      <w:widowControl w:val="0"/>
      <w:autoSpaceDE w:val="0"/>
      <w:autoSpaceDN w:val="0"/>
      <w:adjustRightInd w:val="0"/>
      <w:jc w:val="right"/>
    </w:pPr>
    <w:rPr>
      <w:rFonts w:cs="Arial"/>
      <w:szCs w:val="18"/>
    </w:rPr>
  </w:style>
  <w:style w:type="paragraph" w:customStyle="1" w:styleId="CopyrightText">
    <w:name w:val="Copyright Text"/>
    <w:basedOn w:val="BodyText"/>
    <w:rsid w:val="00443472"/>
    <w:rPr>
      <w:sz w:val="18"/>
    </w:rPr>
  </w:style>
  <w:style w:type="paragraph" w:customStyle="1" w:styleId="BodySmallRight">
    <w:name w:val="Body Small Right"/>
    <w:basedOn w:val="BodyTextRight"/>
    <w:rsid w:val="00443472"/>
    <w:rPr>
      <w:sz w:val="18"/>
      <w:szCs w:val="18"/>
    </w:rPr>
  </w:style>
  <w:style w:type="paragraph" w:customStyle="1" w:styleId="MarginEdition">
    <w:name w:val="Margin Edition"/>
    <w:basedOn w:val="MarginNote"/>
    <w:rsid w:val="00443472"/>
    <w:pPr>
      <w:spacing w:before="0" w:after="0"/>
    </w:pPr>
    <w:rPr>
      <w:rFonts w:ascii="Times New Roman" w:hAnsi="Times New Roman"/>
      <w:color w:val="999999"/>
    </w:rPr>
  </w:style>
  <w:style w:type="paragraph" w:customStyle="1" w:styleId="Spacer">
    <w:name w:val="Spacer"/>
    <w:basedOn w:val="Normal"/>
    <w:rsid w:val="00443472"/>
    <w:rPr>
      <w:sz w:val="2"/>
      <w:szCs w:val="2"/>
    </w:rPr>
  </w:style>
  <w:style w:type="character" w:customStyle="1" w:styleId="Small">
    <w:name w:val="Small"/>
    <w:basedOn w:val="DefaultParagraphFont"/>
    <w:rsid w:val="00443472"/>
    <w:rPr>
      <w:sz w:val="16"/>
    </w:rPr>
  </w:style>
  <w:style w:type="paragraph" w:customStyle="1" w:styleId="WideTable">
    <w:name w:val="Wide Table"/>
    <w:basedOn w:val="Normal"/>
    <w:rsid w:val="00443472"/>
    <w:pPr>
      <w:ind w:left="-1418"/>
    </w:pPr>
    <w:rPr>
      <w:sz w:val="2"/>
      <w:szCs w:val="2"/>
    </w:rPr>
  </w:style>
  <w:style w:type="character" w:styleId="PageNumber">
    <w:name w:val="page number"/>
    <w:basedOn w:val="DefaultParagraphFont"/>
    <w:rsid w:val="00443472"/>
  </w:style>
  <w:style w:type="paragraph" w:styleId="Quote">
    <w:name w:val="Quote"/>
    <w:basedOn w:val="Heading1"/>
    <w:link w:val="QuoteChar"/>
    <w:qFormat/>
    <w:rsid w:val="00443472"/>
    <w:rPr>
      <w:b w:val="0"/>
      <w:sz w:val="72"/>
      <w:szCs w:val="72"/>
      <w:lang w:val="en-NZ"/>
    </w:rPr>
  </w:style>
  <w:style w:type="character" w:customStyle="1" w:styleId="QuoteChar">
    <w:name w:val="Quote Char"/>
    <w:basedOn w:val="DefaultParagraphFont"/>
    <w:link w:val="Quote"/>
    <w:rsid w:val="00443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472"/>
    <w:pPr>
      <w:pageBreakBefore/>
    </w:pPr>
  </w:style>
  <w:style w:type="paragraph" w:customStyle="1" w:styleId="Border">
    <w:name w:val="Border"/>
    <w:basedOn w:val="Normal"/>
    <w:qFormat/>
    <w:rsid w:val="00443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472"/>
    <w:rPr>
      <w:b/>
      <w:bCs/>
      <w:i/>
      <w:iCs/>
      <w:color w:val="auto"/>
    </w:rPr>
  </w:style>
  <w:style w:type="paragraph" w:styleId="IntenseQuote">
    <w:name w:val="Intense Quote"/>
    <w:basedOn w:val="Normal"/>
    <w:next w:val="Normal"/>
    <w:link w:val="IntenseQuoteChar"/>
    <w:uiPriority w:val="30"/>
    <w:qFormat/>
    <w:rsid w:val="00443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472"/>
    <w:rPr>
      <w:smallCaps/>
      <w:color w:val="auto"/>
      <w:u w:val="single"/>
    </w:rPr>
  </w:style>
  <w:style w:type="character" w:styleId="IntenseReference">
    <w:name w:val="Intense Reference"/>
    <w:basedOn w:val="DefaultParagraphFont"/>
    <w:uiPriority w:val="32"/>
    <w:qFormat/>
    <w:rsid w:val="00443472"/>
    <w:rPr>
      <w:b/>
      <w:bCs/>
      <w:smallCaps/>
      <w:color w:val="auto"/>
      <w:spacing w:val="5"/>
      <w:u w:val="single"/>
    </w:rPr>
  </w:style>
  <w:style w:type="paragraph" w:customStyle="1" w:styleId="2ColumnHeading">
    <w:name w:val="2Column Heading"/>
    <w:basedOn w:val="BodyText"/>
    <w:qFormat/>
    <w:rsid w:val="00443472"/>
    <w:pPr>
      <w:spacing w:after="60"/>
      <w:ind w:left="-2268"/>
    </w:pPr>
    <w:rPr>
      <w:b/>
    </w:rPr>
  </w:style>
  <w:style w:type="paragraph" w:customStyle="1" w:styleId="Heading1TOC">
    <w:name w:val="Heading1 TOC"/>
    <w:basedOn w:val="Normal"/>
    <w:qFormat/>
    <w:rsid w:val="00443472"/>
    <w:pPr>
      <w:spacing w:before="240" w:after="120"/>
    </w:pPr>
    <w:rPr>
      <w:rFonts w:ascii="Times New Roman" w:hAnsi="Times New Roman"/>
      <w:b/>
      <w:sz w:val="32"/>
    </w:rPr>
  </w:style>
  <w:style w:type="paragraph" w:customStyle="1" w:styleId="Heading2TOC">
    <w:name w:val="Heading2 TOC"/>
    <w:basedOn w:val="Normal"/>
    <w:qFormat/>
    <w:rsid w:val="00443472"/>
    <w:pPr>
      <w:spacing w:before="240" w:after="60"/>
    </w:pPr>
    <w:rPr>
      <w:rFonts w:ascii="Times New Roman" w:hAnsi="Times New Roman"/>
      <w:b/>
      <w:sz w:val="28"/>
    </w:rPr>
  </w:style>
  <w:style w:type="character" w:customStyle="1" w:styleId="Underline">
    <w:name w:val="Underline"/>
    <w:basedOn w:val="DefaultParagraphFont"/>
    <w:qFormat/>
    <w:rsid w:val="00443472"/>
    <w:rPr>
      <w:u w:val="single"/>
    </w:rPr>
  </w:style>
  <w:style w:type="character" w:customStyle="1" w:styleId="BoldandItalics">
    <w:name w:val="Bold and Italics"/>
    <w:qFormat/>
    <w:rsid w:val="00443472"/>
    <w:rPr>
      <w:b/>
      <w:i/>
      <w:u w:val="none"/>
    </w:rPr>
  </w:style>
  <w:style w:type="paragraph" w:styleId="BalloonText">
    <w:name w:val="Balloon Text"/>
    <w:basedOn w:val="Normal"/>
    <w:link w:val="BalloonTextChar"/>
    <w:rsid w:val="00443472"/>
    <w:rPr>
      <w:rFonts w:ascii="Tahoma" w:hAnsi="Tahoma" w:cs="Tahoma"/>
      <w:sz w:val="16"/>
      <w:szCs w:val="16"/>
    </w:rPr>
  </w:style>
  <w:style w:type="character" w:customStyle="1" w:styleId="BalloonTextChar">
    <w:name w:val="Balloon Text Char"/>
    <w:basedOn w:val="DefaultParagraphFont"/>
    <w:link w:val="BalloonText"/>
    <w:rsid w:val="00443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472"/>
    <w:rPr>
      <w:b/>
      <w:color w:val="660033"/>
      <w:spacing w:val="0"/>
    </w:rPr>
  </w:style>
  <w:style w:type="paragraph" w:customStyle="1" w:styleId="Nameditemlist">
    <w:name w:val="Named item list"/>
    <w:basedOn w:val="BodyText"/>
    <w:qFormat/>
    <w:rsid w:val="00443472"/>
    <w:pPr>
      <w:tabs>
        <w:tab w:val="left" w:pos="2835"/>
      </w:tabs>
      <w:ind w:left="2835" w:hanging="2835"/>
    </w:pPr>
  </w:style>
  <w:style w:type="paragraph" w:customStyle="1" w:styleId="BodyTextnopadding">
    <w:name w:val="Body Text no padding"/>
    <w:basedOn w:val="BodyText"/>
    <w:qFormat/>
    <w:rsid w:val="00443472"/>
    <w:pPr>
      <w:spacing w:before="0" w:after="0"/>
    </w:pPr>
  </w:style>
  <w:style w:type="paragraph" w:customStyle="1" w:styleId="BodyTextBold">
    <w:name w:val="Body Text Bold"/>
    <w:basedOn w:val="BodyText"/>
    <w:qFormat/>
    <w:rsid w:val="00443472"/>
    <w:rPr>
      <w:b/>
    </w:rPr>
  </w:style>
  <w:style w:type="character" w:styleId="Hyperlink">
    <w:name w:val="Hyperlink"/>
    <w:basedOn w:val="DefaultParagraphFont"/>
    <w:uiPriority w:val="99"/>
    <w:unhideWhenUsed/>
    <w:rsid w:val="00561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4997</Characters>
  <Application>Microsoft Office Word</Application>
  <DocSecurity>0</DocSecurity>
  <Lines>192</Lines>
  <Paragraphs>133</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MEM19028 Select materials and new technologies for jewellery or 3D object design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