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7CEF" w:rsidP="007B7C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MEM19028 Select materials and new technologies for jewellery or 3D object design applications</w:t>
      </w:r>
      <w:r>
        <w:fldChar w:fldCharType="end"/>
      </w:r>
    </w:p>
    <w:p w:rsidR="007B7CEF" w:rsidP="007B7CEF">
      <w:pPr>
        <w:pStyle w:val="Version"/>
        <w:sectPr w:rsidSect="006D6B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6B53" w:rsidP="006D6B53">
      <w:pPr>
        <w:pStyle w:val="SuperHeading"/>
      </w:pPr>
      <w:r w:rsidRPr="006D6B53">
        <w:t>Assessment Requirements for MEM19028 Select materials and new technologies for jewellery or 3D object design applications</w:t>
      </w:r>
    </w:p>
    <w:p w:rsidR="00000000" w:rsidRPr="006D6B53" w:rsidP="006D6B53">
      <w:pPr>
        <w:pStyle w:val="Heading1"/>
      </w:pPr>
      <w:bookmarkStart w:id="1" w:name="O_947148"/>
      <w:bookmarkEnd w:id="1"/>
      <w:r w:rsidRPr="006D6B53">
        <w:t>Modification History</w:t>
      </w:r>
    </w:p>
    <w:p w:rsidR="007B7CEF" w:rsidP="007B7CEF">
      <w:pPr>
        <w:pStyle w:val="BodyText"/>
      </w:pPr>
      <w:r w:rsidRPr="006D6B53">
        <w:t>R</w:t>
      </w:r>
      <w:r w:rsidRPr="006D6B53">
        <w:t>elease 1. Supersedes and is equivalent to MEM19028A Select materials and new technologies for jewellery and 3D object design applications.</w:t>
      </w:r>
    </w:p>
    <w:p w:rsidR="00000000" w:rsidRPr="006D6B53" w:rsidP="006D6B53">
      <w:pPr>
        <w:pStyle w:val="Heading1"/>
      </w:pPr>
      <w:bookmarkStart w:id="2" w:name="O_947151"/>
      <w:bookmarkEnd w:id="2"/>
      <w:r w:rsidRPr="006D6B53">
        <w:t>Performance Evidence</w:t>
      </w:r>
    </w:p>
    <w:p w:rsidR="00000000" w:rsidRPr="006D6B53" w:rsidP="007B7CEF">
      <w:pPr>
        <w:pStyle w:val="BodyText"/>
      </w:pPr>
      <w:r w:rsidRPr="006D6B53">
        <w:t>Evidence required to demonstrate competence in this unit must be relevant to a</w:t>
      </w:r>
      <w:r w:rsidRPr="006D6B53">
        <w:t>nd satisfy the requirements of the elements and performance criteria and include:</w:t>
      </w:r>
    </w:p>
    <w:p w:rsidR="00000000" w:rsidRPr="006D6B53" w:rsidP="006D6B53">
      <w:pPr>
        <w:pStyle w:val="ListBullet"/>
      </w:pPr>
      <w:r w:rsidRPr="006D6B53">
        <w:t xml:space="preserve">following work instructions, standard operating procedures (SOPs) and safe work practices </w:t>
      </w:r>
    </w:p>
    <w:p w:rsidR="00000000" w:rsidRPr="006D6B53" w:rsidP="006D6B53">
      <w:pPr>
        <w:pStyle w:val="ListBullet"/>
      </w:pPr>
      <w:r w:rsidRPr="006D6B53">
        <w:t>identifying benefits and limitations of materials and manufacturing processes in a</w:t>
      </w:r>
      <w:r w:rsidRPr="006D6B53">
        <w:t>chieving outcomes in jewellery or 3D object design applications</w:t>
      </w:r>
    </w:p>
    <w:p w:rsidR="00000000" w:rsidRPr="006D6B53" w:rsidP="006D6B53">
      <w:pPr>
        <w:pStyle w:val="ListBullet"/>
      </w:pPr>
      <w:r w:rsidRPr="006D6B53">
        <w:t xml:space="preserve">identifying features and properties of metals and metal alloys in considering the design requirements </w:t>
      </w:r>
    </w:p>
    <w:p w:rsidR="00000000" w:rsidRPr="006D6B53" w:rsidP="006D6B53">
      <w:pPr>
        <w:pStyle w:val="ListBullet"/>
      </w:pPr>
      <w:r w:rsidRPr="006D6B53">
        <w:t>selecting materials for jewellery or 3D object applications and identifying alternative m</w:t>
      </w:r>
      <w:r w:rsidRPr="006D6B53">
        <w:t>aterials on at least two occasions</w:t>
      </w:r>
    </w:p>
    <w:p w:rsidR="00000000" w:rsidRPr="006D6B53" w:rsidP="006D6B53">
      <w:pPr>
        <w:pStyle w:val="ListBullet"/>
      </w:pPr>
      <w:r w:rsidRPr="006D6B53">
        <w:t>selecting manufacturing technologies and processes for jewellery and 3D object applications on at least two occasions</w:t>
      </w:r>
    </w:p>
    <w:p w:rsidR="00000000" w:rsidRPr="006D6B53" w:rsidP="006D6B53">
      <w:pPr>
        <w:pStyle w:val="ListBullet"/>
      </w:pPr>
      <w:r w:rsidRPr="006D6B53">
        <w:t>arranging the production of working and reference drawings in accordance with SOPs.</w:t>
      </w:r>
    </w:p>
    <w:p w:rsidR="00000000" w:rsidRPr="006D6B53" w:rsidP="006D6B53">
      <w:pPr>
        <w:pStyle w:val="BodyText"/>
      </w:pPr>
    </w:p>
    <w:p w:rsidR="007B7CEF" w:rsidRPr="007B7CEF" w:rsidP="007B7CEF">
      <w:pPr>
        <w:pStyle w:val="BodyText"/>
        <w:rPr>
          <w:i/>
        </w:rPr>
      </w:pPr>
      <w:r w:rsidRPr="007B7CEF">
        <w:rPr>
          <w:rStyle w:val="Emphasis"/>
        </w:rPr>
        <w:t>Note: Where a volu</w:t>
      </w:r>
      <w:r w:rsidRPr="007B7CEF">
        <w:rPr>
          <w:rStyle w:val="Emphasis"/>
        </w:rPr>
        <w:t>me and/or frequency is not specified, demonstration must be provided at least once.</w:t>
      </w:r>
    </w:p>
    <w:p w:rsidR="00000000" w:rsidRPr="006D6B53" w:rsidP="006D6B53">
      <w:pPr>
        <w:pStyle w:val="Heading1"/>
      </w:pPr>
      <w:bookmarkStart w:id="3" w:name="O_947150"/>
      <w:bookmarkEnd w:id="3"/>
      <w:r w:rsidRPr="006D6B53">
        <w:t>Knowledge Evidence</w:t>
      </w:r>
    </w:p>
    <w:p w:rsidR="00000000" w:rsidRPr="006D6B53" w:rsidP="007B7CEF">
      <w:pPr>
        <w:pStyle w:val="BodyText"/>
      </w:pPr>
      <w:r w:rsidRPr="006D6B53">
        <w:t xml:space="preserve">Evidence required to demonstrate the required knowledge for this unit must be relevant to and satisfy the requirements of the elements </w:t>
      </w:r>
      <w:r w:rsidRPr="006D6B53">
        <w:t>and performance criteria and include knowledge of:</w:t>
      </w:r>
    </w:p>
    <w:p w:rsidR="00000000" w:rsidRPr="006D6B53" w:rsidP="006D6B53">
      <w:pPr>
        <w:pStyle w:val="ListBullet"/>
      </w:pPr>
      <w:r w:rsidRPr="006D6B53">
        <w:t>safe work practices and procedures and use of personal protective equipment (PPE)</w:t>
      </w:r>
    </w:p>
    <w:p w:rsidR="00000000" w:rsidRPr="006D6B53" w:rsidP="006D6B53">
      <w:pPr>
        <w:pStyle w:val="ListBullet"/>
      </w:pPr>
      <w:r w:rsidRPr="006D6B53">
        <w:t>information sources and specialist expertise available to confirm uses and quality of materials</w:t>
      </w:r>
    </w:p>
    <w:p w:rsidR="00000000" w:rsidRPr="006D6B53" w:rsidP="006D6B53">
      <w:pPr>
        <w:pStyle w:val="ListBullet"/>
      </w:pPr>
      <w:r w:rsidRPr="006D6B53">
        <w:t>properties and features an</w:t>
      </w:r>
      <w:r w:rsidRPr="006D6B53">
        <w:t>d typical applications of precious metals and alloys, base and refractory metals</w:t>
      </w:r>
    </w:p>
    <w:p w:rsidR="00000000" w:rsidRPr="006D6B53" w:rsidP="006D6B53">
      <w:pPr>
        <w:pStyle w:val="ListBullet"/>
      </w:pPr>
      <w:r w:rsidRPr="006D6B53">
        <w:t>design considerations when selecting materials for jewellery</w:t>
      </w:r>
    </w:p>
    <w:p w:rsidR="00000000" w:rsidRPr="006D6B53" w:rsidP="006D6B53">
      <w:pPr>
        <w:pStyle w:val="ListBullet"/>
      </w:pPr>
      <w:r w:rsidRPr="006D6B53">
        <w:t>types of alternative materials</w:t>
      </w:r>
    </w:p>
    <w:p w:rsidR="00000000" w:rsidRPr="006D6B53" w:rsidP="006D6B53">
      <w:pPr>
        <w:pStyle w:val="ListBullet"/>
      </w:pPr>
      <w:r w:rsidRPr="006D6B53">
        <w:t>advantages and limitations of particular materials</w:t>
      </w:r>
    </w:p>
    <w:p w:rsidR="00000000" w:rsidRPr="006D6B53" w:rsidP="006D6B53">
      <w:pPr>
        <w:pStyle w:val="ListBullet"/>
      </w:pPr>
      <w:r w:rsidRPr="006D6B53">
        <w:t>properties and features and typical applications of alternative materials</w:t>
      </w:r>
    </w:p>
    <w:p w:rsidR="00000000" w:rsidRPr="006D6B53" w:rsidP="006D6B53">
      <w:pPr>
        <w:pStyle w:val="ListBullet"/>
      </w:pPr>
      <w:r w:rsidRPr="006D6B53">
        <w:t xml:space="preserve">manufacturing technologies and processes suitable to jewellery or 3D object production and their advantages and limitations </w:t>
      </w:r>
    </w:p>
    <w:p w:rsidR="00000000" w:rsidRPr="006D6B53" w:rsidP="006D6B53">
      <w:pPr>
        <w:pStyle w:val="ListBullet"/>
      </w:pPr>
      <w:r w:rsidRPr="006D6B53">
        <w:t xml:space="preserve">appropriate people with whom to discuss design concepts </w:t>
      </w:r>
    </w:p>
    <w:p w:rsidR="00000000" w:rsidRPr="006D6B53" w:rsidP="006D6B53">
      <w:pPr>
        <w:pStyle w:val="ListBullet"/>
      </w:pPr>
      <w:r w:rsidRPr="006D6B53">
        <w:t>environmental considerations when producing jewellery or 3D objects</w:t>
      </w:r>
    </w:p>
    <w:p w:rsidR="007B7CEF" w:rsidP="006D6B53">
      <w:pPr>
        <w:pStyle w:val="ListBullet"/>
      </w:pPr>
      <w:r w:rsidRPr="006D6B53">
        <w:t>drawing presentation and production techniques.</w:t>
      </w:r>
    </w:p>
    <w:p w:rsidR="007B7CEF" w:rsidP="006D6B53">
      <w:pPr>
        <w:pStyle w:val="ListBullet"/>
      </w:pPr>
    </w:p>
    <w:p w:rsidR="00000000" w:rsidRPr="006D6B53" w:rsidP="006D6B53">
      <w:pPr>
        <w:pStyle w:val="Heading1"/>
      </w:pPr>
      <w:bookmarkStart w:id="4" w:name="O_947149"/>
      <w:bookmarkEnd w:id="4"/>
      <w:r w:rsidRPr="006D6B53">
        <w:t>Assessment Conditions</w:t>
      </w:r>
    </w:p>
    <w:p w:rsidR="00000000" w:rsidRPr="006D6B53" w:rsidP="006D6B53">
      <w:pPr>
        <w:pStyle w:val="ListBullet"/>
      </w:pPr>
      <w:r w:rsidRPr="006D6B53">
        <w:t>Assessors must:</w:t>
      </w:r>
    </w:p>
    <w:p w:rsidR="00000000" w:rsidRPr="006D6B53" w:rsidP="006D6B53">
      <w:pPr>
        <w:pStyle w:val="ListBullet2"/>
      </w:pPr>
      <w:r w:rsidRPr="006D6B53">
        <w:t>have vocational competency in selecting materials and new technologies for jewelle</w:t>
      </w:r>
      <w:r w:rsidRPr="006D6B53">
        <w:t>ry or 3D object design applications at least to the level being assessed with relevant industry knowledge and experience</w:t>
      </w:r>
    </w:p>
    <w:p w:rsidR="00000000" w:rsidRPr="006D6B53" w:rsidP="006D6B53">
      <w:pPr>
        <w:pStyle w:val="ListBullet2"/>
      </w:pPr>
      <w:r w:rsidRPr="006D6B53">
        <w:t xml:space="preserve">satisfy the assessor requirements in the </w:t>
      </w:r>
      <w:r w:rsidRPr="006D6B53">
        <w:rPr>
          <w:rStyle w:val="Emphasis"/>
        </w:rPr>
        <w:t xml:space="preserve">Standards for Registered Training Organisations 2015 </w:t>
      </w:r>
      <w:r w:rsidRPr="006D6B53">
        <w:t>or its replacement</w:t>
      </w:r>
      <w:r w:rsidRPr="006D6B53">
        <w:rPr>
          <w:rStyle w:val="Emphasis"/>
        </w:rPr>
        <w:t xml:space="preserve"> </w:t>
      </w:r>
      <w:r w:rsidRPr="006D6B53">
        <w:t xml:space="preserve">and comply with the </w:t>
      </w:r>
      <w:r w:rsidRPr="006D6B53">
        <w:rPr>
          <w:rStyle w:val="Emphasis"/>
        </w:rPr>
        <w:t>Na</w:t>
      </w:r>
      <w:r w:rsidRPr="006D6B53">
        <w:rPr>
          <w:rStyle w:val="Emphasis"/>
        </w:rPr>
        <w:t xml:space="preserve">tional Vocational Education and Training Regulator Act 2011, </w:t>
      </w:r>
      <w:r w:rsidRPr="006D6B53">
        <w:t>its replacement</w:t>
      </w:r>
      <w:r w:rsidRPr="006D6B53">
        <w:rPr>
          <w:rStyle w:val="Emphasis"/>
        </w:rPr>
        <w:t xml:space="preserve"> </w:t>
      </w:r>
      <w:r w:rsidRPr="006D6B53">
        <w:t>or equivalent legislation covering VET regulation in a non-referring state/territory as the case requires.</w:t>
      </w:r>
    </w:p>
    <w:p w:rsidR="00000000" w:rsidRPr="006D6B53" w:rsidP="006D6B53">
      <w:pPr>
        <w:pStyle w:val="ListBullet"/>
      </w:pPr>
      <w:r w:rsidRPr="006D6B53">
        <w:t>Where possible, assessment must occur in operational workplace situations. Where this is not possible or where personal safety or environmental damage are limiting factors, assessment must occur in a sufficiently rigorous simulated environment that reflect</w:t>
      </w:r>
      <w:r w:rsidRPr="006D6B53">
        <w:t xml:space="preserve">s realistic operational workplace conditions. This must </w:t>
      </w:r>
    </w:p>
    <w:p w:rsidR="00000000" w:rsidRPr="006D6B53" w:rsidP="006D6B53">
      <w:pPr>
        <w:pStyle w:val="ListBullet"/>
      </w:pPr>
      <w:r w:rsidRPr="006D6B53">
        <w:t>cover all aspects of workplace performance, including environment, task skills, task management skills, contingency management skills and job role environment skills.</w:t>
      </w:r>
    </w:p>
    <w:p w:rsidR="00000000" w:rsidRPr="006D6B53" w:rsidP="006D6B53">
      <w:pPr>
        <w:pStyle w:val="ListBullet"/>
      </w:pPr>
      <w:r w:rsidRPr="006D6B53">
        <w:t>Conditions for assessment must i</w:t>
      </w:r>
      <w:r w:rsidRPr="006D6B53">
        <w:t>nclude access to all tools, equipment, materials and documentation required, including relevant workplace procedures, product and manufacturing specifications.</w:t>
      </w:r>
    </w:p>
    <w:p w:rsidR="007B7CEF" w:rsidP="006D6B53">
      <w:pPr>
        <w:pStyle w:val="ListBullet"/>
      </w:pPr>
      <w:r w:rsidRPr="006D6B53">
        <w:t>Assessment processes and techniques must be appropriate to the language, literacy and numeracy r</w:t>
      </w:r>
      <w:r w:rsidRPr="006D6B53">
        <w:t>equirements of the work being performed and the needs of the candidate.</w:t>
      </w:r>
    </w:p>
    <w:p w:rsidR="007B7CEF" w:rsidP="006D6B53">
      <w:pPr>
        <w:pStyle w:val="ListBullet"/>
      </w:pPr>
    </w:p>
    <w:p w:rsidR="00000000" w:rsidRPr="006D6B53" w:rsidP="006D6B53">
      <w:pPr>
        <w:pStyle w:val="Heading1"/>
      </w:pPr>
      <w:bookmarkStart w:id="5" w:name="O_947147"/>
      <w:bookmarkEnd w:id="5"/>
      <w:r w:rsidRPr="006D6B53">
        <w:t>Links</w:t>
      </w:r>
    </w:p>
    <w:p w:rsidR="00000000" w:rsidRPr="006D6B53" w:rsidP="007B7CEF">
      <w:pPr>
        <w:pStyle w:val="BodyText"/>
      </w:pPr>
      <w:r w:rsidRPr="006D6B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06E6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D6B53" w:rsidP="006D6B53"/>
    <w:sectPr w:rsidSect="006D6B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B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B53" w:rsidRPr="007B7CEF" w:rsidP="007B7C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B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CEF" w:rsidP="006D6B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7CEF" w:rsidP="006D6B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B7CEF" w:rsidP="006D6B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B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C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6B53" w:rsidRPr="007B7CEF" w:rsidP="007B7C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B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CEF" w:rsidRPr="002D2AF8" w:rsidP="006D6B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MEM19028 Select materials and new technologies for jewellery or 3D object design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B7CEF" w:rsidP="006D6B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D049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1E79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D4FB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6B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6B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6B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6B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6B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6B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6B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6B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6B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6B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6B53"/>
  </w:style>
  <w:style w:type="character" w:customStyle="1" w:styleId="Heading1Char">
    <w:name w:val="Heading 1 Char"/>
    <w:basedOn w:val="DefaultParagraphFont"/>
    <w:link w:val="Heading1"/>
    <w:rsid w:val="006D6B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6B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6B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6B5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D6B5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D6B53"/>
    <w:rPr>
      <w:i/>
    </w:rPr>
  </w:style>
  <w:style w:type="paragraph" w:customStyle="1" w:styleId="SuperHeading">
    <w:name w:val="SuperHeading"/>
    <w:basedOn w:val="Normal"/>
    <w:rsid w:val="006D6B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6B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6B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6B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6B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6B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6B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6B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6B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6B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6B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6B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6B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6B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6B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6B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6B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6B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6B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6B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6B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6B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6B53"/>
    <w:rPr>
      <w:b/>
      <w:spacing w:val="0"/>
    </w:rPr>
  </w:style>
  <w:style w:type="paragraph" w:customStyle="1" w:styleId="SuperTitle">
    <w:name w:val="SuperTitle"/>
    <w:basedOn w:val="Title"/>
    <w:rsid w:val="006D6B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6B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6B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6B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6B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6B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6B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6B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6B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6B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6B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6B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6B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6B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6B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6B53"/>
  </w:style>
  <w:style w:type="paragraph" w:styleId="TableofFigures">
    <w:name w:val="table of figures"/>
    <w:basedOn w:val="Normal"/>
    <w:next w:val="Normal"/>
    <w:semiHidden/>
    <w:rsid w:val="006D6B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6B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6B53"/>
    <w:rPr>
      <w:rFonts w:ascii="Wingdings" w:hAnsi="Wingdings"/>
    </w:rPr>
  </w:style>
  <w:style w:type="paragraph" w:customStyle="1" w:styleId="TableHeading">
    <w:name w:val="Table Heading"/>
    <w:basedOn w:val="HeadingBase"/>
    <w:rsid w:val="006D6B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6B53"/>
    <w:rPr>
      <w:color w:val="0033CC"/>
      <w:u w:val="none"/>
    </w:rPr>
  </w:style>
  <w:style w:type="paragraph" w:customStyle="1" w:styleId="BodyTextRight">
    <w:name w:val="Body Text Right"/>
    <w:basedOn w:val="BodyText"/>
    <w:rsid w:val="006D6B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6B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6B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6B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6B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6B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6B53"/>
    <w:rPr>
      <w:sz w:val="32"/>
    </w:rPr>
  </w:style>
  <w:style w:type="paragraph" w:customStyle="1" w:styleId="HeadingProcedure">
    <w:name w:val="Heading Procedure"/>
    <w:basedOn w:val="HeadingBase"/>
    <w:next w:val="Normal"/>
    <w:rsid w:val="006D6B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6B53"/>
    <w:pPr>
      <w:spacing w:before="60" w:after="60"/>
    </w:pPr>
  </w:style>
  <w:style w:type="paragraph" w:styleId="ListContinue">
    <w:name w:val="List Continue"/>
    <w:basedOn w:val="List"/>
    <w:rsid w:val="006D6B53"/>
    <w:pPr>
      <w:ind w:firstLine="0"/>
    </w:pPr>
  </w:style>
  <w:style w:type="paragraph" w:customStyle="1" w:styleId="ListNote">
    <w:name w:val="List Note"/>
    <w:basedOn w:val="List"/>
    <w:rsid w:val="006D6B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6B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6B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6B53"/>
    <w:rPr>
      <w:rFonts w:ascii="Courier New" w:hAnsi="Courier New"/>
    </w:rPr>
  </w:style>
  <w:style w:type="paragraph" w:customStyle="1" w:styleId="NoteBullet">
    <w:name w:val="Note Bullet"/>
    <w:basedOn w:val="Note"/>
    <w:rsid w:val="006D6B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6B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6B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6B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6B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6B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6B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6B53"/>
    <w:rPr>
      <w:b/>
      <w:smallCaps/>
    </w:rPr>
  </w:style>
  <w:style w:type="paragraph" w:customStyle="1" w:styleId="TableListNumber">
    <w:name w:val="Table List Number"/>
    <w:basedOn w:val="ListNumber"/>
    <w:rsid w:val="006D6B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6B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6B53"/>
    <w:pPr>
      <w:numPr>
        <w:numId w:val="9"/>
      </w:numPr>
    </w:pPr>
  </w:style>
  <w:style w:type="paragraph" w:customStyle="1" w:styleId="ListAlpha2">
    <w:name w:val="List Alpha 2"/>
    <w:basedOn w:val="List2"/>
    <w:rsid w:val="006D6B53"/>
    <w:pPr>
      <w:numPr>
        <w:numId w:val="8"/>
      </w:numPr>
    </w:pPr>
  </w:style>
  <w:style w:type="paragraph" w:styleId="List2">
    <w:name w:val="List 2"/>
    <w:basedOn w:val="BodyText"/>
    <w:rsid w:val="006D6B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6B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6B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6B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6B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6B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6B53"/>
    <w:pPr>
      <w:numPr>
        <w:numId w:val="4"/>
      </w:numPr>
    </w:pPr>
  </w:style>
  <w:style w:type="paragraph" w:styleId="ListContinue2">
    <w:name w:val="List Continue 2"/>
    <w:basedOn w:val="List2"/>
    <w:rsid w:val="006D6B53"/>
    <w:pPr>
      <w:ind w:firstLine="0"/>
    </w:pPr>
  </w:style>
  <w:style w:type="paragraph" w:styleId="ListContinue3">
    <w:name w:val="List Continue 3"/>
    <w:basedOn w:val="List3"/>
    <w:rsid w:val="006D6B53"/>
    <w:pPr>
      <w:ind w:left="1021" w:firstLine="0"/>
    </w:pPr>
  </w:style>
  <w:style w:type="paragraph" w:styleId="ListContinue4">
    <w:name w:val="List Continue 4"/>
    <w:basedOn w:val="List4"/>
    <w:rsid w:val="006D6B53"/>
    <w:pPr>
      <w:ind w:firstLine="0"/>
    </w:pPr>
  </w:style>
  <w:style w:type="paragraph" w:styleId="ListContinue5">
    <w:name w:val="List Continue 5"/>
    <w:basedOn w:val="List5"/>
    <w:rsid w:val="006D6B53"/>
    <w:pPr>
      <w:ind w:firstLine="0"/>
    </w:pPr>
  </w:style>
  <w:style w:type="paragraph" w:styleId="ListNumber3">
    <w:name w:val="List Number 3"/>
    <w:basedOn w:val="List3"/>
    <w:rsid w:val="006D6B53"/>
    <w:pPr>
      <w:numPr>
        <w:numId w:val="5"/>
      </w:numPr>
    </w:pPr>
  </w:style>
  <w:style w:type="paragraph" w:styleId="ListNumber4">
    <w:name w:val="List Number 4"/>
    <w:basedOn w:val="List4"/>
    <w:rsid w:val="006D6B53"/>
    <w:pPr>
      <w:numPr>
        <w:numId w:val="6"/>
      </w:numPr>
    </w:pPr>
  </w:style>
  <w:style w:type="paragraph" w:styleId="ListNumber5">
    <w:name w:val="List Number 5"/>
    <w:basedOn w:val="List5"/>
    <w:rsid w:val="006D6B53"/>
    <w:pPr>
      <w:numPr>
        <w:numId w:val="7"/>
      </w:numPr>
    </w:pPr>
  </w:style>
  <w:style w:type="paragraph" w:styleId="BlockText">
    <w:name w:val="Block Text"/>
    <w:basedOn w:val="Normal"/>
    <w:rsid w:val="006D6B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6B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6B53"/>
    <w:rPr>
      <w:sz w:val="16"/>
      <w:vertAlign w:val="superscript"/>
    </w:rPr>
  </w:style>
  <w:style w:type="character" w:customStyle="1" w:styleId="Symbols">
    <w:name w:val="Symbols"/>
    <w:basedOn w:val="DefaultParagraphFont"/>
    <w:rsid w:val="006D6B53"/>
    <w:rPr>
      <w:rFonts w:ascii="Symbol" w:hAnsi="Symbol"/>
    </w:rPr>
  </w:style>
  <w:style w:type="character" w:customStyle="1" w:styleId="MenuOptions">
    <w:name w:val="Menu Options"/>
    <w:basedOn w:val="DefaultParagraphFont"/>
    <w:rsid w:val="006D6B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6B53"/>
    <w:rPr>
      <w:b/>
    </w:rPr>
  </w:style>
  <w:style w:type="character" w:customStyle="1" w:styleId="Underlined">
    <w:name w:val="Underlined"/>
    <w:basedOn w:val="DefaultParagraphFont"/>
    <w:rsid w:val="006D6B53"/>
    <w:rPr>
      <w:u w:val="single"/>
    </w:rPr>
  </w:style>
  <w:style w:type="paragraph" w:customStyle="1" w:styleId="TableBodyTextRight">
    <w:name w:val="Table Body Text Right"/>
    <w:basedOn w:val="TableBodyText"/>
    <w:rsid w:val="006D6B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6B53"/>
    <w:rPr>
      <w:sz w:val="18"/>
    </w:rPr>
  </w:style>
  <w:style w:type="paragraph" w:customStyle="1" w:styleId="BodySmallRight">
    <w:name w:val="Body Small Right"/>
    <w:basedOn w:val="BodyTextRight"/>
    <w:rsid w:val="006D6B53"/>
    <w:rPr>
      <w:sz w:val="18"/>
      <w:szCs w:val="18"/>
    </w:rPr>
  </w:style>
  <w:style w:type="paragraph" w:customStyle="1" w:styleId="MarginEdition">
    <w:name w:val="Margin Edition"/>
    <w:basedOn w:val="MarginNote"/>
    <w:rsid w:val="006D6B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6B53"/>
    <w:rPr>
      <w:sz w:val="2"/>
      <w:szCs w:val="2"/>
    </w:rPr>
  </w:style>
  <w:style w:type="character" w:customStyle="1" w:styleId="Small">
    <w:name w:val="Small"/>
    <w:basedOn w:val="DefaultParagraphFont"/>
    <w:rsid w:val="006D6B53"/>
    <w:rPr>
      <w:sz w:val="16"/>
    </w:rPr>
  </w:style>
  <w:style w:type="paragraph" w:customStyle="1" w:styleId="WideTable">
    <w:name w:val="Wide Table"/>
    <w:basedOn w:val="Normal"/>
    <w:rsid w:val="006D6B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6B53"/>
  </w:style>
  <w:style w:type="paragraph" w:styleId="Quote">
    <w:name w:val="Quote"/>
    <w:basedOn w:val="Heading1"/>
    <w:link w:val="QuoteChar"/>
    <w:qFormat/>
    <w:rsid w:val="006D6B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6B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6B53"/>
    <w:pPr>
      <w:pageBreakBefore/>
    </w:pPr>
  </w:style>
  <w:style w:type="paragraph" w:customStyle="1" w:styleId="Border">
    <w:name w:val="Border"/>
    <w:basedOn w:val="Normal"/>
    <w:qFormat/>
    <w:rsid w:val="006D6B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6B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B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B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6B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6B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6B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6B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6B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6B53"/>
    <w:rPr>
      <w:u w:val="single"/>
    </w:rPr>
  </w:style>
  <w:style w:type="character" w:customStyle="1" w:styleId="BoldandItalics">
    <w:name w:val="Bold and Italics"/>
    <w:qFormat/>
    <w:rsid w:val="006D6B53"/>
    <w:rPr>
      <w:b/>
      <w:i/>
      <w:u w:val="none"/>
    </w:rPr>
  </w:style>
  <w:style w:type="paragraph" w:styleId="BalloonText">
    <w:name w:val="Balloon Text"/>
    <w:basedOn w:val="Normal"/>
    <w:link w:val="BalloonTextChar"/>
    <w:rsid w:val="006D6B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6B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6B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6B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6B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6B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6B53"/>
    <w:pPr>
      <w:spacing w:before="0" w:after="0"/>
    </w:pPr>
  </w:style>
  <w:style w:type="paragraph" w:customStyle="1" w:styleId="BodyTextBold">
    <w:name w:val="Body Text Bold"/>
    <w:basedOn w:val="BodyText"/>
    <w:qFormat/>
    <w:rsid w:val="006D6B53"/>
    <w:rPr>
      <w:b/>
    </w:rPr>
  </w:style>
  <w:style w:type="character" w:styleId="Hyperlink">
    <w:name w:val="Hyperlink"/>
    <w:basedOn w:val="DefaultParagraphFont"/>
    <w:uiPriority w:val="99"/>
    <w:unhideWhenUsed/>
    <w:rsid w:val="007B7C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536</Words>
  <Characters>3560</Characters>
  <Application>Microsoft Office Word</Application>
  <DocSecurity>0</DocSecurity>
  <Lines>74</Lines>
  <Paragraphs>44</Paragraphs>
  <ScaleCrop>false</ScaleCrop>
  <Company>Author-it Software Corporation Ltd.</Company>
  <LinksUpToDate>false</LinksUpToDate>
  <CharactersWithSpaces>4052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MEM19028 Select materials and new technologies for jewellery or 3D object design applications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2023-02-03T06:48:00Z</dcterms:created>
  <dcterms:modified xsi:type="dcterms:W3CDTF">2023-02-03T06:48:00Z</dcterms:modified>
</cp:coreProperties>
</file>