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21A" w:rsidP="007A521A">
      <w:pPr>
        <w:pStyle w:val="Title"/>
      </w:pPr>
      <w:r>
        <w:fldChar w:fldCharType="begin"/>
      </w:r>
      <w:r>
        <w:instrText xml:space="preserve"> TITLE   \* MERGEFORMAT </w:instrText>
      </w:r>
      <w:r>
        <w:fldChar w:fldCharType="separate"/>
      </w:r>
      <w:r>
        <w:t>MEM19026 Investigate quality and application of jewellery materials</w:t>
      </w:r>
      <w:r>
        <w:fldChar w:fldCharType="end"/>
      </w:r>
    </w:p>
    <w:p w:rsidR="007A521A" w:rsidP="007A521A">
      <w:pPr>
        <w:pStyle w:val="Version"/>
        <w:sectPr w:rsidSect="00CC1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FA4" w:rsidP="00CC1FA4">
      <w:pPr>
        <w:pStyle w:val="SuperHeading"/>
      </w:pPr>
      <w:r w:rsidRPr="00CC1FA4">
        <w:t>MEM19026 Investigate quality and application of jewellery materials</w:t>
      </w:r>
    </w:p>
    <w:p w:rsidR="00000000" w:rsidRPr="00CC1FA4" w:rsidP="00CC1FA4">
      <w:pPr>
        <w:pStyle w:val="Heading1"/>
      </w:pPr>
      <w:bookmarkStart w:id="1" w:name="O_947114"/>
      <w:bookmarkEnd w:id="1"/>
      <w:r w:rsidRPr="00CC1FA4">
        <w:t>Modification History</w:t>
      </w:r>
    </w:p>
    <w:p w:rsidR="007A521A" w:rsidP="007A521A">
      <w:pPr>
        <w:pStyle w:val="BodyText"/>
      </w:pPr>
      <w:r w:rsidRPr="00CC1FA4">
        <w:t>Release 1. Supersedes and is equivalent to MEM19026A Investigate quality and application of jewellery materials.</w:t>
      </w:r>
    </w:p>
    <w:p w:rsidR="00000000" w:rsidRPr="00CC1FA4" w:rsidP="00CC1FA4">
      <w:pPr>
        <w:pStyle w:val="Heading1"/>
      </w:pPr>
      <w:bookmarkStart w:id="2" w:name="O_947122"/>
      <w:bookmarkEnd w:id="2"/>
      <w:r w:rsidRPr="00CC1FA4">
        <w:t>Application</w:t>
      </w:r>
    </w:p>
    <w:p w:rsidR="00000000" w:rsidRPr="00CC1FA4" w:rsidP="007A521A">
      <w:pPr>
        <w:pStyle w:val="BodyText"/>
      </w:pPr>
      <w:r w:rsidRPr="00CC1FA4">
        <w:t xml:space="preserve">This unit of competency defines the skills and knowledge required to investigate the quality and application of materials used in jewellery construction in order to inform design and production. It includes conducting research into materials and selecting </w:t>
      </w:r>
      <w:r w:rsidRPr="00CC1FA4">
        <w:t xml:space="preserve">materials according to construction and design requirements. </w:t>
      </w:r>
    </w:p>
    <w:p w:rsidR="00000000" w:rsidRPr="00CC1FA4" w:rsidP="007A521A">
      <w:pPr>
        <w:pStyle w:val="BodyText"/>
      </w:pPr>
      <w:r w:rsidRPr="00CC1FA4">
        <w:t>This unit applies to individuals involved in jewellery design or manufacture in a small or large-scale production context. They use and adapt technical knowledge to complete work.</w:t>
      </w:r>
    </w:p>
    <w:p w:rsidR="00000000" w:rsidRPr="00CC1FA4" w:rsidP="007A521A">
      <w:pPr>
        <w:pStyle w:val="BodyText"/>
      </w:pPr>
      <w:r w:rsidRPr="00CC1FA4">
        <w:t xml:space="preserve">No licensing, </w:t>
      </w:r>
      <w:r w:rsidRPr="00CC1FA4">
        <w:t>legislative or certification requirements apply to this unit at the time of publication.</w:t>
      </w:r>
    </w:p>
    <w:p w:rsidR="00000000" w:rsidRPr="00CC1FA4" w:rsidP="007A521A">
      <w:pPr>
        <w:pStyle w:val="Heading3"/>
      </w:pPr>
      <w:r w:rsidRPr="00CC1FA4">
        <w:rPr>
          <w:rStyle w:val="SpecialBold"/>
        </w:rPr>
        <w:t>Band: A</w:t>
      </w:r>
    </w:p>
    <w:p w:rsidR="007A521A" w:rsidP="007A521A">
      <w:pPr>
        <w:pStyle w:val="Heading3"/>
      </w:pPr>
      <w:r w:rsidRPr="00CC1FA4">
        <w:rPr>
          <w:rStyle w:val="SpecialBold"/>
        </w:rPr>
        <w:t>Unit Weight: 2</w:t>
      </w:r>
    </w:p>
    <w:p w:rsidR="00000000" w:rsidRPr="00CC1FA4" w:rsidP="00CC1FA4">
      <w:pPr>
        <w:pStyle w:val="Heading1"/>
      </w:pPr>
      <w:bookmarkStart w:id="3" w:name="O_947121"/>
      <w:bookmarkEnd w:id="3"/>
      <w:r w:rsidRPr="00CC1FA4">
        <w:t>Pre-requisite Unit</w:t>
      </w:r>
    </w:p>
    <w:p w:rsidR="00000000" w:rsidRPr="00CC1FA4" w:rsidP="007A521A">
      <w:pPr>
        <w:pStyle w:val="BodyText"/>
      </w:pPr>
      <w:r w:rsidRPr="00CC1FA4">
        <w:t>MEM13015 Work safely and effectively in manufacturing and engineering</w:t>
      </w:r>
    </w:p>
    <w:p w:rsidR="007A521A" w:rsidP="007A521A">
      <w:pPr>
        <w:pStyle w:val="BodyText"/>
      </w:pPr>
      <w:r w:rsidRPr="00CC1FA4">
        <w:t>MEM16006 Organise and communicate inf</w:t>
      </w:r>
      <w:r w:rsidRPr="00CC1FA4">
        <w:t>ormation</w:t>
      </w:r>
    </w:p>
    <w:p w:rsidR="00000000" w:rsidRPr="00CC1FA4" w:rsidP="00CC1FA4">
      <w:pPr>
        <w:pStyle w:val="Heading1"/>
      </w:pPr>
      <w:bookmarkStart w:id="4" w:name="O_947120"/>
      <w:bookmarkEnd w:id="4"/>
      <w:r w:rsidRPr="00CC1FA4">
        <w:t>Competency Field</w:t>
      </w:r>
    </w:p>
    <w:p w:rsidR="007A521A" w:rsidP="007A521A">
      <w:pPr>
        <w:pStyle w:val="BodyText"/>
      </w:pPr>
      <w:r w:rsidRPr="00CC1FA4">
        <w:t>Jewellery</w:t>
      </w:r>
    </w:p>
    <w:p w:rsidR="00000000" w:rsidRPr="00CC1FA4" w:rsidP="00CC1FA4">
      <w:pPr>
        <w:pStyle w:val="Heading1"/>
      </w:pPr>
      <w:bookmarkStart w:id="5" w:name="O_947118"/>
      <w:bookmarkEnd w:id="5"/>
      <w:r w:rsidRPr="00CC1FA4">
        <w:t>Elements and Performance Criteria</w:t>
      </w:r>
    </w:p>
    <w:tbl>
      <w:tblPr>
        <w:tblW w:w="9639" w:type="dxa"/>
        <w:tblLayout w:type="fixed"/>
        <w:tblCellMar>
          <w:left w:w="62" w:type="dxa"/>
          <w:right w:w="62" w:type="dxa"/>
        </w:tblCellMar>
        <w:tblLook w:val="0000"/>
      </w:tblPr>
      <w:tblGrid>
        <w:gridCol w:w="2787"/>
        <w:gridCol w:w="6852"/>
      </w:tblGrid>
      <w:tr w:rsidTr="007A521A">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1FA4" w:rsidP="00CC1FA4">
            <w:pPr>
              <w:pStyle w:val="BodyText"/>
            </w:pPr>
            <w:r w:rsidRPr="00CC1FA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1FA4">
            <w:pPr>
              <w:pStyle w:val="BodyText"/>
              <w:rPr>
                <w:lang w:val="en-NZ"/>
              </w:rPr>
            </w:pPr>
            <w:r w:rsidRPr="00CC1FA4">
              <w:rPr>
                <w:rStyle w:val="SpecialBold"/>
              </w:rPr>
              <w:t>Performance Criteria</w:t>
            </w:r>
          </w:p>
        </w:tc>
      </w:tr>
      <w:tr w:rsidTr="007A521A">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BodyText"/>
            </w:pPr>
            <w:r w:rsidRPr="00CC1FA4">
              <w:rPr>
                <w:rStyle w:val="Emphasis"/>
              </w:rPr>
              <w:t xml:space="preserve">Elements describe the </w:t>
            </w:r>
            <w:r w:rsidRPr="00CC1FA4">
              <w:t xml:space="preserve">essential </w:t>
            </w:r>
            <w:r w:rsidRPr="00CC1FA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rPr>
                <w:rStyle w:val="Emphasis"/>
              </w:rPr>
              <w:t>Performance criteria describe the performance needed to demonstrate achievement of the element.</w:t>
            </w:r>
          </w:p>
        </w:tc>
      </w:tr>
      <w:tr w:rsidTr="007A52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1. Research jewellery materials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BodyText"/>
            </w:pPr>
            <w:r w:rsidRPr="00CC1FA4">
              <w:t>1.1 Follow standard operating procedures (SOPs) and comply with work health and safety (WHS) requirements at all times</w:t>
            </w:r>
          </w:p>
          <w:p w:rsidR="00000000" w:rsidRPr="00CC1FA4" w:rsidP="00CC1FA4">
            <w:pPr>
              <w:pStyle w:val="BodyText"/>
            </w:pPr>
            <w:r w:rsidRPr="00CC1FA4">
              <w:t xml:space="preserve">1.2 Use </w:t>
            </w:r>
            <w:r w:rsidRPr="00CC1FA4">
              <w:t>personal protective equipment (PPE) in accordance with SOPs</w:t>
            </w:r>
          </w:p>
          <w:p w:rsidR="00000000" w:rsidRPr="00CC1FA4" w:rsidP="00CC1FA4">
            <w:pPr>
              <w:pStyle w:val="BodyText"/>
            </w:pPr>
            <w:r w:rsidRPr="00CC1FA4">
              <w:t>1.3 Identify materials typically used in jewellery construction and their uses</w:t>
            </w:r>
          </w:p>
          <w:p w:rsidR="00000000" w:rsidRPr="00CC1FA4" w:rsidP="00CC1FA4">
            <w:pPr>
              <w:pStyle w:val="BodyText"/>
            </w:pPr>
            <w:r w:rsidRPr="00CC1FA4">
              <w:t xml:space="preserve">1.4 Identify and access credible sources of information about jewellery materials </w:t>
            </w:r>
          </w:p>
          <w:p w:rsidR="00000000" w:rsidP="00CC1FA4">
            <w:pPr>
              <w:pStyle w:val="BodyText"/>
              <w:rPr>
                <w:lang w:val="en-NZ"/>
              </w:rPr>
            </w:pPr>
            <w:r w:rsidRPr="00CC1FA4">
              <w:t xml:space="preserve">1.5 Identify specialist expertise </w:t>
            </w:r>
            <w:r w:rsidRPr="00CC1FA4">
              <w:t>available to confirm uses and quality of materials</w:t>
            </w:r>
          </w:p>
        </w:tc>
      </w:tr>
      <w:tr w:rsidTr="007A52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2. Select materials for jewellery construction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BodyText"/>
            </w:pPr>
            <w:r w:rsidRPr="00CC1FA4">
              <w:t xml:space="preserve">2.1 Select material options based on research </w:t>
            </w:r>
          </w:p>
          <w:p w:rsidR="00000000" w:rsidRPr="00CC1FA4" w:rsidP="00CC1FA4">
            <w:pPr>
              <w:pStyle w:val="BodyText"/>
            </w:pPr>
            <w:r w:rsidRPr="00CC1FA4">
              <w:t>2.2 Use basic testing to assess quality and purity of materials</w:t>
            </w:r>
          </w:p>
          <w:p w:rsidR="00000000" w:rsidRPr="00CC1FA4" w:rsidP="00CC1FA4">
            <w:pPr>
              <w:pStyle w:val="BodyText"/>
            </w:pPr>
            <w:r w:rsidRPr="00CC1FA4">
              <w:t xml:space="preserve">2.3 Determine costing implications of using different materials </w:t>
            </w:r>
          </w:p>
          <w:p w:rsidR="00000000" w:rsidP="00CC1FA4">
            <w:pPr>
              <w:pStyle w:val="BodyText"/>
              <w:rPr>
                <w:lang w:val="en-NZ"/>
              </w:rPr>
            </w:pPr>
            <w:r w:rsidRPr="00CC1FA4">
              <w:t>2.4 Select final materials according to design, work and quality requirements</w:t>
            </w:r>
          </w:p>
        </w:tc>
      </w:tr>
      <w:tr w:rsidTr="007A521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3. Apply safe work practices in handling materials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BodyText"/>
            </w:pPr>
            <w:r w:rsidRPr="00CC1FA4">
              <w:t>3.1 Conduct risk assessments for materials and processes to b</w:t>
            </w:r>
            <w:r w:rsidRPr="00CC1FA4">
              <w:t>e used in construction</w:t>
            </w:r>
          </w:p>
          <w:p w:rsidR="00000000" w:rsidRPr="00CC1FA4" w:rsidP="00CC1FA4">
            <w:pPr>
              <w:pStyle w:val="BodyText"/>
            </w:pPr>
            <w:r w:rsidRPr="00CC1FA4">
              <w:t>3.2 Identify characteristics of chemicals and hazardous materials used in construction and ensure workplace safety procedures are applied</w:t>
            </w:r>
          </w:p>
          <w:p w:rsidR="00000000" w:rsidRPr="00CC1FA4" w:rsidP="00CC1FA4">
            <w:pPr>
              <w:pStyle w:val="BodyText"/>
            </w:pPr>
            <w:r w:rsidRPr="00CC1FA4">
              <w:t>3.3 Access, interpret and apply safety data sheets (SDS) and labelling information</w:t>
            </w:r>
          </w:p>
        </w:tc>
      </w:tr>
    </w:tbl>
    <w:p w:rsidR="007A521A" w:rsidP="00CC1FA4">
      <w:pPr>
        <w:pStyle w:val="BodyText"/>
      </w:pPr>
    </w:p>
    <w:p w:rsidR="007A521A" w:rsidP="00CC1FA4">
      <w:pPr>
        <w:pStyle w:val="BodyText"/>
      </w:pPr>
    </w:p>
    <w:p w:rsidR="00000000" w:rsidRPr="00CC1FA4" w:rsidP="00CC1FA4">
      <w:pPr>
        <w:pStyle w:val="Heading1"/>
      </w:pPr>
      <w:bookmarkStart w:id="6" w:name="O_947117"/>
      <w:bookmarkEnd w:id="6"/>
      <w:r w:rsidRPr="00CC1FA4">
        <w:t>Foundation Skills</w:t>
      </w:r>
    </w:p>
    <w:p w:rsidR="00000000" w:rsidRPr="00CC1FA4" w:rsidP="007A521A">
      <w:pPr>
        <w:pStyle w:val="BodyText"/>
      </w:pPr>
      <w:r w:rsidRPr="00CC1FA4">
        <w:t>This section describes those language, literacy, numeracy and employment skills that are essential to performance.</w:t>
      </w:r>
    </w:p>
    <w:p w:rsidR="007A521A" w:rsidP="007A521A">
      <w:pPr>
        <w:pStyle w:val="BodyText"/>
      </w:pPr>
      <w:r w:rsidRPr="00CC1FA4">
        <w:t>Foundation skills essential to performance are explicit in the performance criteria of this unit of competency.</w:t>
      </w:r>
    </w:p>
    <w:p w:rsidR="00000000" w:rsidRPr="00CC1FA4" w:rsidP="00CC1FA4">
      <w:pPr>
        <w:pStyle w:val="Heading1"/>
      </w:pPr>
      <w:bookmarkStart w:id="7" w:name="O_947116"/>
      <w:bookmarkEnd w:id="7"/>
      <w:r w:rsidRPr="00CC1FA4">
        <w:t>Range of Conditions</w:t>
      </w:r>
    </w:p>
    <w:tbl>
      <w:tblPr>
        <w:tblW w:w="9638" w:type="dxa"/>
        <w:tblLayout w:type="fixed"/>
        <w:tblCellMar>
          <w:left w:w="62" w:type="dxa"/>
          <w:right w:w="62" w:type="dxa"/>
        </w:tblCellMar>
        <w:tblLook w:val="0000"/>
      </w:tblPr>
      <w:tblGrid>
        <w:gridCol w:w="2758"/>
        <w:gridCol w:w="6880"/>
      </w:tblGrid>
      <w:tr w:rsidTr="00CC1FA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 xml:space="preserve">This field allows for different work environments and conditions that may affect performance. </w:t>
            </w:r>
            <w:r w:rsidRPr="00CC1FA4">
              <w:t>Essential operating conditions that may be present (depending on the work situation, needs of the candidate, accessibility of t</w:t>
            </w:r>
            <w:r w:rsidRPr="00CC1FA4">
              <w:t>he item, and local industry and regional contexts) are included.</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gemstones (diamonds, rubies, sapphires and emeralds)</w:t>
            </w:r>
          </w:p>
          <w:p w:rsidR="00000000" w:rsidRPr="00CC1FA4" w:rsidP="00CC1FA4">
            <w:pPr>
              <w:pStyle w:val="ListBullet"/>
            </w:pPr>
            <w:r w:rsidRPr="00CC1FA4">
              <w:t>ornamental materials (lapis lazuli and malachite)</w:t>
            </w:r>
          </w:p>
          <w:p w:rsidR="00000000" w:rsidRPr="00CC1FA4" w:rsidP="00CC1FA4">
            <w:pPr>
              <w:pStyle w:val="ListBullet"/>
            </w:pPr>
            <w:r w:rsidRPr="00CC1FA4">
              <w:t>biological gem materials (amber, coral and ivory) and their synthetics and imitations</w:t>
            </w:r>
          </w:p>
          <w:p w:rsidR="00000000" w:rsidRPr="00CC1FA4" w:rsidP="00CC1FA4">
            <w:pPr>
              <w:pStyle w:val="ListBullet"/>
            </w:pPr>
            <w:r w:rsidRPr="00CC1FA4">
              <w:t xml:space="preserve">rocks </w:t>
            </w:r>
          </w:p>
          <w:p w:rsidR="00000000" w:rsidRPr="00CC1FA4" w:rsidP="00CC1FA4">
            <w:pPr>
              <w:pStyle w:val="ListBullet"/>
            </w:pPr>
            <w:r w:rsidRPr="00CC1FA4">
              <w:t>non-crystalline materials (amorphous opal)</w:t>
            </w:r>
          </w:p>
          <w:p w:rsidR="00000000" w:rsidRPr="00CC1FA4" w:rsidP="00CC1FA4">
            <w:pPr>
              <w:pStyle w:val="ListBullet"/>
            </w:pPr>
            <w:r w:rsidRPr="00CC1FA4">
              <w:t>glass, plastic and composite stones</w:t>
            </w:r>
          </w:p>
          <w:p w:rsidR="00000000" w:rsidRPr="00CC1FA4" w:rsidP="00CC1FA4">
            <w:pPr>
              <w:pStyle w:val="ListBullet"/>
            </w:pPr>
            <w:r w:rsidRPr="00CC1FA4">
              <w:t>gold</w:t>
            </w:r>
          </w:p>
          <w:p w:rsidR="00000000" w:rsidRPr="00CC1FA4" w:rsidP="00CC1FA4">
            <w:pPr>
              <w:pStyle w:val="ListBullet"/>
            </w:pPr>
            <w:r w:rsidRPr="00CC1FA4">
              <w:t>silver</w:t>
            </w:r>
          </w:p>
          <w:p w:rsidR="00000000" w:rsidRPr="00CC1FA4" w:rsidP="00CC1FA4">
            <w:pPr>
              <w:pStyle w:val="ListBullet"/>
            </w:pPr>
            <w:r w:rsidRPr="00CC1FA4">
              <w:t>platinum</w:t>
            </w:r>
          </w:p>
          <w:p w:rsidR="00000000" w:rsidRPr="00CC1FA4" w:rsidP="00CC1FA4">
            <w:pPr>
              <w:pStyle w:val="ListBullet"/>
            </w:pPr>
            <w:r w:rsidRPr="00CC1FA4">
              <w:t>palladium</w:t>
            </w:r>
          </w:p>
          <w:p w:rsidR="00000000" w:rsidRPr="00CC1FA4" w:rsidP="00CC1FA4">
            <w:pPr>
              <w:pStyle w:val="ListBullet"/>
            </w:pPr>
            <w:r w:rsidRPr="00CC1FA4">
              <w:t xml:space="preserve">copper </w:t>
            </w:r>
          </w:p>
          <w:p w:rsidR="00000000" w:rsidP="00CC1FA4">
            <w:pPr>
              <w:pStyle w:val="ListBullet"/>
              <w:rPr>
                <w:lang w:val="en-NZ"/>
              </w:rPr>
            </w:pPr>
            <w:r w:rsidRPr="00CC1FA4">
              <w:t>alloys.</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Qualities of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malleability</w:t>
            </w:r>
          </w:p>
          <w:p w:rsidR="00000000" w:rsidRPr="00CC1FA4" w:rsidP="00CC1FA4">
            <w:pPr>
              <w:pStyle w:val="ListBullet"/>
            </w:pPr>
            <w:r w:rsidRPr="00CC1FA4">
              <w:t>ductility</w:t>
            </w:r>
          </w:p>
          <w:p w:rsidR="00000000" w:rsidRPr="00CC1FA4" w:rsidP="00CC1FA4">
            <w:pPr>
              <w:pStyle w:val="ListBullet"/>
            </w:pPr>
            <w:r w:rsidRPr="00CC1FA4">
              <w:t>conductivity</w:t>
            </w:r>
          </w:p>
          <w:p w:rsidR="00000000" w:rsidRPr="00CC1FA4" w:rsidP="00CC1FA4">
            <w:pPr>
              <w:pStyle w:val="ListBullet"/>
            </w:pPr>
            <w:r w:rsidRPr="00CC1FA4">
              <w:t>strength</w:t>
            </w:r>
          </w:p>
          <w:p w:rsidR="00000000" w:rsidRPr="00CC1FA4" w:rsidP="00CC1FA4">
            <w:pPr>
              <w:pStyle w:val="ListBullet"/>
            </w:pPr>
            <w:r w:rsidRPr="00CC1FA4">
              <w:t xml:space="preserve">reaction to treatments </w:t>
            </w:r>
          </w:p>
          <w:p w:rsidR="00000000" w:rsidP="00CC1FA4">
            <w:pPr>
              <w:pStyle w:val="ListBullet"/>
              <w:rPr>
                <w:lang w:val="en-NZ"/>
              </w:rPr>
            </w:pPr>
            <w:r w:rsidRPr="00CC1FA4">
              <w:t>construction processes.</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Information sources and specialist expertise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industry associa</w:t>
            </w:r>
            <w:r w:rsidRPr="00CC1FA4">
              <w:t>tions</w:t>
            </w:r>
          </w:p>
          <w:p w:rsidR="00000000" w:rsidRPr="00CC1FA4" w:rsidP="00CC1FA4">
            <w:pPr>
              <w:pStyle w:val="ListBullet"/>
            </w:pPr>
            <w:r w:rsidRPr="00CC1FA4">
              <w:t>Australian Standards documentation</w:t>
            </w:r>
          </w:p>
          <w:p w:rsidR="00000000" w:rsidRPr="00CC1FA4" w:rsidP="00CC1FA4">
            <w:pPr>
              <w:pStyle w:val="ListBullet"/>
            </w:pPr>
            <w:r w:rsidRPr="00CC1FA4">
              <w:t>gemmologists</w:t>
            </w:r>
          </w:p>
          <w:p w:rsidR="00000000" w:rsidRPr="00CC1FA4" w:rsidP="00CC1FA4">
            <w:pPr>
              <w:pStyle w:val="ListBullet"/>
            </w:pPr>
            <w:r w:rsidRPr="00CC1FA4">
              <w:t>trade publications</w:t>
            </w:r>
          </w:p>
          <w:p w:rsidR="00000000" w:rsidRPr="00CC1FA4" w:rsidP="00CC1FA4">
            <w:pPr>
              <w:pStyle w:val="ListBullet"/>
            </w:pPr>
            <w:r w:rsidRPr="00CC1FA4">
              <w:t>internet</w:t>
            </w:r>
          </w:p>
          <w:p w:rsidR="00000000" w:rsidP="00CC1FA4">
            <w:pPr>
              <w:pStyle w:val="ListBullet"/>
              <w:rPr>
                <w:lang w:val="en-NZ"/>
              </w:rPr>
            </w:pPr>
            <w:r w:rsidRPr="00CC1FA4">
              <w:t>suppliers.</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Types of gemstones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diamonds</w:t>
            </w:r>
          </w:p>
          <w:p w:rsidR="00000000" w:rsidRPr="00CC1FA4" w:rsidP="00CC1FA4">
            <w:pPr>
              <w:pStyle w:val="ListBullet"/>
            </w:pPr>
            <w:r w:rsidRPr="00CC1FA4">
              <w:t>beryl</w:t>
            </w:r>
          </w:p>
          <w:p w:rsidR="00000000" w:rsidRPr="00CC1FA4" w:rsidP="00CC1FA4">
            <w:pPr>
              <w:pStyle w:val="ListBullet"/>
            </w:pPr>
            <w:r w:rsidRPr="00CC1FA4">
              <w:t>quartz</w:t>
            </w:r>
          </w:p>
          <w:p w:rsidR="00000000" w:rsidRPr="00CC1FA4" w:rsidP="00CC1FA4">
            <w:pPr>
              <w:pStyle w:val="ListBullet"/>
            </w:pPr>
            <w:r w:rsidRPr="00CC1FA4">
              <w:t>agate</w:t>
            </w:r>
          </w:p>
          <w:p w:rsidR="00000000" w:rsidRPr="00CC1FA4" w:rsidP="00CC1FA4">
            <w:pPr>
              <w:pStyle w:val="ListBullet"/>
            </w:pPr>
            <w:r w:rsidRPr="00CC1FA4">
              <w:t>opal</w:t>
            </w:r>
          </w:p>
          <w:p w:rsidR="00000000" w:rsidP="00CC1FA4">
            <w:pPr>
              <w:pStyle w:val="ListBullet"/>
              <w:rPr>
                <w:lang w:val="en-NZ"/>
              </w:rPr>
            </w:pPr>
            <w:r w:rsidRPr="00CC1FA4">
              <w:t>jade.</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Basic tests to assess purity of metal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acid testing</w:t>
            </w:r>
          </w:p>
          <w:p w:rsidR="00000000" w:rsidRPr="00CC1FA4" w:rsidP="00CC1FA4">
            <w:pPr>
              <w:pStyle w:val="ListBullet"/>
            </w:pPr>
            <w:r w:rsidRPr="00CC1FA4">
              <w:t>touch stone</w:t>
            </w:r>
          </w:p>
          <w:p w:rsidR="00000000" w:rsidP="00CC1FA4">
            <w:pPr>
              <w:pStyle w:val="ListBullet"/>
              <w:rPr>
                <w:lang w:val="en-NZ"/>
              </w:rPr>
            </w:pPr>
            <w:r w:rsidRPr="00CC1FA4">
              <w:t>electronic testing.</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Gem characteristics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beauty</w:t>
            </w:r>
          </w:p>
          <w:p w:rsidR="00000000" w:rsidRPr="00CC1FA4" w:rsidP="00CC1FA4">
            <w:pPr>
              <w:pStyle w:val="ListBullet"/>
            </w:pPr>
            <w:r w:rsidRPr="00CC1FA4">
              <w:t>durability</w:t>
            </w:r>
          </w:p>
          <w:p w:rsidR="00000000" w:rsidRPr="00CC1FA4" w:rsidP="00CC1FA4">
            <w:pPr>
              <w:pStyle w:val="ListBullet"/>
            </w:pPr>
            <w:r w:rsidRPr="00CC1FA4">
              <w:t>rarity</w:t>
            </w:r>
          </w:p>
          <w:p w:rsidR="00000000" w:rsidRPr="00CC1FA4" w:rsidP="00CC1FA4">
            <w:pPr>
              <w:pStyle w:val="ListBullet"/>
            </w:pPr>
            <w:r w:rsidRPr="00CC1FA4">
              <w:t>cost</w:t>
            </w:r>
          </w:p>
          <w:p w:rsidR="00000000" w:rsidRPr="00CC1FA4" w:rsidP="00CC1FA4">
            <w:pPr>
              <w:pStyle w:val="ListBullet"/>
            </w:pPr>
            <w:r w:rsidRPr="00CC1FA4">
              <w:t>colouring</w:t>
            </w:r>
          </w:p>
          <w:p w:rsidR="00000000" w:rsidRPr="00CC1FA4" w:rsidP="00CC1FA4">
            <w:pPr>
              <w:pStyle w:val="ListBullet"/>
            </w:pPr>
            <w:r w:rsidRPr="00CC1FA4">
              <w:t>size</w:t>
            </w:r>
          </w:p>
          <w:p w:rsidR="00000000" w:rsidP="00CC1FA4">
            <w:pPr>
              <w:pStyle w:val="ListBullet"/>
              <w:rPr>
                <w:lang w:val="en-NZ"/>
              </w:rPr>
            </w:pPr>
            <w:r w:rsidRPr="00CC1FA4">
              <w:t>shape.</w:t>
            </w:r>
          </w:p>
        </w:tc>
      </w:tr>
      <w:tr w:rsidTr="00CC1F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A4">
            <w:pPr>
              <w:pStyle w:val="BodyText"/>
              <w:rPr>
                <w:lang w:val="en-NZ"/>
              </w:rPr>
            </w:pPr>
            <w:r w:rsidRPr="00CC1FA4">
              <w:t>Facet cuts used on gems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A4" w:rsidP="00CC1FA4">
            <w:pPr>
              <w:pStyle w:val="ListBullet"/>
            </w:pPr>
            <w:r w:rsidRPr="00CC1FA4">
              <w:t>emerald</w:t>
            </w:r>
          </w:p>
          <w:p w:rsidR="00000000" w:rsidRPr="00CC1FA4" w:rsidP="00CC1FA4">
            <w:pPr>
              <w:pStyle w:val="ListBullet"/>
            </w:pPr>
            <w:r w:rsidRPr="00CC1FA4">
              <w:t>pear cut</w:t>
            </w:r>
          </w:p>
          <w:p w:rsidR="00000000" w:rsidRPr="00CC1FA4" w:rsidP="00CC1FA4">
            <w:pPr>
              <w:pStyle w:val="ListBullet"/>
            </w:pPr>
            <w:r w:rsidRPr="00CC1FA4">
              <w:t>round brilliant</w:t>
            </w:r>
          </w:p>
          <w:p w:rsidR="00000000" w:rsidRPr="00CC1FA4" w:rsidP="00CC1FA4">
            <w:pPr>
              <w:pStyle w:val="ListBullet"/>
            </w:pPr>
            <w:r w:rsidRPr="00CC1FA4">
              <w:t>asscher cut</w:t>
            </w:r>
          </w:p>
          <w:p w:rsidR="00000000" w:rsidRPr="00CC1FA4" w:rsidP="00CC1FA4">
            <w:pPr>
              <w:pStyle w:val="ListBullet"/>
            </w:pPr>
            <w:r w:rsidRPr="00CC1FA4">
              <w:t>cushion cut</w:t>
            </w:r>
          </w:p>
          <w:p w:rsidR="00000000" w:rsidRPr="00CC1FA4" w:rsidP="00CC1FA4">
            <w:pPr>
              <w:pStyle w:val="ListBullet"/>
            </w:pPr>
            <w:r w:rsidRPr="00CC1FA4">
              <w:t>oval cut</w:t>
            </w:r>
          </w:p>
          <w:p w:rsidR="00000000" w:rsidRPr="00CC1FA4" w:rsidP="00CC1FA4">
            <w:pPr>
              <w:pStyle w:val="ListBullet"/>
            </w:pPr>
            <w:r w:rsidRPr="00CC1FA4">
              <w:t>radiant cut</w:t>
            </w:r>
          </w:p>
          <w:p w:rsidR="00000000" w:rsidRPr="00CC1FA4" w:rsidP="00CC1FA4">
            <w:pPr>
              <w:pStyle w:val="ListBullet"/>
            </w:pPr>
            <w:r w:rsidRPr="00CC1FA4">
              <w:t>marquise cut</w:t>
            </w:r>
          </w:p>
          <w:p w:rsidR="00000000" w:rsidRPr="00CC1FA4" w:rsidP="00CC1FA4">
            <w:pPr>
              <w:pStyle w:val="ListBullet"/>
            </w:pPr>
            <w:r w:rsidRPr="00CC1FA4">
              <w:t>princess cut</w:t>
            </w:r>
          </w:p>
          <w:p w:rsidR="00000000" w:rsidRPr="00CC1FA4" w:rsidP="00CC1FA4">
            <w:pPr>
              <w:pStyle w:val="ListBullet"/>
            </w:pPr>
            <w:r w:rsidRPr="00CC1FA4">
              <w:t>heart cut.</w:t>
            </w:r>
          </w:p>
        </w:tc>
      </w:tr>
    </w:tbl>
    <w:p w:rsidR="007A521A" w:rsidP="00CC1FA4">
      <w:pPr>
        <w:pStyle w:val="BodyText"/>
      </w:pPr>
    </w:p>
    <w:p w:rsidR="007A521A" w:rsidP="00CC1FA4">
      <w:pPr>
        <w:pStyle w:val="BodyText"/>
      </w:pPr>
    </w:p>
    <w:p w:rsidR="00000000" w:rsidRPr="00CC1FA4" w:rsidP="00CC1FA4">
      <w:pPr>
        <w:pStyle w:val="Heading1"/>
      </w:pPr>
      <w:bookmarkStart w:id="8" w:name="O_947115"/>
      <w:bookmarkEnd w:id="8"/>
      <w:r w:rsidRPr="00CC1FA4">
        <w:t>Unit Mapping Information</w:t>
      </w:r>
    </w:p>
    <w:p w:rsidR="007A521A" w:rsidP="007A521A">
      <w:pPr>
        <w:pStyle w:val="BodyText"/>
      </w:pPr>
      <w:r w:rsidRPr="00CC1FA4">
        <w:t>Release 1. Supersedes and is equivalent to MEM19026A Investigate quality and application of jewellery materials.</w:t>
      </w:r>
    </w:p>
    <w:p w:rsidR="00000000" w:rsidRPr="00CC1FA4" w:rsidP="00CC1FA4">
      <w:pPr>
        <w:pStyle w:val="Heading1"/>
      </w:pPr>
      <w:bookmarkStart w:id="9" w:name="O_947108"/>
      <w:bookmarkEnd w:id="9"/>
      <w:r w:rsidRPr="00CC1FA4">
        <w:t>Links</w:t>
      </w:r>
    </w:p>
    <w:p w:rsidR="00000000" w:rsidRPr="00CC1FA4" w:rsidP="007A521A">
      <w:pPr>
        <w:pStyle w:val="BodyText"/>
      </w:pPr>
      <w:r w:rsidRPr="00CC1F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0F57">
        <w:rPr>
          <w:rStyle w:val="Hyperlink"/>
        </w:rPr>
        <w:t>https://vetnet.gov.au/Pages/TrainingDocs.aspx?q=b7050d37-5fd0-4740-8f7d-3b7a49c10bb2</w:t>
      </w:r>
      <w:r>
        <w:fldChar w:fldCharType="end"/>
      </w:r>
    </w:p>
    <w:p w:rsidR="00000000" w:rsidRPr="00CC1FA4" w:rsidP="00CC1FA4"/>
    <w:sectPr w:rsidSect="00CC1F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4" w:rsidRPr="007A521A" w:rsidP="007A5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1A" w:rsidP="00CC1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21A" w:rsidP="00CC1F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521A" w:rsidP="00CC1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FA4" w:rsidRPr="007A521A" w:rsidP="007A5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1A" w:rsidRPr="002D2AF8" w:rsidP="00CC1FA4">
    <w:pPr>
      <w:pStyle w:val="Header"/>
      <w:framePr w:wrap="around"/>
    </w:pPr>
    <w:r>
      <w:fldChar w:fldCharType="begin"/>
    </w:r>
    <w:r>
      <w:instrText xml:space="preserve"> TITLE   \* MERGEFORMAT </w:instrText>
    </w:r>
    <w:r>
      <w:fldChar w:fldCharType="separate"/>
    </w:r>
    <w:r>
      <w:t>MEM19026 Investigate quality and application of jewellery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A521A" w:rsidP="00CC1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500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A2E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FA4"/>
    <w:pPr>
      <w:spacing w:before="360" w:after="60"/>
      <w:outlineLvl w:val="0"/>
    </w:pPr>
    <w:rPr>
      <w:sz w:val="32"/>
    </w:rPr>
  </w:style>
  <w:style w:type="paragraph" w:styleId="Heading2">
    <w:name w:val="heading 2"/>
    <w:basedOn w:val="HeadingBase"/>
    <w:next w:val="BodyText"/>
    <w:link w:val="Heading2Char"/>
    <w:qFormat/>
    <w:rsid w:val="00CC1FA4"/>
    <w:pPr>
      <w:keepLines/>
      <w:spacing w:before="240" w:after="120"/>
      <w:outlineLvl w:val="1"/>
    </w:pPr>
    <w:rPr>
      <w:sz w:val="28"/>
      <w:szCs w:val="40"/>
    </w:rPr>
  </w:style>
  <w:style w:type="paragraph" w:styleId="Heading3">
    <w:name w:val="heading 3"/>
    <w:basedOn w:val="HeadingBase"/>
    <w:next w:val="BodyText"/>
    <w:link w:val="Heading3Char"/>
    <w:qFormat/>
    <w:rsid w:val="00CC1FA4"/>
    <w:pPr>
      <w:spacing w:before="180" w:after="120"/>
      <w:outlineLvl w:val="2"/>
    </w:pPr>
    <w:rPr>
      <w:spacing w:val="-10"/>
      <w:kern w:val="32"/>
    </w:rPr>
  </w:style>
  <w:style w:type="paragraph" w:styleId="Heading4">
    <w:name w:val="heading 4"/>
    <w:basedOn w:val="HeadingBase"/>
    <w:next w:val="BodyText"/>
    <w:link w:val="Heading4Char"/>
    <w:qFormat/>
    <w:rsid w:val="00CC1FA4"/>
    <w:pPr>
      <w:spacing w:before="160" w:after="120"/>
      <w:outlineLvl w:val="3"/>
    </w:pPr>
    <w:rPr>
      <w:sz w:val="22"/>
    </w:rPr>
  </w:style>
  <w:style w:type="paragraph" w:styleId="Heading5">
    <w:name w:val="heading 5"/>
    <w:basedOn w:val="HeadingBase"/>
    <w:next w:val="Normal"/>
    <w:link w:val="Heading5Char"/>
    <w:qFormat/>
    <w:rsid w:val="00CC1FA4"/>
    <w:pPr>
      <w:spacing w:before="80"/>
      <w:outlineLvl w:val="4"/>
    </w:pPr>
    <w:rPr>
      <w:color w:val="918585"/>
      <w:sz w:val="20"/>
    </w:rPr>
  </w:style>
  <w:style w:type="paragraph" w:styleId="Heading6">
    <w:name w:val="heading 6"/>
    <w:basedOn w:val="HeadingBase"/>
    <w:next w:val="Normal"/>
    <w:link w:val="Heading6Char"/>
    <w:qFormat/>
    <w:rsid w:val="00CC1FA4"/>
    <w:pPr>
      <w:spacing w:before="60"/>
      <w:outlineLvl w:val="5"/>
    </w:pPr>
    <w:rPr>
      <w:color w:val="918585"/>
      <w:sz w:val="20"/>
    </w:rPr>
  </w:style>
  <w:style w:type="paragraph" w:styleId="Heading7">
    <w:name w:val="heading 7"/>
    <w:basedOn w:val="Normal"/>
    <w:next w:val="Normal"/>
    <w:link w:val="Heading7Char"/>
    <w:qFormat/>
    <w:rsid w:val="00CC1FA4"/>
    <w:pPr>
      <w:ind w:left="720"/>
      <w:outlineLvl w:val="6"/>
    </w:pPr>
    <w:rPr>
      <w:i/>
    </w:rPr>
  </w:style>
  <w:style w:type="paragraph" w:styleId="Heading8">
    <w:name w:val="heading 8"/>
    <w:basedOn w:val="Normal"/>
    <w:next w:val="Normal"/>
    <w:link w:val="Heading8Char"/>
    <w:qFormat/>
    <w:rsid w:val="00CC1FA4"/>
    <w:pPr>
      <w:ind w:left="720"/>
      <w:outlineLvl w:val="7"/>
    </w:pPr>
    <w:rPr>
      <w:i/>
    </w:rPr>
  </w:style>
  <w:style w:type="paragraph" w:styleId="Heading9">
    <w:name w:val="heading 9"/>
    <w:basedOn w:val="Normal"/>
    <w:next w:val="Normal"/>
    <w:link w:val="Heading9Char"/>
    <w:qFormat/>
    <w:rsid w:val="00CC1FA4"/>
    <w:pPr>
      <w:ind w:left="720"/>
      <w:outlineLvl w:val="8"/>
    </w:pPr>
    <w:rPr>
      <w:i/>
    </w:rPr>
  </w:style>
  <w:style w:type="character" w:default="1" w:styleId="DefaultParagraphFont">
    <w:name w:val="Default Paragraph Font"/>
    <w:uiPriority w:val="1"/>
    <w:unhideWhenUsed/>
    <w:rsid w:val="00CC1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FA4"/>
  </w:style>
  <w:style w:type="character" w:customStyle="1" w:styleId="Heading1Char">
    <w:name w:val="Heading 1 Char"/>
    <w:basedOn w:val="DefaultParagraphFont"/>
    <w:link w:val="Heading1"/>
    <w:rsid w:val="00CC1FA4"/>
    <w:rPr>
      <w:rFonts w:ascii="Times New Roman" w:eastAsia="Times New Roman" w:hAnsi="Times New Roman" w:cs="Times New Roman"/>
      <w:b/>
      <w:sz w:val="32"/>
      <w:szCs w:val="20"/>
      <w:lang w:eastAsia="en-US"/>
    </w:rPr>
  </w:style>
  <w:style w:type="paragraph" w:styleId="BodyText">
    <w:name w:val="Body Text"/>
    <w:basedOn w:val="Normal"/>
    <w:link w:val="BodyTextChar"/>
    <w:rsid w:val="00CC1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FA4"/>
    <w:rPr>
      <w:rFonts w:ascii="Times New Roman" w:eastAsia="Times New Roman" w:hAnsi="Times New Roman" w:cs="Times New Roman"/>
      <w:sz w:val="24"/>
      <w:lang w:eastAsia="en-US"/>
    </w:rPr>
  </w:style>
  <w:style w:type="paragraph" w:styleId="ListBullet">
    <w:name w:val="List Bullet"/>
    <w:basedOn w:val="List"/>
    <w:rsid w:val="00CC1FA4"/>
    <w:pPr>
      <w:numPr>
        <w:numId w:val="11"/>
      </w:numPr>
      <w:tabs>
        <w:tab w:val="clear" w:pos="340"/>
      </w:tabs>
      <w:spacing w:before="40" w:after="40"/>
    </w:pPr>
  </w:style>
  <w:style w:type="character" w:customStyle="1" w:styleId="SpecialBold">
    <w:name w:val="Special Bold"/>
    <w:basedOn w:val="DefaultParagraphFont"/>
    <w:rsid w:val="00CC1FA4"/>
    <w:rPr>
      <w:b/>
      <w:spacing w:val="0"/>
    </w:rPr>
  </w:style>
  <w:style w:type="character" w:styleId="Emphasis">
    <w:name w:val="Emphasis"/>
    <w:basedOn w:val="DefaultParagraphFont"/>
    <w:qFormat/>
    <w:rsid w:val="00CC1FA4"/>
    <w:rPr>
      <w:i/>
    </w:rPr>
  </w:style>
  <w:style w:type="paragraph" w:customStyle="1" w:styleId="SuperHeading">
    <w:name w:val="SuperHeading"/>
    <w:basedOn w:val="Normal"/>
    <w:rsid w:val="00CC1FA4"/>
    <w:pPr>
      <w:spacing w:before="240" w:after="120"/>
      <w:outlineLvl w:val="0"/>
    </w:pPr>
    <w:rPr>
      <w:rFonts w:ascii="Times New Roman" w:hAnsi="Times New Roman"/>
      <w:b/>
      <w:sz w:val="32"/>
    </w:rPr>
  </w:style>
  <w:style w:type="paragraph" w:customStyle="1" w:styleId="AllowPageBreak">
    <w:name w:val="AllowPageBreak"/>
    <w:rsid w:val="00CC1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FA4"/>
    <w:rPr>
      <w:rFonts w:ascii="Courier New" w:eastAsia="Times New Roman" w:hAnsi="Courier New" w:cs="Times New Roman"/>
      <w:i/>
      <w:szCs w:val="20"/>
      <w:lang w:eastAsia="en-US"/>
    </w:rPr>
  </w:style>
  <w:style w:type="paragraph" w:customStyle="1" w:styleId="HeadingBase">
    <w:name w:val="Heading Base"/>
    <w:rsid w:val="00CC1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FA4"/>
    <w:pPr>
      <w:tabs>
        <w:tab w:val="right" w:leader="dot" w:pos="9072"/>
      </w:tabs>
      <w:ind w:left="567"/>
    </w:pPr>
    <w:rPr>
      <w:szCs w:val="22"/>
    </w:rPr>
  </w:style>
  <w:style w:type="paragraph" w:customStyle="1" w:styleId="TOCBase">
    <w:name w:val="TOC Base"/>
    <w:rsid w:val="00CC1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FA4"/>
    <w:pPr>
      <w:tabs>
        <w:tab w:val="right" w:leader="dot" w:pos="9072"/>
      </w:tabs>
      <w:spacing w:before="40" w:after="40"/>
      <w:ind w:left="284"/>
    </w:pPr>
    <w:rPr>
      <w:rFonts w:ascii="Times New Roman" w:hAnsi="Times New Roman"/>
    </w:rPr>
  </w:style>
  <w:style w:type="paragraph" w:styleId="TOC1">
    <w:name w:val="toc 1"/>
    <w:basedOn w:val="TOCBase"/>
    <w:next w:val="Normal"/>
    <w:rsid w:val="00CC1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FA4"/>
    <w:rPr>
      <w:rFonts w:ascii="Times New Roman" w:eastAsia="Times New Roman" w:hAnsi="Times New Roman" w:cs="Times New Roman"/>
      <w:sz w:val="16"/>
      <w:lang w:eastAsia="en-US"/>
    </w:rPr>
  </w:style>
  <w:style w:type="paragraph" w:styleId="Title">
    <w:name w:val="Title"/>
    <w:basedOn w:val="HeadingBase"/>
    <w:link w:val="TitleChar"/>
    <w:qFormat/>
    <w:rsid w:val="00CC1FA4"/>
    <w:pPr>
      <w:spacing w:before="5040"/>
      <w:jc w:val="center"/>
    </w:pPr>
    <w:rPr>
      <w:sz w:val="48"/>
      <w:szCs w:val="72"/>
      <w:lang w:val="en-US"/>
    </w:rPr>
  </w:style>
  <w:style w:type="character" w:customStyle="1" w:styleId="TitleChar">
    <w:name w:val="Title Char"/>
    <w:basedOn w:val="DefaultParagraphFont"/>
    <w:link w:val="Title"/>
    <w:rsid w:val="00CC1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FA4"/>
    <w:pPr>
      <w:tabs>
        <w:tab w:val="left" w:pos="3600"/>
        <w:tab w:val="left" w:pos="3958"/>
      </w:tabs>
    </w:pPr>
  </w:style>
  <w:style w:type="paragraph" w:styleId="List">
    <w:name w:val="List"/>
    <w:basedOn w:val="BodyText"/>
    <w:next w:val="BodyText"/>
    <w:rsid w:val="00CC1FA4"/>
    <w:pPr>
      <w:tabs>
        <w:tab w:val="left" w:pos="340"/>
      </w:tabs>
      <w:spacing w:before="60" w:after="60"/>
      <w:ind w:left="340" w:hanging="340"/>
    </w:pPr>
  </w:style>
  <w:style w:type="paragraph" w:customStyle="1" w:styleId="Note">
    <w:name w:val="Note"/>
    <w:basedOn w:val="BodyText"/>
    <w:rsid w:val="00CC1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FA4"/>
    <w:pPr>
      <w:framePr w:wrap="auto" w:hAnchor="text" w:y="6049"/>
    </w:pPr>
    <w:rPr>
      <w:color w:val="000000"/>
      <w:sz w:val="40"/>
    </w:rPr>
  </w:style>
  <w:style w:type="paragraph" w:customStyle="1" w:styleId="TOCTitle">
    <w:name w:val="TOCTitle"/>
    <w:basedOn w:val="Heading1"/>
    <w:rsid w:val="00CC1FA4"/>
    <w:pPr>
      <w:spacing w:after="240"/>
      <w:jc w:val="center"/>
      <w:outlineLvl w:val="9"/>
    </w:pPr>
    <w:rPr>
      <w:caps/>
    </w:rPr>
  </w:style>
  <w:style w:type="paragraph" w:customStyle="1" w:styleId="Version">
    <w:name w:val="Version"/>
    <w:rsid w:val="00CC1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FA4"/>
    <w:pPr>
      <w:numPr>
        <w:numId w:val="12"/>
      </w:numPr>
      <w:tabs>
        <w:tab w:val="clear" w:pos="680"/>
      </w:tabs>
    </w:pPr>
  </w:style>
  <w:style w:type="paragraph" w:styleId="Index1">
    <w:name w:val="index 1"/>
    <w:basedOn w:val="Normal"/>
    <w:next w:val="Normal"/>
    <w:semiHidden/>
    <w:rsid w:val="00CC1FA4"/>
    <w:pPr>
      <w:keepNext w:val="0"/>
      <w:tabs>
        <w:tab w:val="right" w:pos="4176"/>
      </w:tabs>
      <w:ind w:left="198" w:hanging="198"/>
    </w:pPr>
    <w:rPr>
      <w:rFonts w:ascii="Garamond" w:hAnsi="Garamond"/>
    </w:rPr>
  </w:style>
  <w:style w:type="paragraph" w:styleId="IndexHeading">
    <w:name w:val="index heading"/>
    <w:basedOn w:val="Normal"/>
    <w:next w:val="Index1"/>
    <w:semiHidden/>
    <w:rsid w:val="00CC1FA4"/>
    <w:pPr>
      <w:spacing w:before="120" w:after="120"/>
    </w:pPr>
    <w:rPr>
      <w:rFonts w:ascii="Arial" w:hAnsi="Arial"/>
      <w:b/>
      <w:color w:val="918585"/>
      <w:sz w:val="24"/>
    </w:rPr>
  </w:style>
  <w:style w:type="paragraph" w:styleId="Header">
    <w:name w:val="header"/>
    <w:basedOn w:val="Normal"/>
    <w:link w:val="HeaderChar"/>
    <w:rsid w:val="00CC1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FA4"/>
    <w:rPr>
      <w:rFonts w:ascii="Times New Roman" w:eastAsia="Times New Roman" w:hAnsi="Times New Roman" w:cs="Times New Roman"/>
      <w:sz w:val="16"/>
      <w:szCs w:val="20"/>
      <w:lang w:val="en-GB" w:eastAsia="en-US"/>
    </w:rPr>
  </w:style>
  <w:style w:type="paragraph" w:customStyle="1" w:styleId="Chapter">
    <w:name w:val="Chapter"/>
    <w:basedOn w:val="Normal"/>
    <w:rsid w:val="00CC1FA4"/>
    <w:pPr>
      <w:spacing w:before="240"/>
    </w:pPr>
    <w:rPr>
      <w:rFonts w:ascii="Times New Roman" w:hAnsi="Times New Roman"/>
      <w:smallCaps/>
      <w:spacing w:val="80"/>
      <w:sz w:val="28"/>
    </w:rPr>
  </w:style>
  <w:style w:type="paragraph" w:customStyle="1" w:styleId="InChapter">
    <w:name w:val="InChapter"/>
    <w:basedOn w:val="Heading3"/>
    <w:rsid w:val="00CC1FA4"/>
    <w:pPr>
      <w:spacing w:after="240"/>
      <w:outlineLvl w:val="9"/>
    </w:pPr>
    <w:rPr>
      <w:noProof/>
    </w:rPr>
  </w:style>
  <w:style w:type="paragraph" w:styleId="Index2">
    <w:name w:val="index 2"/>
    <w:basedOn w:val="Normal"/>
    <w:next w:val="Normal"/>
    <w:semiHidden/>
    <w:rsid w:val="00CC1FA4"/>
    <w:pPr>
      <w:tabs>
        <w:tab w:val="right" w:pos="4176"/>
      </w:tabs>
      <w:ind w:left="568" w:hanging="284"/>
    </w:pPr>
    <w:rPr>
      <w:rFonts w:ascii="Garamond" w:hAnsi="Garamond"/>
    </w:rPr>
  </w:style>
  <w:style w:type="paragraph" w:customStyle="1" w:styleId="Byline">
    <w:name w:val="Byline"/>
    <w:rsid w:val="00CC1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FA4"/>
    <w:pPr>
      <w:tabs>
        <w:tab w:val="clear" w:pos="3600"/>
        <w:tab w:val="clear" w:pos="3958"/>
      </w:tabs>
      <w:jc w:val="right"/>
    </w:pPr>
  </w:style>
  <w:style w:type="paragraph" w:styleId="Caption">
    <w:name w:val="caption"/>
    <w:basedOn w:val="BodyText"/>
    <w:next w:val="Normal"/>
    <w:qFormat/>
    <w:rsid w:val="00CC1FA4"/>
    <w:pPr>
      <w:framePr w:w="2268" w:hSpace="181" w:vSpace="181" w:wrap="around" w:vAnchor="text" w:hAnchor="page" w:x="1135" w:y="285" w:anchorLock="1"/>
    </w:pPr>
    <w:rPr>
      <w:i/>
    </w:rPr>
  </w:style>
  <w:style w:type="paragraph" w:customStyle="1" w:styleId="MiniTOCTitle">
    <w:name w:val="MiniTOCTitle"/>
    <w:basedOn w:val="Heading4"/>
    <w:rsid w:val="00CC1FA4"/>
    <w:pPr>
      <w:spacing w:before="240"/>
      <w:outlineLvl w:val="9"/>
    </w:pPr>
    <w:rPr>
      <w:noProof/>
      <w:sz w:val="24"/>
    </w:rPr>
  </w:style>
  <w:style w:type="paragraph" w:customStyle="1" w:styleId="MiniTOCItem">
    <w:name w:val="MiniTOCItem"/>
    <w:basedOn w:val="ListBullet"/>
    <w:rsid w:val="00CC1FA4"/>
    <w:pPr>
      <w:numPr>
        <w:numId w:val="0"/>
      </w:numPr>
      <w:tabs>
        <w:tab w:val="right" w:leader="dot" w:pos="6521"/>
      </w:tabs>
      <w:spacing w:before="0" w:after="0"/>
    </w:pPr>
  </w:style>
  <w:style w:type="paragraph" w:customStyle="1" w:styleId="TOFTitle">
    <w:name w:val="TOFTitle"/>
    <w:basedOn w:val="TOCTitle"/>
    <w:rsid w:val="00CC1FA4"/>
  </w:style>
  <w:style w:type="paragraph" w:styleId="TableofFigures">
    <w:name w:val="table of figures"/>
    <w:basedOn w:val="Normal"/>
    <w:next w:val="Normal"/>
    <w:semiHidden/>
    <w:rsid w:val="00CC1FA4"/>
    <w:pPr>
      <w:tabs>
        <w:tab w:val="right" w:leader="dot" w:pos="9072"/>
      </w:tabs>
      <w:ind w:left="970" w:hanging="403"/>
    </w:pPr>
    <w:rPr>
      <w:rFonts w:ascii="Times New Roman" w:hAnsi="Times New Roman"/>
      <w:b/>
    </w:rPr>
  </w:style>
  <w:style w:type="paragraph" w:styleId="ListNumber">
    <w:name w:val="List Number"/>
    <w:basedOn w:val="List"/>
    <w:rsid w:val="00CC1FA4"/>
    <w:pPr>
      <w:numPr>
        <w:numId w:val="14"/>
      </w:numPr>
      <w:tabs>
        <w:tab w:val="clear" w:pos="340"/>
      </w:tabs>
    </w:pPr>
  </w:style>
  <w:style w:type="character" w:customStyle="1" w:styleId="WingdingSymbols">
    <w:name w:val="Wingding Symbols"/>
    <w:rsid w:val="00CC1FA4"/>
    <w:rPr>
      <w:rFonts w:ascii="Wingdings" w:hAnsi="Wingdings"/>
    </w:rPr>
  </w:style>
  <w:style w:type="paragraph" w:customStyle="1" w:styleId="TableHeading">
    <w:name w:val="Table Heading"/>
    <w:basedOn w:val="HeadingBase"/>
    <w:rsid w:val="00CC1FA4"/>
    <w:pPr>
      <w:keepLines/>
      <w:pBdr>
        <w:bottom w:val="single" w:sz="6" w:space="1" w:color="918585"/>
      </w:pBdr>
      <w:spacing w:before="240"/>
    </w:pPr>
  </w:style>
  <w:style w:type="character" w:customStyle="1" w:styleId="HotSpot">
    <w:name w:val="HotSpot"/>
    <w:rsid w:val="00CC1FA4"/>
    <w:rPr>
      <w:color w:val="0033CC"/>
      <w:u w:val="none"/>
    </w:rPr>
  </w:style>
  <w:style w:type="paragraph" w:customStyle="1" w:styleId="BodyTextRight">
    <w:name w:val="Body Text Right"/>
    <w:basedOn w:val="BodyText"/>
    <w:rsid w:val="00CC1FA4"/>
    <w:pPr>
      <w:spacing w:before="0" w:after="0"/>
      <w:jc w:val="right"/>
    </w:pPr>
  </w:style>
  <w:style w:type="paragraph" w:styleId="Index3">
    <w:name w:val="index 3"/>
    <w:basedOn w:val="ListNumber2"/>
    <w:next w:val="Normal"/>
    <w:semiHidden/>
    <w:rsid w:val="00CC1FA4"/>
    <w:pPr>
      <w:numPr>
        <w:numId w:val="0"/>
      </w:numPr>
      <w:tabs>
        <w:tab w:val="right" w:leader="dot" w:pos="4176"/>
      </w:tabs>
    </w:pPr>
  </w:style>
  <w:style w:type="paragraph" w:styleId="ListNumber2">
    <w:name w:val="List Number 2"/>
    <w:basedOn w:val="List2"/>
    <w:rsid w:val="00CC1FA4"/>
    <w:pPr>
      <w:numPr>
        <w:numId w:val="9"/>
      </w:numPr>
      <w:tabs>
        <w:tab w:val="clear" w:pos="1060"/>
      </w:tabs>
    </w:pPr>
  </w:style>
  <w:style w:type="paragraph" w:customStyle="1" w:styleId="MarginNote">
    <w:name w:val="Margin Note"/>
    <w:basedOn w:val="BodyText"/>
    <w:rsid w:val="00CC1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FA4"/>
    <w:rPr>
      <w:sz w:val="32"/>
    </w:rPr>
  </w:style>
  <w:style w:type="paragraph" w:customStyle="1" w:styleId="HeadingProcedure">
    <w:name w:val="Heading Procedure"/>
    <w:basedOn w:val="HeadingBase"/>
    <w:next w:val="Normal"/>
    <w:rsid w:val="00CC1FA4"/>
    <w:pPr>
      <w:tabs>
        <w:tab w:val="left" w:pos="0"/>
      </w:tabs>
      <w:spacing w:before="120" w:after="60"/>
    </w:pPr>
    <w:rPr>
      <w:i/>
      <w:color w:val="918585"/>
      <w:sz w:val="22"/>
    </w:rPr>
  </w:style>
  <w:style w:type="paragraph" w:customStyle="1" w:styleId="TableBodyText">
    <w:name w:val="Table Body Text"/>
    <w:basedOn w:val="BodyText"/>
    <w:rsid w:val="00CC1FA4"/>
    <w:pPr>
      <w:spacing w:before="60" w:after="60"/>
    </w:pPr>
  </w:style>
  <w:style w:type="paragraph" w:styleId="ListContinue">
    <w:name w:val="List Continue"/>
    <w:basedOn w:val="List"/>
    <w:rsid w:val="00CC1FA4"/>
    <w:pPr>
      <w:ind w:firstLine="0"/>
    </w:pPr>
  </w:style>
  <w:style w:type="paragraph" w:customStyle="1" w:styleId="ListNote">
    <w:name w:val="List Note"/>
    <w:basedOn w:val="List"/>
    <w:rsid w:val="00CC1FA4"/>
    <w:pPr>
      <w:pBdr>
        <w:top w:val="single" w:sz="6" w:space="2" w:color="918585"/>
        <w:bottom w:val="single" w:sz="6" w:space="2" w:color="918585"/>
      </w:pBdr>
      <w:tabs>
        <w:tab w:val="left" w:pos="1021"/>
      </w:tabs>
      <w:ind w:firstLine="0"/>
    </w:pPr>
  </w:style>
  <w:style w:type="paragraph" w:customStyle="1" w:styleId="Warning">
    <w:name w:val="Warning"/>
    <w:basedOn w:val="BodyText"/>
    <w:rsid w:val="00CC1FA4"/>
    <w:pPr>
      <w:shd w:val="clear" w:color="auto" w:fill="D9D9D9"/>
      <w:tabs>
        <w:tab w:val="left" w:pos="992"/>
      </w:tabs>
      <w:ind w:left="119" w:right="119"/>
    </w:pPr>
    <w:rPr>
      <w:sz w:val="20"/>
    </w:rPr>
  </w:style>
  <w:style w:type="paragraph" w:customStyle="1" w:styleId="MarginIcons">
    <w:name w:val="Margin Icons"/>
    <w:basedOn w:val="BodyText"/>
    <w:rsid w:val="00CC1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FA4"/>
    <w:rPr>
      <w:rFonts w:ascii="Courier New" w:hAnsi="Courier New"/>
    </w:rPr>
  </w:style>
  <w:style w:type="paragraph" w:customStyle="1" w:styleId="NoteBullet">
    <w:name w:val="Note Bullet"/>
    <w:basedOn w:val="Note"/>
    <w:rsid w:val="00CC1FA4"/>
    <w:pPr>
      <w:tabs>
        <w:tab w:val="clear" w:pos="680"/>
      </w:tabs>
      <w:spacing w:before="60" w:after="60"/>
    </w:pPr>
  </w:style>
  <w:style w:type="paragraph" w:customStyle="1" w:styleId="SubHeading2">
    <w:name w:val="SubHeading2"/>
    <w:basedOn w:val="HeadingBase"/>
    <w:rsid w:val="00CC1FA4"/>
    <w:pPr>
      <w:spacing w:before="240" w:after="60"/>
    </w:pPr>
    <w:rPr>
      <w:sz w:val="20"/>
    </w:rPr>
  </w:style>
  <w:style w:type="paragraph" w:customStyle="1" w:styleId="SubHeading1">
    <w:name w:val="SubHeading1"/>
    <w:basedOn w:val="HeadingBase"/>
    <w:rsid w:val="00CC1FA4"/>
    <w:pPr>
      <w:spacing w:before="240" w:after="60"/>
    </w:pPr>
    <w:rPr>
      <w:color w:val="918585"/>
      <w:sz w:val="22"/>
    </w:rPr>
  </w:style>
  <w:style w:type="paragraph" w:customStyle="1" w:styleId="SideHeading">
    <w:name w:val="Side Heading"/>
    <w:basedOn w:val="HeadingBase"/>
    <w:rsid w:val="00CC1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FA4"/>
    <w:pPr>
      <w:numPr>
        <w:numId w:val="10"/>
      </w:numPr>
    </w:pPr>
  </w:style>
  <w:style w:type="paragraph" w:styleId="PlainText">
    <w:name w:val="Plain Text"/>
    <w:basedOn w:val="Normal"/>
    <w:link w:val="PlainTextChar"/>
    <w:rsid w:val="00CC1FA4"/>
    <w:rPr>
      <w:sz w:val="20"/>
    </w:rPr>
  </w:style>
  <w:style w:type="character" w:customStyle="1" w:styleId="PlainTextChar">
    <w:name w:val="Plain Text Char"/>
    <w:basedOn w:val="DefaultParagraphFont"/>
    <w:link w:val="PlainText"/>
    <w:rsid w:val="00CC1FA4"/>
    <w:rPr>
      <w:rFonts w:ascii="Courier New" w:eastAsia="Times New Roman" w:hAnsi="Courier New" w:cs="Times New Roman"/>
      <w:sz w:val="20"/>
      <w:szCs w:val="20"/>
      <w:lang w:eastAsia="en-US"/>
    </w:rPr>
  </w:style>
  <w:style w:type="character" w:customStyle="1" w:styleId="MenuOption">
    <w:name w:val="Menu Option"/>
    <w:basedOn w:val="DefaultParagraphFont"/>
    <w:rsid w:val="00CC1FA4"/>
    <w:rPr>
      <w:b/>
      <w:smallCaps/>
    </w:rPr>
  </w:style>
  <w:style w:type="paragraph" w:customStyle="1" w:styleId="TableListNumber">
    <w:name w:val="Table List Number"/>
    <w:basedOn w:val="ListNumber"/>
    <w:rsid w:val="00CC1FA4"/>
    <w:pPr>
      <w:numPr>
        <w:numId w:val="0"/>
      </w:numPr>
    </w:pPr>
  </w:style>
  <w:style w:type="paragraph" w:styleId="TOC4">
    <w:name w:val="toc 4"/>
    <w:basedOn w:val="TOCBase"/>
    <w:next w:val="Normal"/>
    <w:semiHidden/>
    <w:rsid w:val="00CC1FA4"/>
    <w:pPr>
      <w:tabs>
        <w:tab w:val="right" w:leader="dot" w:pos="9071"/>
      </w:tabs>
      <w:ind w:left="1701"/>
    </w:pPr>
  </w:style>
  <w:style w:type="paragraph" w:customStyle="1" w:styleId="ListAlpha">
    <w:name w:val="List Alpha"/>
    <w:basedOn w:val="List"/>
    <w:rsid w:val="00CC1FA4"/>
    <w:pPr>
      <w:numPr>
        <w:numId w:val="8"/>
      </w:numPr>
    </w:pPr>
  </w:style>
  <w:style w:type="paragraph" w:customStyle="1" w:styleId="ListAlpha2">
    <w:name w:val="List Alpha 2"/>
    <w:basedOn w:val="List2"/>
    <w:rsid w:val="00CC1FA4"/>
    <w:pPr>
      <w:numPr>
        <w:numId w:val="7"/>
      </w:numPr>
    </w:pPr>
  </w:style>
  <w:style w:type="paragraph" w:styleId="List2">
    <w:name w:val="List 2"/>
    <w:basedOn w:val="BodyText"/>
    <w:rsid w:val="00CC1FA4"/>
    <w:pPr>
      <w:tabs>
        <w:tab w:val="left" w:pos="680"/>
      </w:tabs>
      <w:spacing w:before="60" w:after="60"/>
      <w:ind w:left="680" w:hanging="340"/>
    </w:pPr>
  </w:style>
  <w:style w:type="paragraph" w:styleId="List3">
    <w:name w:val="List 3"/>
    <w:basedOn w:val="BodyText"/>
    <w:rsid w:val="00CC1FA4"/>
    <w:pPr>
      <w:tabs>
        <w:tab w:val="left" w:pos="1021"/>
      </w:tabs>
      <w:spacing w:before="60" w:after="60"/>
      <w:ind w:left="1020" w:hanging="340"/>
    </w:pPr>
  </w:style>
  <w:style w:type="paragraph" w:styleId="List4">
    <w:name w:val="List 4"/>
    <w:basedOn w:val="BodyText"/>
    <w:rsid w:val="00CC1FA4"/>
    <w:pPr>
      <w:tabs>
        <w:tab w:val="left" w:pos="1361"/>
      </w:tabs>
      <w:spacing w:before="60" w:after="60"/>
      <w:ind w:left="1361" w:hanging="340"/>
    </w:pPr>
  </w:style>
  <w:style w:type="paragraph" w:styleId="List5">
    <w:name w:val="List 5"/>
    <w:basedOn w:val="BodyText"/>
    <w:rsid w:val="00CC1FA4"/>
    <w:pPr>
      <w:tabs>
        <w:tab w:val="left" w:pos="1701"/>
      </w:tabs>
      <w:spacing w:before="60" w:after="60"/>
      <w:ind w:left="1701" w:hanging="340"/>
    </w:pPr>
  </w:style>
  <w:style w:type="paragraph" w:styleId="ListBullet3">
    <w:name w:val="List Bullet 3"/>
    <w:basedOn w:val="List3"/>
    <w:rsid w:val="00CC1FA4"/>
    <w:pPr>
      <w:numPr>
        <w:numId w:val="13"/>
      </w:numPr>
      <w:tabs>
        <w:tab w:val="clear" w:pos="1021"/>
      </w:tabs>
      <w:ind w:left="1037" w:hanging="357"/>
    </w:pPr>
  </w:style>
  <w:style w:type="paragraph" w:styleId="ListBullet4">
    <w:name w:val="List Bullet 4"/>
    <w:basedOn w:val="List4"/>
    <w:rsid w:val="00CC1FA4"/>
    <w:pPr>
      <w:numPr>
        <w:numId w:val="2"/>
      </w:numPr>
      <w:tabs>
        <w:tab w:val="clear" w:pos="1361"/>
      </w:tabs>
    </w:pPr>
  </w:style>
  <w:style w:type="paragraph" w:styleId="ListBullet5">
    <w:name w:val="List Bullet 5"/>
    <w:basedOn w:val="List5"/>
    <w:rsid w:val="00CC1FA4"/>
    <w:pPr>
      <w:numPr>
        <w:numId w:val="3"/>
      </w:numPr>
    </w:pPr>
  </w:style>
  <w:style w:type="paragraph" w:styleId="ListContinue2">
    <w:name w:val="List Continue 2"/>
    <w:basedOn w:val="List2"/>
    <w:rsid w:val="00CC1FA4"/>
    <w:pPr>
      <w:ind w:firstLine="0"/>
    </w:pPr>
  </w:style>
  <w:style w:type="paragraph" w:styleId="ListContinue3">
    <w:name w:val="List Continue 3"/>
    <w:basedOn w:val="List3"/>
    <w:rsid w:val="00CC1FA4"/>
    <w:pPr>
      <w:ind w:left="1021" w:firstLine="0"/>
    </w:pPr>
  </w:style>
  <w:style w:type="paragraph" w:styleId="ListContinue4">
    <w:name w:val="List Continue 4"/>
    <w:basedOn w:val="List4"/>
    <w:rsid w:val="00CC1FA4"/>
    <w:pPr>
      <w:ind w:firstLine="0"/>
    </w:pPr>
  </w:style>
  <w:style w:type="paragraph" w:styleId="ListContinue5">
    <w:name w:val="List Continue 5"/>
    <w:basedOn w:val="List5"/>
    <w:rsid w:val="00CC1FA4"/>
    <w:pPr>
      <w:ind w:firstLine="0"/>
    </w:pPr>
  </w:style>
  <w:style w:type="paragraph" w:styleId="ListNumber3">
    <w:name w:val="List Number 3"/>
    <w:basedOn w:val="List3"/>
    <w:rsid w:val="00CC1FA4"/>
    <w:pPr>
      <w:numPr>
        <w:numId w:val="4"/>
      </w:numPr>
    </w:pPr>
  </w:style>
  <w:style w:type="paragraph" w:styleId="ListNumber4">
    <w:name w:val="List Number 4"/>
    <w:basedOn w:val="List4"/>
    <w:rsid w:val="00CC1FA4"/>
    <w:pPr>
      <w:numPr>
        <w:numId w:val="5"/>
      </w:numPr>
    </w:pPr>
  </w:style>
  <w:style w:type="paragraph" w:styleId="ListNumber5">
    <w:name w:val="List Number 5"/>
    <w:basedOn w:val="List5"/>
    <w:rsid w:val="00CC1FA4"/>
    <w:pPr>
      <w:numPr>
        <w:numId w:val="6"/>
      </w:numPr>
    </w:pPr>
  </w:style>
  <w:style w:type="paragraph" w:styleId="BlockText">
    <w:name w:val="Block Text"/>
    <w:basedOn w:val="Normal"/>
    <w:rsid w:val="00CC1FA4"/>
    <w:pPr>
      <w:spacing w:after="120"/>
      <w:ind w:left="1440" w:right="1440"/>
    </w:pPr>
  </w:style>
  <w:style w:type="character" w:customStyle="1" w:styleId="Subscript">
    <w:name w:val="Subscript"/>
    <w:basedOn w:val="DefaultParagraphFont"/>
    <w:rsid w:val="00CC1FA4"/>
    <w:rPr>
      <w:sz w:val="16"/>
      <w:vertAlign w:val="subscript"/>
    </w:rPr>
  </w:style>
  <w:style w:type="character" w:customStyle="1" w:styleId="Superscript">
    <w:name w:val="Superscript"/>
    <w:basedOn w:val="DefaultParagraphFont"/>
    <w:rsid w:val="00CC1FA4"/>
    <w:rPr>
      <w:sz w:val="16"/>
      <w:vertAlign w:val="superscript"/>
    </w:rPr>
  </w:style>
  <w:style w:type="character" w:customStyle="1" w:styleId="Symbols">
    <w:name w:val="Symbols"/>
    <w:basedOn w:val="DefaultParagraphFont"/>
    <w:rsid w:val="00CC1FA4"/>
    <w:rPr>
      <w:rFonts w:ascii="Symbol" w:hAnsi="Symbol"/>
    </w:rPr>
  </w:style>
  <w:style w:type="character" w:customStyle="1" w:styleId="MenuOptions">
    <w:name w:val="Menu Options"/>
    <w:basedOn w:val="DefaultParagraphFont"/>
    <w:rsid w:val="00CC1FA4"/>
    <w:rPr>
      <w:rFonts w:ascii="Arial Narrow" w:hAnsi="Arial Narrow"/>
      <w:smallCaps/>
    </w:rPr>
  </w:style>
  <w:style w:type="character" w:customStyle="1" w:styleId="Buttons">
    <w:name w:val="Buttons"/>
    <w:basedOn w:val="DefaultParagraphFont"/>
    <w:rsid w:val="00CC1FA4"/>
    <w:rPr>
      <w:b/>
    </w:rPr>
  </w:style>
  <w:style w:type="character" w:customStyle="1" w:styleId="Underlined">
    <w:name w:val="Underlined"/>
    <w:basedOn w:val="DefaultParagraphFont"/>
    <w:rsid w:val="00CC1FA4"/>
    <w:rPr>
      <w:u w:val="single"/>
    </w:rPr>
  </w:style>
  <w:style w:type="paragraph" w:customStyle="1" w:styleId="TableBodyTextRight">
    <w:name w:val="Table Body Text Right"/>
    <w:basedOn w:val="TableBodyText"/>
    <w:rsid w:val="00CC1FA4"/>
    <w:pPr>
      <w:widowControl w:val="0"/>
      <w:autoSpaceDE w:val="0"/>
      <w:autoSpaceDN w:val="0"/>
      <w:adjustRightInd w:val="0"/>
      <w:jc w:val="right"/>
    </w:pPr>
    <w:rPr>
      <w:rFonts w:cs="Arial"/>
      <w:szCs w:val="18"/>
    </w:rPr>
  </w:style>
  <w:style w:type="paragraph" w:customStyle="1" w:styleId="CopyrightText">
    <w:name w:val="Copyright Text"/>
    <w:basedOn w:val="BodyText"/>
    <w:rsid w:val="00CC1FA4"/>
    <w:rPr>
      <w:sz w:val="18"/>
    </w:rPr>
  </w:style>
  <w:style w:type="paragraph" w:customStyle="1" w:styleId="BodySmallRight">
    <w:name w:val="Body Small Right"/>
    <w:basedOn w:val="BodyTextRight"/>
    <w:rsid w:val="00CC1FA4"/>
    <w:rPr>
      <w:sz w:val="18"/>
      <w:szCs w:val="18"/>
    </w:rPr>
  </w:style>
  <w:style w:type="paragraph" w:customStyle="1" w:styleId="MarginEdition">
    <w:name w:val="Margin Edition"/>
    <w:basedOn w:val="MarginNote"/>
    <w:rsid w:val="00CC1FA4"/>
    <w:pPr>
      <w:spacing w:before="0" w:after="0"/>
    </w:pPr>
    <w:rPr>
      <w:rFonts w:ascii="Times New Roman" w:hAnsi="Times New Roman"/>
      <w:color w:val="999999"/>
    </w:rPr>
  </w:style>
  <w:style w:type="paragraph" w:customStyle="1" w:styleId="Spacer">
    <w:name w:val="Spacer"/>
    <w:basedOn w:val="Normal"/>
    <w:rsid w:val="00CC1FA4"/>
    <w:rPr>
      <w:sz w:val="2"/>
      <w:szCs w:val="2"/>
    </w:rPr>
  </w:style>
  <w:style w:type="character" w:customStyle="1" w:styleId="Small">
    <w:name w:val="Small"/>
    <w:basedOn w:val="DefaultParagraphFont"/>
    <w:rsid w:val="00CC1FA4"/>
    <w:rPr>
      <w:sz w:val="16"/>
    </w:rPr>
  </w:style>
  <w:style w:type="paragraph" w:customStyle="1" w:styleId="WideTable">
    <w:name w:val="Wide Table"/>
    <w:basedOn w:val="Normal"/>
    <w:rsid w:val="00CC1FA4"/>
    <w:pPr>
      <w:ind w:left="-1418"/>
    </w:pPr>
    <w:rPr>
      <w:sz w:val="2"/>
      <w:szCs w:val="2"/>
    </w:rPr>
  </w:style>
  <w:style w:type="character" w:styleId="PageNumber">
    <w:name w:val="page number"/>
    <w:basedOn w:val="DefaultParagraphFont"/>
    <w:rsid w:val="00CC1FA4"/>
  </w:style>
  <w:style w:type="paragraph" w:styleId="Quote">
    <w:name w:val="Quote"/>
    <w:basedOn w:val="Heading1"/>
    <w:link w:val="QuoteChar"/>
    <w:qFormat/>
    <w:rsid w:val="00CC1FA4"/>
    <w:rPr>
      <w:b w:val="0"/>
      <w:sz w:val="72"/>
      <w:szCs w:val="72"/>
      <w:lang w:val="en-NZ"/>
    </w:rPr>
  </w:style>
  <w:style w:type="character" w:customStyle="1" w:styleId="QuoteChar">
    <w:name w:val="Quote Char"/>
    <w:basedOn w:val="DefaultParagraphFont"/>
    <w:link w:val="Quote"/>
    <w:rsid w:val="00CC1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FA4"/>
    <w:pPr>
      <w:pageBreakBefore/>
    </w:pPr>
  </w:style>
  <w:style w:type="paragraph" w:customStyle="1" w:styleId="Border">
    <w:name w:val="Border"/>
    <w:basedOn w:val="Normal"/>
    <w:qFormat/>
    <w:rsid w:val="00CC1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FA4"/>
    <w:rPr>
      <w:b/>
      <w:bCs/>
      <w:i/>
      <w:iCs/>
      <w:color w:val="auto"/>
    </w:rPr>
  </w:style>
  <w:style w:type="paragraph" w:styleId="IntenseQuote">
    <w:name w:val="Intense Quote"/>
    <w:basedOn w:val="Normal"/>
    <w:next w:val="Normal"/>
    <w:link w:val="IntenseQuoteChar"/>
    <w:uiPriority w:val="30"/>
    <w:qFormat/>
    <w:rsid w:val="00CC1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FA4"/>
    <w:rPr>
      <w:smallCaps/>
      <w:color w:val="auto"/>
      <w:u w:val="single"/>
    </w:rPr>
  </w:style>
  <w:style w:type="character" w:styleId="IntenseReference">
    <w:name w:val="Intense Reference"/>
    <w:basedOn w:val="DefaultParagraphFont"/>
    <w:uiPriority w:val="32"/>
    <w:qFormat/>
    <w:rsid w:val="00CC1FA4"/>
    <w:rPr>
      <w:b/>
      <w:bCs/>
      <w:smallCaps/>
      <w:color w:val="auto"/>
      <w:spacing w:val="5"/>
      <w:u w:val="single"/>
    </w:rPr>
  </w:style>
  <w:style w:type="paragraph" w:customStyle="1" w:styleId="2ColumnHeading">
    <w:name w:val="2Column Heading"/>
    <w:basedOn w:val="BodyText"/>
    <w:qFormat/>
    <w:rsid w:val="00CC1FA4"/>
    <w:pPr>
      <w:spacing w:after="60"/>
      <w:ind w:left="-2268"/>
    </w:pPr>
    <w:rPr>
      <w:b/>
    </w:rPr>
  </w:style>
  <w:style w:type="paragraph" w:customStyle="1" w:styleId="Heading1TOC">
    <w:name w:val="Heading1 TOC"/>
    <w:basedOn w:val="Normal"/>
    <w:qFormat/>
    <w:rsid w:val="00CC1FA4"/>
    <w:pPr>
      <w:spacing w:before="240" w:after="120"/>
    </w:pPr>
    <w:rPr>
      <w:rFonts w:ascii="Times New Roman" w:hAnsi="Times New Roman"/>
      <w:b/>
      <w:sz w:val="32"/>
    </w:rPr>
  </w:style>
  <w:style w:type="paragraph" w:customStyle="1" w:styleId="Heading2TOC">
    <w:name w:val="Heading2 TOC"/>
    <w:basedOn w:val="Normal"/>
    <w:qFormat/>
    <w:rsid w:val="00CC1FA4"/>
    <w:pPr>
      <w:spacing w:before="240" w:after="60"/>
    </w:pPr>
    <w:rPr>
      <w:rFonts w:ascii="Times New Roman" w:hAnsi="Times New Roman"/>
      <w:b/>
      <w:sz w:val="28"/>
    </w:rPr>
  </w:style>
  <w:style w:type="character" w:customStyle="1" w:styleId="Underline">
    <w:name w:val="Underline"/>
    <w:basedOn w:val="DefaultParagraphFont"/>
    <w:qFormat/>
    <w:rsid w:val="00CC1FA4"/>
    <w:rPr>
      <w:u w:val="single"/>
    </w:rPr>
  </w:style>
  <w:style w:type="character" w:customStyle="1" w:styleId="BoldandItalics">
    <w:name w:val="Bold and Italics"/>
    <w:qFormat/>
    <w:rsid w:val="00CC1FA4"/>
    <w:rPr>
      <w:b/>
      <w:i/>
      <w:u w:val="none"/>
    </w:rPr>
  </w:style>
  <w:style w:type="paragraph" w:styleId="BalloonText">
    <w:name w:val="Balloon Text"/>
    <w:basedOn w:val="Normal"/>
    <w:link w:val="BalloonTextChar"/>
    <w:rsid w:val="00CC1FA4"/>
    <w:rPr>
      <w:rFonts w:ascii="Tahoma" w:hAnsi="Tahoma" w:cs="Tahoma"/>
      <w:sz w:val="16"/>
      <w:szCs w:val="16"/>
    </w:rPr>
  </w:style>
  <w:style w:type="character" w:customStyle="1" w:styleId="BalloonTextChar">
    <w:name w:val="Balloon Text Char"/>
    <w:basedOn w:val="DefaultParagraphFont"/>
    <w:link w:val="BalloonText"/>
    <w:rsid w:val="00CC1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FA4"/>
    <w:rPr>
      <w:b/>
      <w:color w:val="660033"/>
      <w:spacing w:val="0"/>
    </w:rPr>
  </w:style>
  <w:style w:type="paragraph" w:customStyle="1" w:styleId="Nameditemlist">
    <w:name w:val="Named item list"/>
    <w:basedOn w:val="BodyText"/>
    <w:qFormat/>
    <w:rsid w:val="00CC1FA4"/>
    <w:pPr>
      <w:tabs>
        <w:tab w:val="left" w:pos="2835"/>
      </w:tabs>
      <w:ind w:left="2835" w:hanging="2835"/>
    </w:pPr>
  </w:style>
  <w:style w:type="paragraph" w:customStyle="1" w:styleId="BodyTextnopadding">
    <w:name w:val="Body Text no padding"/>
    <w:basedOn w:val="BodyText"/>
    <w:qFormat/>
    <w:rsid w:val="00CC1FA4"/>
    <w:pPr>
      <w:spacing w:before="0" w:after="0"/>
    </w:pPr>
  </w:style>
  <w:style w:type="paragraph" w:customStyle="1" w:styleId="BodyTextBold">
    <w:name w:val="Body Text Bold"/>
    <w:basedOn w:val="BodyText"/>
    <w:qFormat/>
    <w:rsid w:val="00CC1FA4"/>
    <w:rPr>
      <w:b/>
    </w:rPr>
  </w:style>
  <w:style w:type="character" w:styleId="Hyperlink">
    <w:name w:val="Hyperlink"/>
    <w:basedOn w:val="DefaultParagraphFont"/>
    <w:uiPriority w:val="99"/>
    <w:unhideWhenUsed/>
    <w:rsid w:val="007A5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627</Words>
  <Characters>4026</Characters>
  <Application>Microsoft Office Word</Application>
  <DocSecurity>0</DocSecurity>
  <Lines>167</Lines>
  <Paragraphs>119</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MEM19026 Investigate quality and application of jewellery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2023-02-03T06:33:00Z</dcterms:created>
  <dcterms:modified xsi:type="dcterms:W3CDTF">2023-02-03T06:33:00Z</dcterms:modified>
</cp:coreProperties>
</file>