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2438" w:rsidP="009824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MEM19022 Perform precision micro-mechanism diagnosis and servicing</w:t>
      </w:r>
      <w:r>
        <w:fldChar w:fldCharType="end"/>
      </w:r>
    </w:p>
    <w:p w:rsidR="00982438" w:rsidP="00982438">
      <w:pPr>
        <w:pStyle w:val="Version"/>
        <w:sectPr w:rsidSect="00181B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1B8D" w:rsidP="00181B8D">
      <w:pPr>
        <w:pStyle w:val="SuperHeading"/>
      </w:pPr>
      <w:r w:rsidRPr="00181B8D">
        <w:t>Assessment Requirements for MEM19022 Perform precision micro-mechanism diagnosis and servicing</w:t>
      </w:r>
    </w:p>
    <w:p w:rsidR="00000000" w:rsidRPr="00181B8D" w:rsidP="00181B8D">
      <w:pPr>
        <w:pStyle w:val="Heading1"/>
      </w:pPr>
      <w:bookmarkStart w:id="1" w:name="O_947034"/>
      <w:bookmarkEnd w:id="1"/>
      <w:r w:rsidRPr="00181B8D">
        <w:t>Modification History</w:t>
      </w:r>
    </w:p>
    <w:p w:rsidR="00000000" w:rsidRPr="00181B8D" w:rsidP="00982438">
      <w:pPr>
        <w:pStyle w:val="BodyText"/>
      </w:pPr>
      <w:r w:rsidRPr="00181B8D">
        <w:t xml:space="preserve">Release 1. Supersedes and is equivalent to MEM19022B Perform precision micro-mechanism diagnosis and servicing </w:t>
      </w:r>
    </w:p>
    <w:p w:rsidR="00000000" w:rsidRPr="00181B8D" w:rsidP="00181B8D">
      <w:pPr>
        <w:pStyle w:val="Heading1"/>
      </w:pPr>
      <w:bookmarkStart w:id="2" w:name="O_947037"/>
      <w:bookmarkEnd w:id="2"/>
      <w:r w:rsidRPr="00181B8D">
        <w:t>Performance Evidence</w:t>
      </w:r>
    </w:p>
    <w:p w:rsidR="00000000" w:rsidRPr="00181B8D" w:rsidP="00982438">
      <w:pPr>
        <w:pStyle w:val="BodyText"/>
      </w:pPr>
      <w:r w:rsidRPr="00181B8D">
        <w:t>Evidence required to demonstrate competence in this unit must be relevant to and satisfy the requirements of the elements and performance criteria on at least two (2) occasions and include:</w:t>
      </w:r>
    </w:p>
    <w:p w:rsidR="00000000" w:rsidRPr="00181B8D" w:rsidP="00181B8D">
      <w:pPr>
        <w:pStyle w:val="ListBullet"/>
      </w:pPr>
      <w:r w:rsidRPr="00181B8D">
        <w:t>following work instructions, standar</w:t>
      </w:r>
      <w:r w:rsidRPr="00181B8D">
        <w:t xml:space="preserve">d operating procedures (SOPs) and safe work practices </w:t>
      </w:r>
    </w:p>
    <w:p w:rsidR="00000000" w:rsidRPr="00181B8D" w:rsidP="00181B8D">
      <w:pPr>
        <w:pStyle w:val="ListBullet"/>
      </w:pPr>
      <w:r w:rsidRPr="00181B8D">
        <w:t xml:space="preserve">eliminating or minimising effects of internal and external influences and adjusting timing of micro-mechanisms </w:t>
      </w:r>
    </w:p>
    <w:p w:rsidR="00000000" w:rsidRPr="00181B8D" w:rsidP="00181B8D">
      <w:pPr>
        <w:pStyle w:val="ListBullet"/>
      </w:pPr>
      <w:r w:rsidRPr="00181B8D">
        <w:t>making detailed observations using high magnification optics</w:t>
      </w:r>
    </w:p>
    <w:p w:rsidR="00000000" w:rsidRPr="00181B8D" w:rsidP="00181B8D">
      <w:pPr>
        <w:pStyle w:val="ListBullet"/>
      </w:pPr>
      <w:r w:rsidRPr="00181B8D">
        <w:t>testing functioning of compo</w:t>
      </w:r>
      <w:r w:rsidRPr="00181B8D">
        <w:t>nents to high tolerances, including functioning of escapement and oscillating system</w:t>
      </w:r>
    </w:p>
    <w:p w:rsidR="00000000" w:rsidRPr="00181B8D" w:rsidP="00181B8D">
      <w:pPr>
        <w:pStyle w:val="ListBullet"/>
      </w:pPr>
      <w:r w:rsidRPr="00181B8D">
        <w:t>using appropriate tools and equipment for detailed observation diagnosis and servicing</w:t>
      </w:r>
    </w:p>
    <w:p w:rsidR="00000000" w:rsidRPr="00181B8D" w:rsidP="00181B8D">
      <w:pPr>
        <w:pStyle w:val="ListBullet"/>
      </w:pPr>
      <w:r w:rsidRPr="00181B8D">
        <w:t>removing and replacing assembly and subassembly components and other precision compo</w:t>
      </w:r>
      <w:r w:rsidRPr="00181B8D">
        <w:t xml:space="preserve">nents </w:t>
      </w:r>
    </w:p>
    <w:p w:rsidR="00000000" w:rsidRPr="00181B8D" w:rsidP="00181B8D">
      <w:pPr>
        <w:pStyle w:val="ListBullet"/>
      </w:pPr>
      <w:r w:rsidRPr="00181B8D">
        <w:t>making adjustments to minimise error of performance</w:t>
      </w:r>
    </w:p>
    <w:p w:rsidR="00000000" w:rsidRPr="00181B8D" w:rsidP="00181B8D">
      <w:pPr>
        <w:pStyle w:val="ListBullet"/>
      </w:pPr>
      <w:r w:rsidRPr="00181B8D">
        <w:t>repairing and adjusting chronograph mechanisms, including tensioning chronograph wheel and minute wheel, to ensure correct operation of seconds, minute and hour recording systems</w:t>
      </w:r>
    </w:p>
    <w:p w:rsidR="00000000" w:rsidRPr="00181B8D" w:rsidP="00181B8D">
      <w:pPr>
        <w:pStyle w:val="ListBullet"/>
      </w:pPr>
      <w:r w:rsidRPr="00181B8D">
        <w:t>observing and adju</w:t>
      </w:r>
      <w:r w:rsidRPr="00181B8D">
        <w:t xml:space="preserve">sting depth of engagement and operating sequence of functioning elements </w:t>
      </w:r>
    </w:p>
    <w:p w:rsidR="00000000" w:rsidRPr="00181B8D" w:rsidP="00181B8D">
      <w:pPr>
        <w:pStyle w:val="ListBullet"/>
      </w:pPr>
      <w:r w:rsidRPr="00181B8D">
        <w:t>applying lubricant, as required</w:t>
      </w:r>
    </w:p>
    <w:p w:rsidR="00000000" w:rsidRPr="00181B8D" w:rsidP="00181B8D">
      <w:pPr>
        <w:pStyle w:val="ListBullet"/>
      </w:pPr>
      <w:r w:rsidRPr="00181B8D">
        <w:t>re-finishing and matching components to existing components to ensure correct functioning, including alignment of hands with dials</w:t>
      </w:r>
    </w:p>
    <w:p w:rsidR="00000000" w:rsidRPr="00181B8D" w:rsidP="00181B8D">
      <w:pPr>
        <w:pStyle w:val="ListBullet"/>
      </w:pPr>
      <w:r w:rsidRPr="00181B8D">
        <w:t>fitting and adjusti</w:t>
      </w:r>
      <w:r w:rsidRPr="00181B8D">
        <w:t xml:space="preserve">ng new and repaired components to function within existing system </w:t>
      </w:r>
    </w:p>
    <w:p w:rsidR="00000000" w:rsidRPr="00181B8D" w:rsidP="00181B8D">
      <w:pPr>
        <w:pStyle w:val="ListBullet"/>
      </w:pPr>
      <w:r w:rsidRPr="00181B8D">
        <w:t>determining influences in design, internal and external influences on rating variation.</w:t>
      </w:r>
    </w:p>
    <w:p w:rsidR="00000000" w:rsidRPr="00181B8D" w:rsidP="00181B8D">
      <w:pPr>
        <w:pStyle w:val="AllowPageBreak"/>
      </w:pPr>
    </w:p>
    <w:p w:rsidR="00000000" w:rsidRPr="00181B8D" w:rsidP="00181B8D">
      <w:pPr>
        <w:pStyle w:val="Heading1"/>
      </w:pPr>
      <w:bookmarkStart w:id="3" w:name="O_947036"/>
      <w:bookmarkEnd w:id="3"/>
      <w:r w:rsidRPr="00181B8D">
        <w:t>Knowledge Evidence</w:t>
      </w:r>
    </w:p>
    <w:p w:rsidR="00000000" w:rsidRPr="00181B8D" w:rsidP="00982438">
      <w:pPr>
        <w:pStyle w:val="BodyText"/>
      </w:pPr>
      <w:r w:rsidRPr="00181B8D">
        <w:t xml:space="preserve">Evidence required to demonstrate the required knowledge for this </w:t>
      </w:r>
      <w:r w:rsidRPr="00181B8D">
        <w:t>unit must be relevant to and satisfy the requirements of the elements and performance criteria and include knowledge of:</w:t>
      </w:r>
    </w:p>
    <w:p w:rsidR="00000000" w:rsidRPr="00181B8D" w:rsidP="00181B8D">
      <w:pPr>
        <w:pStyle w:val="ListBullet"/>
      </w:pPr>
      <w:r w:rsidRPr="00181B8D">
        <w:t>safe work practices and procedures and use of personal protective equipment (PPE)</w:t>
      </w:r>
    </w:p>
    <w:p w:rsidR="00000000" w:rsidRPr="00181B8D" w:rsidP="00181B8D">
      <w:pPr>
        <w:pStyle w:val="ListBullet"/>
      </w:pPr>
      <w:r w:rsidRPr="00181B8D">
        <w:t>physical limitations and conditi</w:t>
      </w:r>
      <w:r w:rsidRPr="00181B8D">
        <w:t xml:space="preserve">on of system and control factors influencing isochronism </w:t>
      </w:r>
    </w:p>
    <w:p w:rsidR="00000000" w:rsidRPr="00181B8D" w:rsidP="00181B8D">
      <w:pPr>
        <w:pStyle w:val="ListBullet"/>
      </w:pPr>
      <w:r w:rsidRPr="00181B8D">
        <w:t>inherent influences in design, internal and external influences on rating variation</w:t>
      </w:r>
    </w:p>
    <w:p w:rsidR="00000000" w:rsidRPr="00181B8D" w:rsidP="00181B8D">
      <w:pPr>
        <w:pStyle w:val="ListBullet"/>
      </w:pPr>
      <w:r w:rsidRPr="00181B8D">
        <w:t>adjustment procedures and techniques</w:t>
      </w:r>
    </w:p>
    <w:p w:rsidR="00000000" w:rsidRPr="00181B8D" w:rsidP="00181B8D">
      <w:pPr>
        <w:pStyle w:val="ListBullet"/>
      </w:pPr>
      <w:r w:rsidRPr="00181B8D">
        <w:t>detailed inspection and analysis techniques for diagnosing precision micro-me</w:t>
      </w:r>
      <w:r w:rsidRPr="00181B8D">
        <w:t xml:space="preserve">chanisms   </w:t>
      </w:r>
    </w:p>
    <w:p w:rsidR="00000000" w:rsidRPr="00181B8D" w:rsidP="00181B8D">
      <w:pPr>
        <w:pStyle w:val="ListBullet"/>
      </w:pPr>
      <w:r w:rsidRPr="00181B8D">
        <w:t>acceptable tolerances, clearances and limits for precision components</w:t>
      </w:r>
    </w:p>
    <w:p w:rsidR="00000000" w:rsidRPr="00181B8D" w:rsidP="00181B8D">
      <w:pPr>
        <w:pStyle w:val="ListBullet"/>
      </w:pPr>
      <w:r w:rsidRPr="00181B8D">
        <w:t xml:space="preserve">components suitable for precision outcomes </w:t>
      </w:r>
    </w:p>
    <w:p w:rsidR="00000000" w:rsidRPr="00181B8D" w:rsidP="00181B8D">
      <w:pPr>
        <w:pStyle w:val="ListBullet"/>
      </w:pPr>
      <w:r w:rsidRPr="00181B8D">
        <w:t xml:space="preserve">effects of adjustment on performance and operation   </w:t>
      </w:r>
    </w:p>
    <w:p w:rsidR="00000000" w:rsidRPr="00181B8D" w:rsidP="00181B8D">
      <w:pPr>
        <w:pStyle w:val="ListBullet"/>
      </w:pPr>
      <w:r w:rsidRPr="00181B8D">
        <w:t>criteria for correct adjustment of balance spring and regulating system</w:t>
      </w:r>
    </w:p>
    <w:p w:rsidR="00000000" w:rsidRPr="00181B8D" w:rsidP="00181B8D">
      <w:pPr>
        <w:pStyle w:val="ListBullet"/>
      </w:pPr>
      <w:r w:rsidRPr="00181B8D">
        <w:t>type</w:t>
      </w:r>
      <w:r w:rsidRPr="00181B8D">
        <w:t xml:space="preserve">s of chronograph mechanisms and their functioning   </w:t>
      </w:r>
    </w:p>
    <w:p w:rsidR="00000000" w:rsidRPr="00181B8D" w:rsidP="00181B8D">
      <w:pPr>
        <w:pStyle w:val="ListBullet"/>
      </w:pPr>
      <w:r w:rsidRPr="00181B8D">
        <w:t>adjustment procedures for chronograph operation, including minute and hour recording systems.</w:t>
      </w:r>
    </w:p>
    <w:p w:rsidR="00000000" w:rsidRPr="00181B8D" w:rsidP="00181B8D">
      <w:pPr>
        <w:pStyle w:val="AllowPageBreak"/>
      </w:pPr>
    </w:p>
    <w:p w:rsidR="00000000" w:rsidRPr="00181B8D" w:rsidP="00181B8D">
      <w:pPr>
        <w:pStyle w:val="Heading1"/>
      </w:pPr>
      <w:bookmarkStart w:id="4" w:name="O_947035"/>
      <w:bookmarkEnd w:id="4"/>
      <w:r w:rsidRPr="00181B8D">
        <w:t>Assessment Conditions</w:t>
      </w:r>
    </w:p>
    <w:p w:rsidR="00000000" w:rsidRPr="00181B8D" w:rsidP="00181B8D">
      <w:pPr>
        <w:pStyle w:val="ListBullet"/>
      </w:pPr>
      <w:r w:rsidRPr="00181B8D">
        <w:t>Assessors must:</w:t>
      </w:r>
    </w:p>
    <w:p w:rsidR="00000000" w:rsidRPr="00181B8D" w:rsidP="00181B8D">
      <w:pPr>
        <w:pStyle w:val="ListBullet2"/>
      </w:pPr>
      <w:r w:rsidRPr="00181B8D">
        <w:t>have vocational competency in performing precision m</w:t>
      </w:r>
      <w:r w:rsidRPr="00181B8D">
        <w:t>icro-mechanism diagnosis and servicing at least to the level being assessed with relevant industry knowledge and experience</w:t>
      </w:r>
    </w:p>
    <w:p w:rsidR="00000000" w:rsidRPr="00181B8D" w:rsidP="00181B8D">
      <w:pPr>
        <w:pStyle w:val="ListBullet2"/>
      </w:pPr>
      <w:r w:rsidRPr="00181B8D">
        <w:t xml:space="preserve">satisfy the assessor requirements in the </w:t>
      </w:r>
      <w:r w:rsidRPr="00181B8D">
        <w:rPr>
          <w:rStyle w:val="Emphasis"/>
        </w:rPr>
        <w:t xml:space="preserve">Standards for Registered Training Organisations 2015 </w:t>
      </w:r>
      <w:r w:rsidRPr="00181B8D">
        <w:t>or its replacement</w:t>
      </w:r>
      <w:r w:rsidRPr="00181B8D">
        <w:rPr>
          <w:rStyle w:val="Emphasis"/>
        </w:rPr>
        <w:t xml:space="preserve"> </w:t>
      </w:r>
      <w:r w:rsidRPr="00181B8D">
        <w:t xml:space="preserve">and comply with the </w:t>
      </w:r>
      <w:r w:rsidRPr="00181B8D">
        <w:rPr>
          <w:rStyle w:val="Emphasis"/>
        </w:rPr>
        <w:t xml:space="preserve">National Vocational Education and Training Regulator Act 2011, </w:t>
      </w:r>
      <w:r w:rsidRPr="00181B8D">
        <w:t>its replacement</w:t>
      </w:r>
      <w:r w:rsidRPr="00181B8D">
        <w:rPr>
          <w:rStyle w:val="Emphasis"/>
        </w:rPr>
        <w:t xml:space="preserve"> </w:t>
      </w:r>
      <w:r w:rsidRPr="00181B8D">
        <w:t>or equivalent legislation covering VET regulation in a non-referring state/territory as the case requires</w:t>
      </w:r>
    </w:p>
    <w:p w:rsidR="00000000" w:rsidRPr="00181B8D" w:rsidP="00181B8D">
      <w:pPr>
        <w:pStyle w:val="ListBullet"/>
      </w:pPr>
      <w:r w:rsidRPr="00181B8D">
        <w:t>Where possible assessment must occur in operationa</w:t>
      </w:r>
      <w:r w:rsidRPr="00181B8D">
        <w:t xml:space="preserve">l workplace situations. Where this is not possible or where personal safety or environmental damage are limiting factors, assessment must occur in a sufficiently rigorous simulated environment that reflects realistic operational workplace conditions. This </w:t>
      </w:r>
      <w:r w:rsidRPr="00181B8D">
        <w:t>must cover all aspects of workplace performance, including environment, task skills, task management skills, contingency management skills and job role environment skills</w:t>
      </w:r>
    </w:p>
    <w:p w:rsidR="00000000" w:rsidRPr="00181B8D" w:rsidP="00181B8D">
      <w:pPr>
        <w:pStyle w:val="ListBullet"/>
      </w:pPr>
      <w:r w:rsidRPr="00181B8D">
        <w:t xml:space="preserve">Conditions for assessment must include access to all tools, equipment, materials and </w:t>
      </w:r>
      <w:r w:rsidRPr="00181B8D">
        <w:t>documentation required, including relevant workplace procedures, product and manufacturing specifications</w:t>
      </w:r>
    </w:p>
    <w:p w:rsidR="00000000" w:rsidRPr="00181B8D" w:rsidP="00181B8D">
      <w:pPr>
        <w:pStyle w:val="ListBullet"/>
      </w:pPr>
      <w:r w:rsidRPr="00181B8D">
        <w:t xml:space="preserve">Assessment processes and techniques must be appropriate to the language, literacy and numeracy requirements of the work being performed and the needs </w:t>
      </w:r>
      <w:r w:rsidRPr="00181B8D">
        <w:t>of the candidate.</w:t>
      </w:r>
    </w:p>
    <w:p w:rsidR="00000000" w:rsidRPr="00181B8D" w:rsidP="00181B8D">
      <w:pPr>
        <w:pStyle w:val="AllowPageBreak"/>
      </w:pPr>
    </w:p>
    <w:p w:rsidR="00000000" w:rsidRPr="00181B8D" w:rsidP="00181B8D">
      <w:pPr>
        <w:pStyle w:val="Heading1"/>
      </w:pPr>
      <w:bookmarkStart w:id="5" w:name="O_947033"/>
      <w:bookmarkEnd w:id="5"/>
      <w:r w:rsidRPr="00181B8D">
        <w:t>Links</w:t>
      </w:r>
    </w:p>
    <w:p w:rsidR="00000000" w:rsidRPr="00181B8D" w:rsidP="00982438">
      <w:pPr>
        <w:pStyle w:val="BodyText"/>
      </w:pPr>
      <w:r w:rsidRPr="00181B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9565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81B8D" w:rsidP="00181B8D"/>
    <w:sectPr w:rsidSect="00181B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8D" w:rsidRPr="00982438" w:rsidP="009824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38" w:rsidP="00181B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2438" w:rsidP="00181B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82438" w:rsidP="00181B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1B8D" w:rsidRPr="00982438" w:rsidP="009824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438" w:rsidRPr="002D2AF8" w:rsidP="00181B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MEM19022 Perform precision micro-mechanism diagnosis and servicing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82438" w:rsidP="00181B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545F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D61B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A0EC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B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1B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1B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1B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1B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1B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1B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1B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1B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1B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1B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1B8D"/>
  </w:style>
  <w:style w:type="character" w:customStyle="1" w:styleId="Heading1Char">
    <w:name w:val="Heading 1 Char"/>
    <w:basedOn w:val="DefaultParagraphFont"/>
    <w:link w:val="Heading1"/>
    <w:rsid w:val="00181B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1B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1B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1B8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81B8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81B8D"/>
    <w:rPr>
      <w:i/>
    </w:rPr>
  </w:style>
  <w:style w:type="paragraph" w:customStyle="1" w:styleId="SuperHeading">
    <w:name w:val="SuperHeading"/>
    <w:basedOn w:val="Normal"/>
    <w:rsid w:val="00181B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1B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1B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1B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1B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1B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1B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1B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1B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1B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1B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1B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1B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1B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1B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1B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1B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1B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1B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1B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1B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1B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81B8D"/>
    <w:rPr>
      <w:b/>
      <w:spacing w:val="0"/>
    </w:rPr>
  </w:style>
  <w:style w:type="paragraph" w:customStyle="1" w:styleId="SuperTitle">
    <w:name w:val="SuperTitle"/>
    <w:basedOn w:val="Title"/>
    <w:rsid w:val="00181B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1B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1B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81B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1B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1B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1B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1B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1B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1B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1B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1B8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1B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1B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1B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1B8D"/>
  </w:style>
  <w:style w:type="paragraph" w:styleId="TableofFigures">
    <w:name w:val="table of figures"/>
    <w:basedOn w:val="Normal"/>
    <w:next w:val="Normal"/>
    <w:semiHidden/>
    <w:rsid w:val="00181B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1B8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81B8D"/>
    <w:rPr>
      <w:rFonts w:ascii="Wingdings" w:hAnsi="Wingdings"/>
    </w:rPr>
  </w:style>
  <w:style w:type="paragraph" w:customStyle="1" w:styleId="TableHeading">
    <w:name w:val="Table Heading"/>
    <w:basedOn w:val="HeadingBase"/>
    <w:rsid w:val="00181B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1B8D"/>
    <w:rPr>
      <w:color w:val="0033CC"/>
      <w:u w:val="none"/>
    </w:rPr>
  </w:style>
  <w:style w:type="paragraph" w:customStyle="1" w:styleId="BodyTextRight">
    <w:name w:val="Body Text Right"/>
    <w:basedOn w:val="BodyText"/>
    <w:rsid w:val="00181B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1B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1B8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1B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1B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1B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1B8D"/>
    <w:rPr>
      <w:sz w:val="32"/>
    </w:rPr>
  </w:style>
  <w:style w:type="paragraph" w:customStyle="1" w:styleId="HeadingProcedure">
    <w:name w:val="Heading Procedure"/>
    <w:basedOn w:val="HeadingBase"/>
    <w:next w:val="Normal"/>
    <w:rsid w:val="00181B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1B8D"/>
    <w:pPr>
      <w:spacing w:before="60" w:after="60"/>
    </w:pPr>
  </w:style>
  <w:style w:type="paragraph" w:styleId="ListContinue">
    <w:name w:val="List Continue"/>
    <w:basedOn w:val="List"/>
    <w:rsid w:val="00181B8D"/>
    <w:pPr>
      <w:ind w:firstLine="0"/>
    </w:pPr>
  </w:style>
  <w:style w:type="paragraph" w:customStyle="1" w:styleId="ListNote">
    <w:name w:val="List Note"/>
    <w:basedOn w:val="List"/>
    <w:rsid w:val="00181B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1B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1B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1B8D"/>
    <w:rPr>
      <w:rFonts w:ascii="Courier New" w:hAnsi="Courier New"/>
    </w:rPr>
  </w:style>
  <w:style w:type="paragraph" w:customStyle="1" w:styleId="NoteBullet">
    <w:name w:val="Note Bullet"/>
    <w:basedOn w:val="Note"/>
    <w:rsid w:val="00181B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1B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1B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1B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1B8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81B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1B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1B8D"/>
    <w:rPr>
      <w:b/>
      <w:smallCaps/>
    </w:rPr>
  </w:style>
  <w:style w:type="paragraph" w:customStyle="1" w:styleId="TableListNumber">
    <w:name w:val="Table List Number"/>
    <w:basedOn w:val="ListNumber"/>
    <w:rsid w:val="00181B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1B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1B8D"/>
    <w:pPr>
      <w:numPr>
        <w:numId w:val="9"/>
      </w:numPr>
    </w:pPr>
  </w:style>
  <w:style w:type="paragraph" w:customStyle="1" w:styleId="ListAlpha2">
    <w:name w:val="List Alpha 2"/>
    <w:basedOn w:val="List2"/>
    <w:rsid w:val="00181B8D"/>
    <w:pPr>
      <w:numPr>
        <w:numId w:val="8"/>
      </w:numPr>
    </w:pPr>
  </w:style>
  <w:style w:type="paragraph" w:styleId="List2">
    <w:name w:val="List 2"/>
    <w:basedOn w:val="BodyText"/>
    <w:rsid w:val="00181B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1B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1B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1B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1B8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1B8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81B8D"/>
    <w:pPr>
      <w:numPr>
        <w:numId w:val="4"/>
      </w:numPr>
    </w:pPr>
  </w:style>
  <w:style w:type="paragraph" w:styleId="ListContinue2">
    <w:name w:val="List Continue 2"/>
    <w:basedOn w:val="List2"/>
    <w:rsid w:val="00181B8D"/>
    <w:pPr>
      <w:ind w:firstLine="0"/>
    </w:pPr>
  </w:style>
  <w:style w:type="paragraph" w:styleId="ListContinue3">
    <w:name w:val="List Continue 3"/>
    <w:basedOn w:val="List3"/>
    <w:rsid w:val="00181B8D"/>
    <w:pPr>
      <w:ind w:left="1021" w:firstLine="0"/>
    </w:pPr>
  </w:style>
  <w:style w:type="paragraph" w:styleId="ListContinue4">
    <w:name w:val="List Continue 4"/>
    <w:basedOn w:val="List4"/>
    <w:rsid w:val="00181B8D"/>
    <w:pPr>
      <w:ind w:firstLine="0"/>
    </w:pPr>
  </w:style>
  <w:style w:type="paragraph" w:styleId="ListContinue5">
    <w:name w:val="List Continue 5"/>
    <w:basedOn w:val="List5"/>
    <w:rsid w:val="00181B8D"/>
    <w:pPr>
      <w:ind w:firstLine="0"/>
    </w:pPr>
  </w:style>
  <w:style w:type="paragraph" w:styleId="ListNumber3">
    <w:name w:val="List Number 3"/>
    <w:basedOn w:val="List3"/>
    <w:rsid w:val="00181B8D"/>
    <w:pPr>
      <w:numPr>
        <w:numId w:val="5"/>
      </w:numPr>
    </w:pPr>
  </w:style>
  <w:style w:type="paragraph" w:styleId="ListNumber4">
    <w:name w:val="List Number 4"/>
    <w:basedOn w:val="List4"/>
    <w:rsid w:val="00181B8D"/>
    <w:pPr>
      <w:numPr>
        <w:numId w:val="6"/>
      </w:numPr>
    </w:pPr>
  </w:style>
  <w:style w:type="paragraph" w:styleId="ListNumber5">
    <w:name w:val="List Number 5"/>
    <w:basedOn w:val="List5"/>
    <w:rsid w:val="00181B8D"/>
    <w:pPr>
      <w:numPr>
        <w:numId w:val="7"/>
      </w:numPr>
    </w:pPr>
  </w:style>
  <w:style w:type="paragraph" w:styleId="BlockText">
    <w:name w:val="Block Text"/>
    <w:basedOn w:val="Normal"/>
    <w:rsid w:val="00181B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1B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1B8D"/>
    <w:rPr>
      <w:sz w:val="16"/>
      <w:vertAlign w:val="superscript"/>
    </w:rPr>
  </w:style>
  <w:style w:type="character" w:customStyle="1" w:styleId="Symbols">
    <w:name w:val="Symbols"/>
    <w:basedOn w:val="DefaultParagraphFont"/>
    <w:rsid w:val="00181B8D"/>
    <w:rPr>
      <w:rFonts w:ascii="Symbol" w:hAnsi="Symbol"/>
    </w:rPr>
  </w:style>
  <w:style w:type="character" w:customStyle="1" w:styleId="MenuOptions">
    <w:name w:val="Menu Options"/>
    <w:basedOn w:val="DefaultParagraphFont"/>
    <w:rsid w:val="00181B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1B8D"/>
    <w:rPr>
      <w:b/>
    </w:rPr>
  </w:style>
  <w:style w:type="character" w:customStyle="1" w:styleId="Underlined">
    <w:name w:val="Underlined"/>
    <w:basedOn w:val="DefaultParagraphFont"/>
    <w:rsid w:val="00181B8D"/>
    <w:rPr>
      <w:u w:val="single"/>
    </w:rPr>
  </w:style>
  <w:style w:type="paragraph" w:customStyle="1" w:styleId="TableBodyTextRight">
    <w:name w:val="Table Body Text Right"/>
    <w:basedOn w:val="TableBodyText"/>
    <w:rsid w:val="00181B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1B8D"/>
    <w:rPr>
      <w:sz w:val="18"/>
    </w:rPr>
  </w:style>
  <w:style w:type="paragraph" w:customStyle="1" w:styleId="BodySmallRight">
    <w:name w:val="Body Small Right"/>
    <w:basedOn w:val="BodyTextRight"/>
    <w:rsid w:val="00181B8D"/>
    <w:rPr>
      <w:sz w:val="18"/>
      <w:szCs w:val="18"/>
    </w:rPr>
  </w:style>
  <w:style w:type="paragraph" w:customStyle="1" w:styleId="MarginEdition">
    <w:name w:val="Margin Edition"/>
    <w:basedOn w:val="MarginNote"/>
    <w:rsid w:val="00181B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1B8D"/>
    <w:rPr>
      <w:sz w:val="2"/>
      <w:szCs w:val="2"/>
    </w:rPr>
  </w:style>
  <w:style w:type="character" w:customStyle="1" w:styleId="Small">
    <w:name w:val="Small"/>
    <w:basedOn w:val="DefaultParagraphFont"/>
    <w:rsid w:val="00181B8D"/>
    <w:rPr>
      <w:sz w:val="16"/>
    </w:rPr>
  </w:style>
  <w:style w:type="paragraph" w:customStyle="1" w:styleId="WideTable">
    <w:name w:val="Wide Table"/>
    <w:basedOn w:val="Normal"/>
    <w:rsid w:val="00181B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1B8D"/>
  </w:style>
  <w:style w:type="paragraph" w:styleId="Quote">
    <w:name w:val="Quote"/>
    <w:basedOn w:val="Heading1"/>
    <w:link w:val="QuoteChar"/>
    <w:qFormat/>
    <w:rsid w:val="00181B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1B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1B8D"/>
    <w:pPr>
      <w:pageBreakBefore/>
    </w:pPr>
  </w:style>
  <w:style w:type="paragraph" w:customStyle="1" w:styleId="Border">
    <w:name w:val="Border"/>
    <w:basedOn w:val="Normal"/>
    <w:qFormat/>
    <w:rsid w:val="00181B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1B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B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B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1B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1B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1B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1B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1B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1B8D"/>
    <w:rPr>
      <w:u w:val="single"/>
    </w:rPr>
  </w:style>
  <w:style w:type="character" w:customStyle="1" w:styleId="BoldandItalics">
    <w:name w:val="Bold and Italics"/>
    <w:qFormat/>
    <w:rsid w:val="00181B8D"/>
    <w:rPr>
      <w:b/>
      <w:i/>
      <w:u w:val="none"/>
    </w:rPr>
  </w:style>
  <w:style w:type="paragraph" w:styleId="BalloonText">
    <w:name w:val="Balloon Text"/>
    <w:basedOn w:val="Normal"/>
    <w:link w:val="BalloonTextChar"/>
    <w:rsid w:val="00181B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B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1B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1B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1B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1B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1B8D"/>
    <w:pPr>
      <w:spacing w:before="0" w:after="0"/>
    </w:pPr>
  </w:style>
  <w:style w:type="paragraph" w:customStyle="1" w:styleId="BodyTextBold">
    <w:name w:val="Body Text Bold"/>
    <w:basedOn w:val="BodyText"/>
    <w:qFormat/>
    <w:rsid w:val="00181B8D"/>
    <w:rPr>
      <w:b/>
    </w:rPr>
  </w:style>
  <w:style w:type="character" w:styleId="Hyperlink">
    <w:name w:val="Hyperlink"/>
    <w:basedOn w:val="DefaultParagraphFont"/>
    <w:uiPriority w:val="99"/>
    <w:unhideWhenUsed/>
    <w:rsid w:val="009824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559</Words>
  <Characters>3873</Characters>
  <Application>Microsoft Office Word</Application>
  <DocSecurity>0</DocSecurity>
  <Lines>80</Lines>
  <Paragraphs>49</Paragraphs>
  <ScaleCrop>false</ScaleCrop>
  <Company>Author-it Software Corporation Ltd.</Company>
  <LinksUpToDate>false</LinksUpToDate>
  <CharactersWithSpaces>4383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MEM19022 Perform precision micro-mechanism diagnosis and servicing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2023-02-03T06:40:00Z</dcterms:created>
  <dcterms:modified xsi:type="dcterms:W3CDTF">2023-02-03T06:40:00Z</dcterms:modified>
</cp:coreProperties>
</file>