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767" w:rsidP="001E7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MEM19021 Diagnose and service micro-mechanisms</w:t>
      </w:r>
      <w:r>
        <w:fldChar w:fldCharType="end"/>
      </w:r>
    </w:p>
    <w:p w:rsidR="001E7767" w:rsidP="001E7767">
      <w:pPr>
        <w:pStyle w:val="Version"/>
        <w:sectPr w:rsidSect="008D5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B8E" w:rsidP="008D5B8E">
      <w:pPr>
        <w:pStyle w:val="SuperHeading"/>
      </w:pPr>
      <w:r w:rsidRPr="008D5B8E">
        <w:t>Assessment Requirements for MEM19021 Diagnose and service micro-mechanisms</w:t>
      </w:r>
    </w:p>
    <w:p w:rsidR="00000000" w:rsidRPr="008D5B8E" w:rsidP="008D5B8E">
      <w:pPr>
        <w:pStyle w:val="Heading1"/>
      </w:pPr>
      <w:bookmarkStart w:id="1" w:name="O_947015"/>
      <w:bookmarkEnd w:id="1"/>
      <w:r w:rsidRPr="008D5B8E">
        <w:t>Modification History</w:t>
      </w:r>
    </w:p>
    <w:p w:rsidR="00000000" w:rsidRPr="008D5B8E" w:rsidP="001E7767">
      <w:pPr>
        <w:pStyle w:val="BodyText"/>
      </w:pPr>
      <w:r w:rsidRPr="008D5B8E">
        <w:t>Release 1. Supersedes and is equivalent to MEM19021B Diagnose and service micro-mechanisms</w:t>
      </w:r>
    </w:p>
    <w:p w:rsidR="00000000" w:rsidRPr="008D5B8E" w:rsidP="008D5B8E">
      <w:pPr>
        <w:pStyle w:val="Heading1"/>
      </w:pPr>
      <w:bookmarkStart w:id="2" w:name="O_947018"/>
      <w:bookmarkEnd w:id="2"/>
      <w:r w:rsidRPr="008D5B8E">
        <w:t>Performance Evidence</w:t>
      </w:r>
    </w:p>
    <w:p w:rsidR="00000000" w:rsidRPr="008D5B8E" w:rsidP="001E7767">
      <w:pPr>
        <w:pStyle w:val="BodyText"/>
      </w:pPr>
      <w:r w:rsidRPr="008D5B8E">
        <w:t>Evidence required to demonstrate competence in this unit must be relevant to and satisfy the requirements of the elements and performance criteria on at least two (2) occasions and include:</w:t>
      </w:r>
    </w:p>
    <w:p w:rsidR="00000000" w:rsidRPr="008D5B8E" w:rsidP="008D5B8E">
      <w:pPr>
        <w:pStyle w:val="ListBullet"/>
      </w:pPr>
      <w:r w:rsidRPr="008D5B8E">
        <w:t>following work instructions, standard operating procedures (SOPs)</w:t>
      </w:r>
      <w:r w:rsidRPr="008D5B8E">
        <w:t xml:space="preserve"> and safe work practices </w:t>
      </w:r>
    </w:p>
    <w:p w:rsidR="00000000" w:rsidRPr="008D5B8E" w:rsidP="008D5B8E">
      <w:pPr>
        <w:pStyle w:val="ListBullet"/>
      </w:pPr>
      <w:r w:rsidRPr="008D5B8E">
        <w:t>inspecting feature and performance characteristics for given mechanism</w:t>
      </w:r>
    </w:p>
    <w:p w:rsidR="00000000" w:rsidRPr="008D5B8E" w:rsidP="008D5B8E">
      <w:pPr>
        <w:pStyle w:val="ListBullet"/>
      </w:pPr>
      <w:r w:rsidRPr="008D5B8E">
        <w:t>performing checks and verifying functioning of mechanisms, including identifying faults affecting performance</w:t>
      </w:r>
    </w:p>
    <w:p w:rsidR="00000000" w:rsidRPr="008D5B8E" w:rsidP="008D5B8E">
      <w:pPr>
        <w:pStyle w:val="ListBullet"/>
      </w:pPr>
      <w:r w:rsidRPr="008D5B8E">
        <w:t>identifying missing and damaged components and de</w:t>
      </w:r>
      <w:r w:rsidRPr="008D5B8E">
        <w:t xml:space="preserve">termining remedial action </w:t>
      </w:r>
    </w:p>
    <w:p w:rsidR="00000000" w:rsidRPr="008D5B8E" w:rsidP="008D5B8E">
      <w:pPr>
        <w:pStyle w:val="ListBullet"/>
      </w:pPr>
      <w:r w:rsidRPr="008D5B8E">
        <w:t>sourcing replacement parts using parts and movement catalogues</w:t>
      </w:r>
    </w:p>
    <w:p w:rsidR="00000000" w:rsidRPr="008D5B8E" w:rsidP="008D5B8E">
      <w:pPr>
        <w:pStyle w:val="ListBullet"/>
      </w:pPr>
      <w:r w:rsidRPr="008D5B8E">
        <w:t xml:space="preserve">determining sequence required for servicing with reference to available parts, design of product and nature of servicing requirement </w:t>
      </w:r>
    </w:p>
    <w:p w:rsidR="00000000" w:rsidRPr="008D5B8E" w:rsidP="008D5B8E">
      <w:pPr>
        <w:pStyle w:val="ListBullet"/>
      </w:pPr>
      <w:r w:rsidRPr="008D5B8E">
        <w:t>determining the overall repair c</w:t>
      </w:r>
      <w:r w:rsidRPr="008D5B8E">
        <w:t>osts, including provision for replacement of parts</w:t>
      </w:r>
    </w:p>
    <w:p w:rsidR="00000000" w:rsidRPr="008D5B8E" w:rsidP="008D5B8E">
      <w:pPr>
        <w:pStyle w:val="ListBullet"/>
      </w:pPr>
      <w:r w:rsidRPr="008D5B8E">
        <w:t xml:space="preserve">cleaning and refinishing components and selecting and applying lubricant according to on materials used and torque requirements </w:t>
      </w:r>
    </w:p>
    <w:p w:rsidR="00000000" w:rsidRPr="008D5B8E" w:rsidP="008D5B8E">
      <w:pPr>
        <w:pStyle w:val="ListBullet"/>
      </w:pPr>
      <w:r w:rsidRPr="008D5B8E">
        <w:t xml:space="preserve">evaluating water resistance of completed watch and adjusting timekeeping to </w:t>
      </w:r>
      <w:r w:rsidRPr="008D5B8E">
        <w:t>tolerance.</w:t>
      </w:r>
    </w:p>
    <w:p w:rsidR="00000000" w:rsidRPr="008D5B8E" w:rsidP="008D5B8E">
      <w:pPr>
        <w:pStyle w:val="AllowPageBreak"/>
      </w:pPr>
    </w:p>
    <w:p w:rsidR="00000000" w:rsidRPr="008D5B8E" w:rsidP="008D5B8E">
      <w:pPr>
        <w:pStyle w:val="Heading1"/>
      </w:pPr>
      <w:bookmarkStart w:id="3" w:name="O_947017"/>
      <w:bookmarkEnd w:id="3"/>
      <w:r w:rsidRPr="008D5B8E">
        <w:t>Knowledge Evidence</w:t>
      </w:r>
    </w:p>
    <w:p w:rsidR="00000000" w:rsidRPr="008D5B8E" w:rsidP="001E7767">
      <w:pPr>
        <w:pStyle w:val="BodyText"/>
      </w:pPr>
      <w:r w:rsidRPr="008D5B8E">
        <w:t>Evidence required to demonstrate the required knowledge for this unit must be relevant to and satisfy the requirements of the elements and performance criteria and include knowledge of:</w:t>
      </w:r>
    </w:p>
    <w:p w:rsidR="00000000" w:rsidRPr="008D5B8E" w:rsidP="008D5B8E">
      <w:pPr>
        <w:pStyle w:val="ListBullet"/>
      </w:pPr>
      <w:r w:rsidRPr="008D5B8E">
        <w:t>safe work practices an</w:t>
      </w:r>
      <w:r w:rsidRPr="008D5B8E">
        <w:t>d procedures and use of personal protective equipment (PPE)</w:t>
      </w:r>
    </w:p>
    <w:p w:rsidR="00000000" w:rsidRPr="008D5B8E" w:rsidP="008D5B8E">
      <w:pPr>
        <w:pStyle w:val="ListBullet"/>
      </w:pPr>
      <w:r w:rsidRPr="008D5B8E">
        <w:t>methods for identifying performance characteristics</w:t>
      </w:r>
    </w:p>
    <w:p w:rsidR="00000000" w:rsidRPr="008D5B8E" w:rsidP="008D5B8E">
      <w:pPr>
        <w:pStyle w:val="ListBullet"/>
      </w:pPr>
      <w:r w:rsidRPr="008D5B8E">
        <w:t xml:space="preserve">reasons for specific performance problems and faults </w:t>
      </w:r>
    </w:p>
    <w:p w:rsidR="00000000" w:rsidRPr="008D5B8E" w:rsidP="008D5B8E">
      <w:pPr>
        <w:pStyle w:val="ListBullet"/>
      </w:pPr>
      <w:r w:rsidRPr="008D5B8E">
        <w:t>faults in design or materials and special servicing requirements</w:t>
      </w:r>
    </w:p>
    <w:p w:rsidR="00000000" w:rsidRPr="008D5B8E" w:rsidP="008D5B8E">
      <w:pPr>
        <w:pStyle w:val="ListBullet"/>
      </w:pPr>
      <w:r w:rsidRPr="008D5B8E">
        <w:t xml:space="preserve">general condition features, including obvious damage </w:t>
      </w:r>
    </w:p>
    <w:p w:rsidR="00000000" w:rsidRPr="008D5B8E" w:rsidP="008D5B8E">
      <w:pPr>
        <w:pStyle w:val="ListBullet"/>
      </w:pPr>
      <w:r w:rsidRPr="008D5B8E">
        <w:t xml:space="preserve">interchangeability of parts for specific timepiece </w:t>
      </w:r>
    </w:p>
    <w:p w:rsidR="00000000" w:rsidRPr="008D5B8E" w:rsidP="008D5B8E">
      <w:pPr>
        <w:pStyle w:val="ListBullet"/>
      </w:pPr>
      <w:r w:rsidRPr="008D5B8E">
        <w:t xml:space="preserve">factors affecting sequence and process for servicing </w:t>
      </w:r>
    </w:p>
    <w:p w:rsidR="00000000" w:rsidRPr="008D5B8E" w:rsidP="008D5B8E">
      <w:pPr>
        <w:pStyle w:val="ListBullet"/>
      </w:pPr>
      <w:r w:rsidRPr="008D5B8E">
        <w:t xml:space="preserve">techniques, tools and diagnostic equipment for diagnosing and identifying performance problems </w:t>
      </w:r>
    </w:p>
    <w:p w:rsidR="00000000" w:rsidRPr="008D5B8E" w:rsidP="008D5B8E">
      <w:pPr>
        <w:pStyle w:val="ListBullet"/>
      </w:pPr>
      <w:r w:rsidRPr="008D5B8E">
        <w:t xml:space="preserve">techniques for dismantling assemblies and subassemblies </w:t>
      </w:r>
    </w:p>
    <w:p w:rsidR="00000000" w:rsidRPr="008D5B8E" w:rsidP="008D5B8E">
      <w:pPr>
        <w:pStyle w:val="ListBullet"/>
      </w:pPr>
      <w:r w:rsidRPr="008D5B8E">
        <w:t xml:space="preserve">operation of equipment for refinishing pivot and bearing replacement </w:t>
      </w:r>
    </w:p>
    <w:p w:rsidR="00000000" w:rsidRPr="008D5B8E" w:rsidP="008D5B8E">
      <w:pPr>
        <w:pStyle w:val="ListBullet"/>
      </w:pPr>
      <w:r w:rsidRPr="008D5B8E">
        <w:t>techniques and procedures for assembling components, assemblies and subassemblies</w:t>
      </w:r>
    </w:p>
    <w:p w:rsidR="00000000" w:rsidRPr="008D5B8E" w:rsidP="008D5B8E">
      <w:pPr>
        <w:pStyle w:val="ListBullet"/>
      </w:pPr>
      <w:r w:rsidRPr="008D5B8E">
        <w:t>applications and use of different lubricants</w:t>
      </w:r>
    </w:p>
    <w:p w:rsidR="00000000" w:rsidRPr="008D5B8E" w:rsidP="008D5B8E">
      <w:pPr>
        <w:pStyle w:val="ListBullet"/>
      </w:pPr>
      <w:r w:rsidRPr="008D5B8E">
        <w:t>co</w:t>
      </w:r>
      <w:r w:rsidRPr="008D5B8E">
        <w:t>rrect alignment of hands relating to date change mechanism and dial graduations</w:t>
      </w:r>
    </w:p>
    <w:p w:rsidR="00000000" w:rsidRPr="008D5B8E" w:rsidP="008D5B8E">
      <w:pPr>
        <w:pStyle w:val="ListBullet"/>
      </w:pPr>
      <w:r w:rsidRPr="008D5B8E">
        <w:t>adjusting timekeeping.</w:t>
      </w:r>
    </w:p>
    <w:p w:rsidR="00000000" w:rsidRPr="008D5B8E" w:rsidP="008D5B8E">
      <w:pPr>
        <w:pStyle w:val="AllowPageBreak"/>
      </w:pPr>
    </w:p>
    <w:p w:rsidR="00000000" w:rsidRPr="008D5B8E" w:rsidP="008D5B8E">
      <w:pPr>
        <w:pStyle w:val="Heading1"/>
      </w:pPr>
      <w:bookmarkStart w:id="4" w:name="O_947016"/>
      <w:bookmarkEnd w:id="4"/>
      <w:r w:rsidRPr="008D5B8E">
        <w:t>Assessment Conditions</w:t>
      </w:r>
    </w:p>
    <w:p w:rsidR="00000000" w:rsidRPr="008D5B8E" w:rsidP="008D5B8E">
      <w:pPr>
        <w:pStyle w:val="ListBullet"/>
      </w:pPr>
      <w:r w:rsidRPr="008D5B8E">
        <w:t>Assessors must:</w:t>
      </w:r>
    </w:p>
    <w:p w:rsidR="00000000" w:rsidRPr="008D5B8E" w:rsidP="008D5B8E">
      <w:pPr>
        <w:pStyle w:val="ListBullet2"/>
      </w:pPr>
      <w:r w:rsidRPr="008D5B8E">
        <w:t>have vocational competency in diagnosing and servicing micro-mechanisms at least to the level be</w:t>
      </w:r>
      <w:r w:rsidRPr="008D5B8E">
        <w:t>ing assessed with relevant industry knowledge and experience</w:t>
      </w:r>
    </w:p>
    <w:p w:rsidR="00000000" w:rsidRPr="008D5B8E" w:rsidP="008D5B8E">
      <w:pPr>
        <w:pStyle w:val="ListBullet2"/>
      </w:pPr>
      <w:r w:rsidRPr="008D5B8E">
        <w:t xml:space="preserve">satisfy the assessor requirements in the </w:t>
      </w:r>
      <w:r w:rsidRPr="008D5B8E">
        <w:rPr>
          <w:rStyle w:val="Emphasis"/>
        </w:rPr>
        <w:t xml:space="preserve">Standards for Registered Training Organisations 2015 </w:t>
      </w:r>
      <w:r w:rsidRPr="008D5B8E">
        <w:t>or its replacement</w:t>
      </w:r>
      <w:r w:rsidRPr="008D5B8E">
        <w:rPr>
          <w:rStyle w:val="Emphasis"/>
        </w:rPr>
        <w:t xml:space="preserve"> </w:t>
      </w:r>
      <w:r w:rsidRPr="008D5B8E">
        <w:t xml:space="preserve">and comply with the </w:t>
      </w:r>
      <w:r w:rsidRPr="008D5B8E">
        <w:rPr>
          <w:rStyle w:val="Emphasis"/>
        </w:rPr>
        <w:t xml:space="preserve">National Vocational Education and Training Regulator Act 2011, </w:t>
      </w:r>
      <w:r w:rsidRPr="008D5B8E">
        <w:t>its replacement</w:t>
      </w:r>
      <w:r w:rsidRPr="008D5B8E">
        <w:rPr>
          <w:rStyle w:val="Emphasis"/>
        </w:rPr>
        <w:t xml:space="preserve"> </w:t>
      </w:r>
      <w:r w:rsidRPr="008D5B8E">
        <w:t>or equivalent legislation covering VET regulation in a non-referring state/territory as the case requires</w:t>
      </w:r>
    </w:p>
    <w:p w:rsidR="00000000" w:rsidRPr="008D5B8E" w:rsidP="008D5B8E">
      <w:pPr>
        <w:pStyle w:val="ListBullet"/>
      </w:pPr>
      <w:r w:rsidRPr="008D5B8E">
        <w:t>Where possible assessment must occur in operational workplace situatio</w:t>
      </w:r>
      <w:r w:rsidRPr="008D5B8E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8D5B8E">
        <w:t>ts of workplace performance, including environment, task skills, task management skills, contingency management skills and job role environment skills</w:t>
      </w:r>
    </w:p>
    <w:p w:rsidR="00000000" w:rsidRPr="008D5B8E" w:rsidP="008D5B8E">
      <w:pPr>
        <w:pStyle w:val="ListBullet"/>
      </w:pPr>
      <w:r w:rsidRPr="008D5B8E">
        <w:t>Conditions for assessment must include access to all tools, equipment, materials and documentation requir</w:t>
      </w:r>
      <w:r w:rsidRPr="008D5B8E">
        <w:t>ed, including relevant workplace procedures, product and manufacturing specifications</w:t>
      </w:r>
    </w:p>
    <w:p w:rsidR="00000000" w:rsidRPr="008D5B8E" w:rsidP="008D5B8E">
      <w:pPr>
        <w:pStyle w:val="ListBullet"/>
      </w:pPr>
      <w:r w:rsidRPr="008D5B8E">
        <w:t>Assessment processes and techniques must be appropriate to the language, literacy and numeracy requirements of the work being performed and the needs of the candidate.</w:t>
      </w:r>
    </w:p>
    <w:p w:rsidR="00000000" w:rsidRPr="008D5B8E" w:rsidP="008D5B8E">
      <w:pPr>
        <w:pStyle w:val="AllowPageBreak"/>
      </w:pPr>
    </w:p>
    <w:p w:rsidR="00000000" w:rsidRPr="008D5B8E" w:rsidP="008D5B8E">
      <w:pPr>
        <w:pStyle w:val="Heading1"/>
      </w:pPr>
      <w:bookmarkStart w:id="5" w:name="O_947014"/>
      <w:bookmarkEnd w:id="5"/>
      <w:r w:rsidRPr="008D5B8E">
        <w:t>Links</w:t>
      </w:r>
    </w:p>
    <w:p w:rsidR="00000000" w:rsidRPr="008D5B8E" w:rsidP="001E7767">
      <w:pPr>
        <w:pStyle w:val="BodyText"/>
      </w:pPr>
      <w:r w:rsidRPr="008D5B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5E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D5B8E" w:rsidP="008D5B8E"/>
    <w:sectPr w:rsidSect="008D5B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8E" w:rsidRPr="001E7767" w:rsidP="001E7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67" w:rsidP="008D5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7767" w:rsidP="008D5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7767" w:rsidP="008D5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B8E" w:rsidRPr="001E7767" w:rsidP="001E7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67" w:rsidRPr="002D2AF8" w:rsidP="008D5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MEM19021 Diagnose and service micro-mechanisms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E7767" w:rsidP="008D5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8B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08D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EB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B8E"/>
  </w:style>
  <w:style w:type="character" w:customStyle="1" w:styleId="Heading1Char">
    <w:name w:val="Heading 1 Char"/>
    <w:basedOn w:val="DefaultParagraphFont"/>
    <w:link w:val="Heading1"/>
    <w:rsid w:val="008D5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B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5B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5B8E"/>
    <w:rPr>
      <w:i/>
    </w:rPr>
  </w:style>
  <w:style w:type="paragraph" w:customStyle="1" w:styleId="SuperHeading">
    <w:name w:val="SuperHeading"/>
    <w:basedOn w:val="Normal"/>
    <w:rsid w:val="008D5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B8E"/>
    <w:rPr>
      <w:b/>
      <w:spacing w:val="0"/>
    </w:rPr>
  </w:style>
  <w:style w:type="paragraph" w:customStyle="1" w:styleId="SuperTitle">
    <w:name w:val="SuperTitle"/>
    <w:basedOn w:val="Title"/>
    <w:rsid w:val="008D5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B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B8E"/>
  </w:style>
  <w:style w:type="paragraph" w:styleId="TableofFigures">
    <w:name w:val="table of figures"/>
    <w:basedOn w:val="Normal"/>
    <w:next w:val="Normal"/>
    <w:semiHidden/>
    <w:rsid w:val="008D5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B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B8E"/>
    <w:rPr>
      <w:rFonts w:ascii="Wingdings" w:hAnsi="Wingdings"/>
    </w:rPr>
  </w:style>
  <w:style w:type="paragraph" w:customStyle="1" w:styleId="TableHeading">
    <w:name w:val="Table Heading"/>
    <w:basedOn w:val="HeadingBase"/>
    <w:rsid w:val="008D5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B8E"/>
    <w:rPr>
      <w:color w:val="0033CC"/>
      <w:u w:val="none"/>
    </w:rPr>
  </w:style>
  <w:style w:type="paragraph" w:customStyle="1" w:styleId="BodyTextRight">
    <w:name w:val="Body Text Right"/>
    <w:basedOn w:val="BodyText"/>
    <w:rsid w:val="008D5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B8E"/>
    <w:rPr>
      <w:sz w:val="32"/>
    </w:rPr>
  </w:style>
  <w:style w:type="paragraph" w:customStyle="1" w:styleId="HeadingProcedure">
    <w:name w:val="Heading Procedure"/>
    <w:basedOn w:val="HeadingBase"/>
    <w:next w:val="Normal"/>
    <w:rsid w:val="008D5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B8E"/>
    <w:pPr>
      <w:spacing w:before="60" w:after="60"/>
    </w:pPr>
  </w:style>
  <w:style w:type="paragraph" w:styleId="ListContinue">
    <w:name w:val="List Continue"/>
    <w:basedOn w:val="List"/>
    <w:rsid w:val="008D5B8E"/>
    <w:pPr>
      <w:ind w:firstLine="0"/>
    </w:pPr>
  </w:style>
  <w:style w:type="paragraph" w:customStyle="1" w:styleId="ListNote">
    <w:name w:val="List Note"/>
    <w:basedOn w:val="List"/>
    <w:rsid w:val="008D5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B8E"/>
    <w:rPr>
      <w:rFonts w:ascii="Courier New" w:hAnsi="Courier New"/>
    </w:rPr>
  </w:style>
  <w:style w:type="paragraph" w:customStyle="1" w:styleId="NoteBullet">
    <w:name w:val="Note Bullet"/>
    <w:basedOn w:val="Note"/>
    <w:rsid w:val="008D5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B8E"/>
    <w:rPr>
      <w:b/>
      <w:smallCaps/>
    </w:rPr>
  </w:style>
  <w:style w:type="paragraph" w:customStyle="1" w:styleId="TableListNumber">
    <w:name w:val="Table List Number"/>
    <w:basedOn w:val="ListNumber"/>
    <w:rsid w:val="008D5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B8E"/>
    <w:pPr>
      <w:numPr>
        <w:numId w:val="9"/>
      </w:numPr>
    </w:pPr>
  </w:style>
  <w:style w:type="paragraph" w:customStyle="1" w:styleId="ListAlpha2">
    <w:name w:val="List Alpha 2"/>
    <w:basedOn w:val="List2"/>
    <w:rsid w:val="008D5B8E"/>
    <w:pPr>
      <w:numPr>
        <w:numId w:val="8"/>
      </w:numPr>
    </w:pPr>
  </w:style>
  <w:style w:type="paragraph" w:styleId="List2">
    <w:name w:val="List 2"/>
    <w:basedOn w:val="BodyText"/>
    <w:rsid w:val="008D5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B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B8E"/>
    <w:pPr>
      <w:numPr>
        <w:numId w:val="4"/>
      </w:numPr>
    </w:pPr>
  </w:style>
  <w:style w:type="paragraph" w:styleId="ListContinue2">
    <w:name w:val="List Continue 2"/>
    <w:basedOn w:val="List2"/>
    <w:rsid w:val="008D5B8E"/>
    <w:pPr>
      <w:ind w:firstLine="0"/>
    </w:pPr>
  </w:style>
  <w:style w:type="paragraph" w:styleId="ListContinue3">
    <w:name w:val="List Continue 3"/>
    <w:basedOn w:val="List3"/>
    <w:rsid w:val="008D5B8E"/>
    <w:pPr>
      <w:ind w:left="1021" w:firstLine="0"/>
    </w:pPr>
  </w:style>
  <w:style w:type="paragraph" w:styleId="ListContinue4">
    <w:name w:val="List Continue 4"/>
    <w:basedOn w:val="List4"/>
    <w:rsid w:val="008D5B8E"/>
    <w:pPr>
      <w:ind w:firstLine="0"/>
    </w:pPr>
  </w:style>
  <w:style w:type="paragraph" w:styleId="ListContinue5">
    <w:name w:val="List Continue 5"/>
    <w:basedOn w:val="List5"/>
    <w:rsid w:val="008D5B8E"/>
    <w:pPr>
      <w:ind w:firstLine="0"/>
    </w:pPr>
  </w:style>
  <w:style w:type="paragraph" w:styleId="ListNumber3">
    <w:name w:val="List Number 3"/>
    <w:basedOn w:val="List3"/>
    <w:rsid w:val="008D5B8E"/>
    <w:pPr>
      <w:numPr>
        <w:numId w:val="5"/>
      </w:numPr>
    </w:pPr>
  </w:style>
  <w:style w:type="paragraph" w:styleId="ListNumber4">
    <w:name w:val="List Number 4"/>
    <w:basedOn w:val="List4"/>
    <w:rsid w:val="008D5B8E"/>
    <w:pPr>
      <w:numPr>
        <w:numId w:val="6"/>
      </w:numPr>
    </w:pPr>
  </w:style>
  <w:style w:type="paragraph" w:styleId="ListNumber5">
    <w:name w:val="List Number 5"/>
    <w:basedOn w:val="List5"/>
    <w:rsid w:val="008D5B8E"/>
    <w:pPr>
      <w:numPr>
        <w:numId w:val="7"/>
      </w:numPr>
    </w:pPr>
  </w:style>
  <w:style w:type="paragraph" w:styleId="BlockText">
    <w:name w:val="Block Text"/>
    <w:basedOn w:val="Normal"/>
    <w:rsid w:val="008D5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B8E"/>
    <w:rPr>
      <w:sz w:val="16"/>
      <w:vertAlign w:val="superscript"/>
    </w:rPr>
  </w:style>
  <w:style w:type="character" w:customStyle="1" w:styleId="Symbols">
    <w:name w:val="Symbols"/>
    <w:basedOn w:val="DefaultParagraphFont"/>
    <w:rsid w:val="008D5B8E"/>
    <w:rPr>
      <w:rFonts w:ascii="Symbol" w:hAnsi="Symbol"/>
    </w:rPr>
  </w:style>
  <w:style w:type="character" w:customStyle="1" w:styleId="MenuOptions">
    <w:name w:val="Menu Options"/>
    <w:basedOn w:val="DefaultParagraphFont"/>
    <w:rsid w:val="008D5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B8E"/>
    <w:rPr>
      <w:b/>
    </w:rPr>
  </w:style>
  <w:style w:type="character" w:customStyle="1" w:styleId="Underlined">
    <w:name w:val="Underlined"/>
    <w:basedOn w:val="DefaultParagraphFont"/>
    <w:rsid w:val="008D5B8E"/>
    <w:rPr>
      <w:u w:val="single"/>
    </w:rPr>
  </w:style>
  <w:style w:type="paragraph" w:customStyle="1" w:styleId="TableBodyTextRight">
    <w:name w:val="Table Body Text Right"/>
    <w:basedOn w:val="TableBodyText"/>
    <w:rsid w:val="008D5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B8E"/>
    <w:rPr>
      <w:sz w:val="18"/>
    </w:rPr>
  </w:style>
  <w:style w:type="paragraph" w:customStyle="1" w:styleId="BodySmallRight">
    <w:name w:val="Body Small Right"/>
    <w:basedOn w:val="BodyTextRight"/>
    <w:rsid w:val="008D5B8E"/>
    <w:rPr>
      <w:sz w:val="18"/>
      <w:szCs w:val="18"/>
    </w:rPr>
  </w:style>
  <w:style w:type="paragraph" w:customStyle="1" w:styleId="MarginEdition">
    <w:name w:val="Margin Edition"/>
    <w:basedOn w:val="MarginNote"/>
    <w:rsid w:val="008D5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B8E"/>
    <w:rPr>
      <w:sz w:val="2"/>
      <w:szCs w:val="2"/>
    </w:rPr>
  </w:style>
  <w:style w:type="character" w:customStyle="1" w:styleId="Small">
    <w:name w:val="Small"/>
    <w:basedOn w:val="DefaultParagraphFont"/>
    <w:rsid w:val="008D5B8E"/>
    <w:rPr>
      <w:sz w:val="16"/>
    </w:rPr>
  </w:style>
  <w:style w:type="paragraph" w:customStyle="1" w:styleId="WideTable">
    <w:name w:val="Wide Table"/>
    <w:basedOn w:val="Normal"/>
    <w:rsid w:val="008D5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B8E"/>
  </w:style>
  <w:style w:type="paragraph" w:styleId="Quote">
    <w:name w:val="Quote"/>
    <w:basedOn w:val="Heading1"/>
    <w:link w:val="QuoteChar"/>
    <w:qFormat/>
    <w:rsid w:val="008D5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B8E"/>
    <w:pPr>
      <w:pageBreakBefore/>
    </w:pPr>
  </w:style>
  <w:style w:type="paragraph" w:customStyle="1" w:styleId="Border">
    <w:name w:val="Border"/>
    <w:basedOn w:val="Normal"/>
    <w:qFormat/>
    <w:rsid w:val="008D5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B8E"/>
    <w:rPr>
      <w:u w:val="single"/>
    </w:rPr>
  </w:style>
  <w:style w:type="character" w:customStyle="1" w:styleId="BoldandItalics">
    <w:name w:val="Bold and Italics"/>
    <w:qFormat/>
    <w:rsid w:val="008D5B8E"/>
    <w:rPr>
      <w:b/>
      <w:i/>
      <w:u w:val="none"/>
    </w:rPr>
  </w:style>
  <w:style w:type="paragraph" w:styleId="BalloonText">
    <w:name w:val="Balloon Text"/>
    <w:basedOn w:val="Normal"/>
    <w:link w:val="BalloonTextChar"/>
    <w:rsid w:val="008D5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B8E"/>
    <w:pPr>
      <w:spacing w:before="0" w:after="0"/>
    </w:pPr>
  </w:style>
  <w:style w:type="paragraph" w:customStyle="1" w:styleId="BodyTextBold">
    <w:name w:val="Body Text Bold"/>
    <w:basedOn w:val="BodyText"/>
    <w:qFormat/>
    <w:rsid w:val="008D5B8E"/>
    <w:rPr>
      <w:b/>
    </w:rPr>
  </w:style>
  <w:style w:type="character" w:styleId="Hyperlink">
    <w:name w:val="Hyperlink"/>
    <w:basedOn w:val="DefaultParagraphFont"/>
    <w:uiPriority w:val="99"/>
    <w:unhideWhenUsed/>
    <w:rsid w:val="001E7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3563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MEM19021 Diagnose and service micro-mechanisms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