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097" w:rsidP="00910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MEM19017 Fabricate jewellery items</w:t>
      </w:r>
      <w:r>
        <w:fldChar w:fldCharType="end"/>
      </w:r>
    </w:p>
    <w:p w:rsidR="00910097" w:rsidP="00910097">
      <w:pPr>
        <w:pStyle w:val="Version"/>
        <w:sectPr w:rsidSect="005D62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2EC" w:rsidP="005D62EC">
      <w:pPr>
        <w:pStyle w:val="SuperHeading"/>
      </w:pPr>
      <w:r w:rsidRPr="005D62EC">
        <w:t>Assessment Requirements for MEM19017 Fabricate jewellery items</w:t>
      </w:r>
    </w:p>
    <w:p w:rsidR="00000000" w:rsidRPr="005D62EC" w:rsidP="005D62EC">
      <w:pPr>
        <w:pStyle w:val="Heading1"/>
      </w:pPr>
      <w:bookmarkStart w:id="1" w:name="O_946661"/>
      <w:bookmarkEnd w:id="1"/>
      <w:r w:rsidRPr="005D62EC">
        <w:t>Modification History</w:t>
      </w:r>
    </w:p>
    <w:p w:rsidR="00000000" w:rsidRPr="005D62EC" w:rsidP="00910097">
      <w:pPr>
        <w:pStyle w:val="BodyText"/>
      </w:pPr>
      <w:r w:rsidRPr="005D62EC">
        <w:t xml:space="preserve">Release 1. Supersedes and is equivalent to MEM19017B Fabricate jewellery items </w:t>
      </w:r>
    </w:p>
    <w:p w:rsidR="00000000" w:rsidRPr="005D62EC" w:rsidP="005D62EC">
      <w:pPr>
        <w:pStyle w:val="Heading1"/>
      </w:pPr>
      <w:bookmarkStart w:id="2" w:name="O_946664"/>
      <w:bookmarkEnd w:id="2"/>
      <w:r w:rsidRPr="005D62EC">
        <w:t>Performance Evidence</w:t>
      </w:r>
    </w:p>
    <w:p w:rsidR="00000000" w:rsidRPr="005D62EC" w:rsidP="00910097">
      <w:pPr>
        <w:pStyle w:val="BodyText"/>
      </w:pPr>
      <w:r w:rsidRPr="005D62EC">
        <w:t>Evidence required to demonstrate competence in this unit must be relevant to and satisfy the requirements of the elements and performance criteria on at least two (2) occasions and include:</w:t>
      </w:r>
    </w:p>
    <w:p w:rsidR="00000000" w:rsidRPr="005D62EC" w:rsidP="005D62EC">
      <w:pPr>
        <w:pStyle w:val="ListBullet"/>
      </w:pPr>
      <w:r w:rsidRPr="005D62EC">
        <w:t>following work instructions, standard operating procedures (SOPs)</w:t>
      </w:r>
      <w:r w:rsidRPr="005D62EC">
        <w:t xml:space="preserve"> and safe work practices </w:t>
      </w:r>
    </w:p>
    <w:p w:rsidR="00000000" w:rsidRPr="005D62EC" w:rsidP="005D62EC">
      <w:pPr>
        <w:pStyle w:val="ListBullet"/>
      </w:pPr>
      <w:r w:rsidRPr="005D62EC">
        <w:t>identifying and interpreting specifications, drawings, job sheets or work instructions to fabricate jewellery items</w:t>
      </w:r>
    </w:p>
    <w:p w:rsidR="00000000" w:rsidRPr="005D62EC" w:rsidP="005D62EC">
      <w:pPr>
        <w:pStyle w:val="ListBullet"/>
      </w:pPr>
      <w:r w:rsidRPr="005D62EC">
        <w:t>selecting appropriate preparation and fabrication techniques and tools</w:t>
      </w:r>
    </w:p>
    <w:p w:rsidR="00000000" w:rsidRPr="005D62EC" w:rsidP="005D62EC">
      <w:pPr>
        <w:pStyle w:val="ListBullet"/>
      </w:pPr>
      <w:r w:rsidRPr="005D62EC">
        <w:t>selecting and preparing materials for fabri</w:t>
      </w:r>
      <w:r w:rsidRPr="005D62EC">
        <w:t xml:space="preserve">cation </w:t>
      </w:r>
    </w:p>
    <w:p w:rsidR="00000000" w:rsidRPr="005D62EC" w:rsidP="005D62EC">
      <w:pPr>
        <w:pStyle w:val="ListBullet"/>
      </w:pPr>
      <w:r w:rsidRPr="005D62EC">
        <w:t>fabricating jewellery items in accordance with SOPs and specification requirements</w:t>
      </w:r>
    </w:p>
    <w:p w:rsidR="00000000" w:rsidRPr="005D62EC" w:rsidP="005D62EC">
      <w:pPr>
        <w:pStyle w:val="ListBullet"/>
      </w:pPr>
      <w:r w:rsidRPr="005D62EC">
        <w:t xml:space="preserve">finishing jewellery items in conformance with specifications </w:t>
      </w:r>
    </w:p>
    <w:p w:rsidR="00000000" w:rsidRPr="005D62EC" w:rsidP="005D62EC">
      <w:pPr>
        <w:pStyle w:val="ListBullet"/>
      </w:pPr>
      <w:r w:rsidRPr="005D62EC">
        <w:t xml:space="preserve">completing workplace documentation and cleaning work space </w:t>
      </w:r>
    </w:p>
    <w:p w:rsidR="00000000" w:rsidRPr="005D62EC" w:rsidP="005D62EC">
      <w:pPr>
        <w:pStyle w:val="ListBullet"/>
      </w:pPr>
      <w:r w:rsidRPr="005D62EC">
        <w:t>identifying and rectifying problems/errors.</w:t>
      </w:r>
    </w:p>
    <w:p w:rsidR="00000000" w:rsidRPr="005D62EC" w:rsidP="005D62EC">
      <w:pPr>
        <w:pStyle w:val="AllowPageBreak"/>
      </w:pPr>
    </w:p>
    <w:p w:rsidR="00000000" w:rsidRPr="005D62EC" w:rsidP="005D62EC">
      <w:pPr>
        <w:pStyle w:val="Heading1"/>
      </w:pPr>
      <w:bookmarkStart w:id="3" w:name="O_946663"/>
      <w:bookmarkEnd w:id="3"/>
      <w:r w:rsidRPr="005D62EC">
        <w:t>Knowledge Evidence</w:t>
      </w:r>
    </w:p>
    <w:p w:rsidR="00000000" w:rsidRPr="005D62EC" w:rsidP="00910097">
      <w:pPr>
        <w:pStyle w:val="BodyText"/>
      </w:pPr>
      <w:r w:rsidRPr="005D62EC">
        <w:t>Evidence required to demonstrate the required knowledge for this unit must be relevant to and satisfy the requirements of the elements and performance criteria and include knowledge of:</w:t>
      </w:r>
    </w:p>
    <w:p w:rsidR="00000000" w:rsidRPr="005D62EC" w:rsidP="005D62EC">
      <w:pPr>
        <w:pStyle w:val="ListBullet"/>
      </w:pPr>
      <w:r w:rsidRPr="005D62EC">
        <w:t>safe work practices and procedur</w:t>
      </w:r>
      <w:r w:rsidRPr="005D62EC">
        <w:t>es and use of personal protective equipment (PPE)</w:t>
      </w:r>
    </w:p>
    <w:p w:rsidR="00000000" w:rsidRPr="005D62EC" w:rsidP="005D62EC">
      <w:pPr>
        <w:pStyle w:val="ListBullet"/>
      </w:pPr>
      <w:r w:rsidRPr="005D62EC">
        <w:t>metals and materials for fabricating a range of jewellery items and designs</w:t>
      </w:r>
    </w:p>
    <w:p w:rsidR="00000000" w:rsidRPr="005D62EC" w:rsidP="005D62EC">
      <w:pPr>
        <w:pStyle w:val="ListBullet"/>
      </w:pPr>
      <w:r w:rsidRPr="005D62EC">
        <w:t>common jewellery design features, constructions and finishes</w:t>
      </w:r>
    </w:p>
    <w:p w:rsidR="00000000" w:rsidRPr="005D62EC" w:rsidP="005D62EC">
      <w:pPr>
        <w:pStyle w:val="ListBullet"/>
      </w:pPr>
      <w:r w:rsidRPr="005D62EC">
        <w:t>metal preparation and fabrication techniques to suit different design</w:t>
      </w:r>
      <w:r w:rsidRPr="005D62EC">
        <w:t xml:space="preserve"> requirements</w:t>
      </w:r>
    </w:p>
    <w:p w:rsidR="00000000" w:rsidRPr="005D62EC" w:rsidP="005D62EC">
      <w:pPr>
        <w:pStyle w:val="ListBullet"/>
      </w:pPr>
      <w:r w:rsidRPr="005D62EC">
        <w:t>factors affecting the selection of preparation and fabrication methods</w:t>
      </w:r>
    </w:p>
    <w:p w:rsidR="00000000" w:rsidRPr="005D62EC" w:rsidP="005D62EC">
      <w:pPr>
        <w:pStyle w:val="ListBullet"/>
      </w:pPr>
      <w:r w:rsidRPr="005D62EC">
        <w:t>materials and consumables for given jewellery fabrication jobs</w:t>
      </w:r>
    </w:p>
    <w:p w:rsidR="00000000" w:rsidRPr="005D62EC" w:rsidP="005D62EC">
      <w:pPr>
        <w:pStyle w:val="ListBullet"/>
      </w:pPr>
      <w:r w:rsidRPr="005D62EC">
        <w:t>properties and characteristics of applicable metals</w:t>
      </w:r>
    </w:p>
    <w:p w:rsidR="00000000" w:rsidRPr="005D62EC" w:rsidP="005D62EC">
      <w:pPr>
        <w:pStyle w:val="ListBullet"/>
      </w:pPr>
      <w:r w:rsidRPr="005D62EC">
        <w:t>ratios to create required grade, quality and composition of metals</w:t>
      </w:r>
    </w:p>
    <w:p w:rsidR="00000000" w:rsidRPr="005D62EC" w:rsidP="005D62EC">
      <w:pPr>
        <w:pStyle w:val="ListBullet"/>
      </w:pPr>
      <w:r w:rsidRPr="005D62EC">
        <w:t>melting temperatures and preparation methods for melting applicable metals</w:t>
      </w:r>
    </w:p>
    <w:p w:rsidR="00000000" w:rsidRPr="005D62EC" w:rsidP="005D62EC">
      <w:pPr>
        <w:pStyle w:val="ListBullet"/>
      </w:pPr>
      <w:r w:rsidRPr="005D62EC">
        <w:t>types of ingot moulds and their characteristics and applications</w:t>
      </w:r>
    </w:p>
    <w:p w:rsidR="00000000" w:rsidRPr="005D62EC" w:rsidP="005D62EC">
      <w:pPr>
        <w:pStyle w:val="ListBullet"/>
      </w:pPr>
      <w:r w:rsidRPr="005D62EC">
        <w:t>methods, applications, equipment types and operat</w:t>
      </w:r>
      <w:r w:rsidRPr="005D62EC">
        <w:t>ional requirements for rolling and drawing metals</w:t>
      </w:r>
    </w:p>
    <w:p w:rsidR="00000000" w:rsidRPr="005D62EC" w:rsidP="005D62EC">
      <w:pPr>
        <w:pStyle w:val="ListBullet"/>
      </w:pPr>
      <w:r w:rsidRPr="005D62EC">
        <w:t>process for annealing metals to prevent work hardening</w:t>
      </w:r>
    </w:p>
    <w:p w:rsidR="00000000" w:rsidRPr="005D62EC" w:rsidP="005D62EC">
      <w:pPr>
        <w:pStyle w:val="ListBullet"/>
      </w:pPr>
      <w:r w:rsidRPr="005D62EC">
        <w:t>procedures for checking serviceability of applicable tools and equipment</w:t>
      </w:r>
    </w:p>
    <w:p w:rsidR="00000000" w:rsidRPr="005D62EC" w:rsidP="005D62EC">
      <w:pPr>
        <w:pStyle w:val="ListBullet"/>
      </w:pPr>
      <w:r w:rsidRPr="005D62EC">
        <w:t>tools, techniques and materials for embellishing and polishing</w:t>
      </w:r>
    </w:p>
    <w:p w:rsidR="00000000" w:rsidRPr="005D62EC" w:rsidP="005D62EC">
      <w:pPr>
        <w:pStyle w:val="ListBullet"/>
      </w:pPr>
      <w:r w:rsidRPr="005D62EC">
        <w:t xml:space="preserve">procedures for </w:t>
      </w:r>
      <w:r w:rsidRPr="005D62EC">
        <w:t xml:space="preserve">storage and packaging, presentation of finished items and security measures for protection of jewellery items </w:t>
      </w:r>
    </w:p>
    <w:p w:rsidR="00000000" w:rsidRPr="005D62EC" w:rsidP="005D62EC">
      <w:pPr>
        <w:pStyle w:val="ListBullet"/>
      </w:pPr>
      <w:r w:rsidRPr="005D62EC">
        <w:t>procedures for identification and rectification of problems/errors.</w:t>
      </w:r>
    </w:p>
    <w:p w:rsidR="00000000" w:rsidRPr="005D62EC" w:rsidP="005D62EC">
      <w:pPr>
        <w:pStyle w:val="AllowPageBreak"/>
      </w:pPr>
    </w:p>
    <w:p w:rsidR="00000000" w:rsidRPr="005D62EC" w:rsidP="005D62EC">
      <w:pPr>
        <w:pStyle w:val="Heading1"/>
      </w:pPr>
      <w:bookmarkStart w:id="4" w:name="O_946662"/>
      <w:bookmarkEnd w:id="4"/>
      <w:r w:rsidRPr="005D62EC">
        <w:t>Assessment Conditions</w:t>
      </w:r>
    </w:p>
    <w:p w:rsidR="00000000" w:rsidRPr="005D62EC" w:rsidP="005D62EC">
      <w:pPr>
        <w:pStyle w:val="ListBullet"/>
      </w:pPr>
      <w:r w:rsidRPr="005D62EC">
        <w:t>Assessors must:</w:t>
      </w:r>
    </w:p>
    <w:p w:rsidR="00000000" w:rsidRPr="005D62EC" w:rsidP="005D62EC">
      <w:pPr>
        <w:pStyle w:val="ListBullet2"/>
      </w:pPr>
      <w:r w:rsidRPr="005D62EC">
        <w:t>have vocational comp</w:t>
      </w:r>
      <w:r w:rsidRPr="005D62EC">
        <w:t>etency in fabricating jewellery items at least to the level being assessed with relevant industry knowledge and experience</w:t>
      </w:r>
    </w:p>
    <w:p w:rsidR="00000000" w:rsidRPr="005D62EC" w:rsidP="005D62EC">
      <w:pPr>
        <w:pStyle w:val="ListBullet2"/>
      </w:pPr>
      <w:r w:rsidRPr="005D62EC">
        <w:t xml:space="preserve">satisfy the assessor requirements in the </w:t>
      </w:r>
      <w:r w:rsidRPr="005D62EC">
        <w:rPr>
          <w:rStyle w:val="Emphasis"/>
        </w:rPr>
        <w:t xml:space="preserve">Standards for Registered Training Organisations 2015 </w:t>
      </w:r>
      <w:r w:rsidRPr="005D62EC">
        <w:t>or its replacement</w:t>
      </w:r>
      <w:r w:rsidRPr="005D62EC">
        <w:rPr>
          <w:rStyle w:val="Emphasis"/>
        </w:rPr>
        <w:t xml:space="preserve"> </w:t>
      </w:r>
      <w:r w:rsidRPr="005D62EC">
        <w:t xml:space="preserve">and comply with the </w:t>
      </w:r>
      <w:r w:rsidRPr="005D62EC">
        <w:rPr>
          <w:rStyle w:val="Emphasis"/>
        </w:rPr>
        <w:t xml:space="preserve">National Vocational Education and Training Regulator Act 2011, </w:t>
      </w:r>
      <w:r w:rsidRPr="005D62EC">
        <w:t>its replacement</w:t>
      </w:r>
      <w:r w:rsidRPr="005D62EC">
        <w:rPr>
          <w:rStyle w:val="Emphasis"/>
        </w:rPr>
        <w:t xml:space="preserve"> </w:t>
      </w:r>
      <w:r w:rsidRPr="005D62EC">
        <w:t>or equivalent legislation covering VET regulation in a non-referring state/territory as the case requires</w:t>
      </w:r>
    </w:p>
    <w:p w:rsidR="00000000" w:rsidRPr="005D62EC" w:rsidP="005D62EC">
      <w:pPr>
        <w:pStyle w:val="ListBullet"/>
      </w:pPr>
      <w:r w:rsidRPr="005D62EC">
        <w:t>Where possible assessment must occur in operational workplace situatio</w:t>
      </w:r>
      <w:r w:rsidRPr="005D62EC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5D62EC">
        <w:t>ts of workplace performance, including environment, task skills, task management skills, contingency management skills and job role environment skills</w:t>
      </w:r>
    </w:p>
    <w:p w:rsidR="00000000" w:rsidRPr="005D62EC" w:rsidP="005D62EC">
      <w:pPr>
        <w:pStyle w:val="ListBullet"/>
      </w:pPr>
      <w:r w:rsidRPr="005D62EC">
        <w:t>Conditions for assessment must include access to all tools, equipment, materials and documentation requir</w:t>
      </w:r>
      <w:r w:rsidRPr="005D62EC">
        <w:t>ed, including relevant workplace procedures, product and manufacturing specifications</w:t>
      </w:r>
    </w:p>
    <w:p w:rsidR="00000000" w:rsidRPr="005D62EC" w:rsidP="005D62EC">
      <w:pPr>
        <w:pStyle w:val="ListBullet"/>
      </w:pPr>
      <w:r w:rsidRPr="005D62EC">
        <w:t>Assessment processes and techniques must be appropriate to the language, literacy and numeracy requirements of the work being performed and the needs of the candidate.</w:t>
      </w:r>
    </w:p>
    <w:p w:rsidR="00000000" w:rsidRPr="005D62EC" w:rsidP="005D62EC">
      <w:pPr>
        <w:pStyle w:val="AllowPageBreak"/>
      </w:pPr>
    </w:p>
    <w:p w:rsidR="00000000" w:rsidRPr="005D62EC" w:rsidP="005D62EC">
      <w:pPr>
        <w:pStyle w:val="Heading1"/>
      </w:pPr>
      <w:bookmarkStart w:id="5" w:name="O_946660"/>
      <w:bookmarkEnd w:id="5"/>
      <w:r w:rsidRPr="005D62EC">
        <w:t>Links</w:t>
      </w:r>
    </w:p>
    <w:p w:rsidR="00000000" w:rsidRPr="005D62EC" w:rsidP="00910097">
      <w:pPr>
        <w:pStyle w:val="BodyText"/>
      </w:pPr>
      <w:r w:rsidRPr="005D62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B675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D62EC" w:rsidP="005D62EC"/>
    <w:sectPr w:rsidSect="005D62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EC" w:rsidRPr="00910097" w:rsidP="00910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97" w:rsidP="005D6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0097" w:rsidP="005D6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0097" w:rsidP="005D62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2EC" w:rsidRPr="00910097" w:rsidP="00910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97" w:rsidRPr="002D2AF8" w:rsidP="005D6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MEM19017 Fabricate jewellery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10097" w:rsidP="005D62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281A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1AB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A69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2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2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2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2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2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2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2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2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2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2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2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2EC"/>
  </w:style>
  <w:style w:type="character" w:customStyle="1" w:styleId="Heading1Char">
    <w:name w:val="Heading 1 Char"/>
    <w:basedOn w:val="DefaultParagraphFont"/>
    <w:link w:val="Heading1"/>
    <w:rsid w:val="005D62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2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2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2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62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62EC"/>
    <w:rPr>
      <w:i/>
    </w:rPr>
  </w:style>
  <w:style w:type="paragraph" w:customStyle="1" w:styleId="SuperHeading">
    <w:name w:val="SuperHeading"/>
    <w:basedOn w:val="Normal"/>
    <w:rsid w:val="005D62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2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2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2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2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2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2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2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2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2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2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2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2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2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2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2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2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2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62EC"/>
    <w:rPr>
      <w:b/>
      <w:spacing w:val="0"/>
    </w:rPr>
  </w:style>
  <w:style w:type="paragraph" w:customStyle="1" w:styleId="SuperTitle">
    <w:name w:val="SuperTitle"/>
    <w:basedOn w:val="Title"/>
    <w:rsid w:val="005D62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2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2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2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2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2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2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2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2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2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2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2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2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2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2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2EC"/>
  </w:style>
  <w:style w:type="paragraph" w:styleId="TableofFigures">
    <w:name w:val="table of figures"/>
    <w:basedOn w:val="Normal"/>
    <w:next w:val="Normal"/>
    <w:semiHidden/>
    <w:rsid w:val="005D62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2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2EC"/>
    <w:rPr>
      <w:rFonts w:ascii="Wingdings" w:hAnsi="Wingdings"/>
    </w:rPr>
  </w:style>
  <w:style w:type="paragraph" w:customStyle="1" w:styleId="TableHeading">
    <w:name w:val="Table Heading"/>
    <w:basedOn w:val="HeadingBase"/>
    <w:rsid w:val="005D62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2EC"/>
    <w:rPr>
      <w:color w:val="0033CC"/>
      <w:u w:val="none"/>
    </w:rPr>
  </w:style>
  <w:style w:type="paragraph" w:customStyle="1" w:styleId="BodyTextRight">
    <w:name w:val="Body Text Right"/>
    <w:basedOn w:val="BodyText"/>
    <w:rsid w:val="005D62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2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2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2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2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2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2EC"/>
    <w:rPr>
      <w:sz w:val="32"/>
    </w:rPr>
  </w:style>
  <w:style w:type="paragraph" w:customStyle="1" w:styleId="HeadingProcedure">
    <w:name w:val="Heading Procedure"/>
    <w:basedOn w:val="HeadingBase"/>
    <w:next w:val="Normal"/>
    <w:rsid w:val="005D62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2EC"/>
    <w:pPr>
      <w:spacing w:before="60" w:after="60"/>
    </w:pPr>
  </w:style>
  <w:style w:type="paragraph" w:styleId="ListContinue">
    <w:name w:val="List Continue"/>
    <w:basedOn w:val="List"/>
    <w:rsid w:val="005D62EC"/>
    <w:pPr>
      <w:ind w:firstLine="0"/>
    </w:pPr>
  </w:style>
  <w:style w:type="paragraph" w:customStyle="1" w:styleId="ListNote">
    <w:name w:val="List Note"/>
    <w:basedOn w:val="List"/>
    <w:rsid w:val="005D62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2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2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2EC"/>
    <w:rPr>
      <w:rFonts w:ascii="Courier New" w:hAnsi="Courier New"/>
    </w:rPr>
  </w:style>
  <w:style w:type="paragraph" w:customStyle="1" w:styleId="NoteBullet">
    <w:name w:val="Note Bullet"/>
    <w:basedOn w:val="Note"/>
    <w:rsid w:val="005D62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2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2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2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2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2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2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2EC"/>
    <w:rPr>
      <w:b/>
      <w:smallCaps/>
    </w:rPr>
  </w:style>
  <w:style w:type="paragraph" w:customStyle="1" w:styleId="TableListNumber">
    <w:name w:val="Table List Number"/>
    <w:basedOn w:val="ListNumber"/>
    <w:rsid w:val="005D62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2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2EC"/>
    <w:pPr>
      <w:numPr>
        <w:numId w:val="9"/>
      </w:numPr>
    </w:pPr>
  </w:style>
  <w:style w:type="paragraph" w:customStyle="1" w:styleId="ListAlpha2">
    <w:name w:val="List Alpha 2"/>
    <w:basedOn w:val="List2"/>
    <w:rsid w:val="005D62EC"/>
    <w:pPr>
      <w:numPr>
        <w:numId w:val="8"/>
      </w:numPr>
    </w:pPr>
  </w:style>
  <w:style w:type="paragraph" w:styleId="List2">
    <w:name w:val="List 2"/>
    <w:basedOn w:val="BodyText"/>
    <w:rsid w:val="005D62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2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2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2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2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2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2EC"/>
    <w:pPr>
      <w:numPr>
        <w:numId w:val="4"/>
      </w:numPr>
    </w:pPr>
  </w:style>
  <w:style w:type="paragraph" w:styleId="ListContinue2">
    <w:name w:val="List Continue 2"/>
    <w:basedOn w:val="List2"/>
    <w:rsid w:val="005D62EC"/>
    <w:pPr>
      <w:ind w:firstLine="0"/>
    </w:pPr>
  </w:style>
  <w:style w:type="paragraph" w:styleId="ListContinue3">
    <w:name w:val="List Continue 3"/>
    <w:basedOn w:val="List3"/>
    <w:rsid w:val="005D62EC"/>
    <w:pPr>
      <w:ind w:left="1021" w:firstLine="0"/>
    </w:pPr>
  </w:style>
  <w:style w:type="paragraph" w:styleId="ListContinue4">
    <w:name w:val="List Continue 4"/>
    <w:basedOn w:val="List4"/>
    <w:rsid w:val="005D62EC"/>
    <w:pPr>
      <w:ind w:firstLine="0"/>
    </w:pPr>
  </w:style>
  <w:style w:type="paragraph" w:styleId="ListContinue5">
    <w:name w:val="List Continue 5"/>
    <w:basedOn w:val="List5"/>
    <w:rsid w:val="005D62EC"/>
    <w:pPr>
      <w:ind w:firstLine="0"/>
    </w:pPr>
  </w:style>
  <w:style w:type="paragraph" w:styleId="ListNumber3">
    <w:name w:val="List Number 3"/>
    <w:basedOn w:val="List3"/>
    <w:rsid w:val="005D62EC"/>
    <w:pPr>
      <w:numPr>
        <w:numId w:val="5"/>
      </w:numPr>
    </w:pPr>
  </w:style>
  <w:style w:type="paragraph" w:styleId="ListNumber4">
    <w:name w:val="List Number 4"/>
    <w:basedOn w:val="List4"/>
    <w:rsid w:val="005D62EC"/>
    <w:pPr>
      <w:numPr>
        <w:numId w:val="6"/>
      </w:numPr>
    </w:pPr>
  </w:style>
  <w:style w:type="paragraph" w:styleId="ListNumber5">
    <w:name w:val="List Number 5"/>
    <w:basedOn w:val="List5"/>
    <w:rsid w:val="005D62EC"/>
    <w:pPr>
      <w:numPr>
        <w:numId w:val="7"/>
      </w:numPr>
    </w:pPr>
  </w:style>
  <w:style w:type="paragraph" w:styleId="BlockText">
    <w:name w:val="Block Text"/>
    <w:basedOn w:val="Normal"/>
    <w:rsid w:val="005D62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2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2EC"/>
    <w:rPr>
      <w:sz w:val="16"/>
      <w:vertAlign w:val="superscript"/>
    </w:rPr>
  </w:style>
  <w:style w:type="character" w:customStyle="1" w:styleId="Symbols">
    <w:name w:val="Symbols"/>
    <w:basedOn w:val="DefaultParagraphFont"/>
    <w:rsid w:val="005D62EC"/>
    <w:rPr>
      <w:rFonts w:ascii="Symbol" w:hAnsi="Symbol"/>
    </w:rPr>
  </w:style>
  <w:style w:type="character" w:customStyle="1" w:styleId="MenuOptions">
    <w:name w:val="Menu Options"/>
    <w:basedOn w:val="DefaultParagraphFont"/>
    <w:rsid w:val="005D62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2EC"/>
    <w:rPr>
      <w:b/>
    </w:rPr>
  </w:style>
  <w:style w:type="character" w:customStyle="1" w:styleId="Underlined">
    <w:name w:val="Underlined"/>
    <w:basedOn w:val="DefaultParagraphFont"/>
    <w:rsid w:val="005D62EC"/>
    <w:rPr>
      <w:u w:val="single"/>
    </w:rPr>
  </w:style>
  <w:style w:type="paragraph" w:customStyle="1" w:styleId="TableBodyTextRight">
    <w:name w:val="Table Body Text Right"/>
    <w:basedOn w:val="TableBodyText"/>
    <w:rsid w:val="005D62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2EC"/>
    <w:rPr>
      <w:sz w:val="18"/>
    </w:rPr>
  </w:style>
  <w:style w:type="paragraph" w:customStyle="1" w:styleId="BodySmallRight">
    <w:name w:val="Body Small Right"/>
    <w:basedOn w:val="BodyTextRight"/>
    <w:rsid w:val="005D62EC"/>
    <w:rPr>
      <w:sz w:val="18"/>
      <w:szCs w:val="18"/>
    </w:rPr>
  </w:style>
  <w:style w:type="paragraph" w:customStyle="1" w:styleId="MarginEdition">
    <w:name w:val="Margin Edition"/>
    <w:basedOn w:val="MarginNote"/>
    <w:rsid w:val="005D62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2EC"/>
    <w:rPr>
      <w:sz w:val="2"/>
      <w:szCs w:val="2"/>
    </w:rPr>
  </w:style>
  <w:style w:type="character" w:customStyle="1" w:styleId="Small">
    <w:name w:val="Small"/>
    <w:basedOn w:val="DefaultParagraphFont"/>
    <w:rsid w:val="005D62EC"/>
    <w:rPr>
      <w:sz w:val="16"/>
    </w:rPr>
  </w:style>
  <w:style w:type="paragraph" w:customStyle="1" w:styleId="WideTable">
    <w:name w:val="Wide Table"/>
    <w:basedOn w:val="Normal"/>
    <w:rsid w:val="005D62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2EC"/>
  </w:style>
  <w:style w:type="paragraph" w:styleId="Quote">
    <w:name w:val="Quote"/>
    <w:basedOn w:val="Heading1"/>
    <w:link w:val="QuoteChar"/>
    <w:qFormat/>
    <w:rsid w:val="005D62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2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2EC"/>
    <w:pPr>
      <w:pageBreakBefore/>
    </w:pPr>
  </w:style>
  <w:style w:type="paragraph" w:customStyle="1" w:styleId="Border">
    <w:name w:val="Border"/>
    <w:basedOn w:val="Normal"/>
    <w:qFormat/>
    <w:rsid w:val="005D62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2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2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2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2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2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2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2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2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2EC"/>
    <w:rPr>
      <w:u w:val="single"/>
    </w:rPr>
  </w:style>
  <w:style w:type="character" w:customStyle="1" w:styleId="BoldandItalics">
    <w:name w:val="Bold and Italics"/>
    <w:qFormat/>
    <w:rsid w:val="005D62EC"/>
    <w:rPr>
      <w:b/>
      <w:i/>
      <w:u w:val="none"/>
    </w:rPr>
  </w:style>
  <w:style w:type="paragraph" w:styleId="BalloonText">
    <w:name w:val="Balloon Text"/>
    <w:basedOn w:val="Normal"/>
    <w:link w:val="BalloonTextChar"/>
    <w:rsid w:val="005D6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2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2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2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2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2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2EC"/>
    <w:pPr>
      <w:spacing w:before="0" w:after="0"/>
    </w:pPr>
  </w:style>
  <w:style w:type="paragraph" w:customStyle="1" w:styleId="BodyTextBold">
    <w:name w:val="Body Text Bold"/>
    <w:basedOn w:val="BodyText"/>
    <w:qFormat/>
    <w:rsid w:val="005D62EC"/>
    <w:rPr>
      <w:b/>
    </w:rPr>
  </w:style>
  <w:style w:type="character" w:styleId="Hyperlink">
    <w:name w:val="Hyperlink"/>
    <w:basedOn w:val="DefaultParagraphFont"/>
    <w:uiPriority w:val="99"/>
    <w:unhideWhenUsed/>
    <w:rsid w:val="00910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3555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MEM19017 Fabricate jewellery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