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25C" w:rsidP="005D3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MEM19016 Construct jewellery components</w:t>
      </w:r>
      <w:r>
        <w:fldChar w:fldCharType="end"/>
      </w:r>
    </w:p>
    <w:p w:rsidR="005D325C" w:rsidP="005D325C">
      <w:pPr>
        <w:pStyle w:val="Version"/>
        <w:sectPr w:rsidSect="00780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0A6" w:rsidP="007800A6">
      <w:pPr>
        <w:pStyle w:val="SuperHeading"/>
      </w:pPr>
      <w:r w:rsidRPr="007800A6">
        <w:t>MEM19016 Construct jewellery components</w:t>
      </w:r>
    </w:p>
    <w:p w:rsidR="00000000" w:rsidRPr="007800A6" w:rsidP="007800A6">
      <w:pPr>
        <w:pStyle w:val="Heading1"/>
      </w:pPr>
      <w:bookmarkStart w:id="1" w:name="O_946646"/>
      <w:bookmarkEnd w:id="1"/>
      <w:r w:rsidRPr="007800A6">
        <w:t>Modification History</w:t>
      </w:r>
    </w:p>
    <w:p w:rsidR="00000000" w:rsidRPr="007800A6" w:rsidP="005D325C">
      <w:pPr>
        <w:pStyle w:val="BodyText"/>
      </w:pPr>
      <w:r w:rsidRPr="007800A6">
        <w:t xml:space="preserve">Release 1. Supersedes and is equivalent to MEM19016B Construct jewellery components </w:t>
      </w:r>
    </w:p>
    <w:p w:rsidR="00000000" w:rsidRPr="007800A6" w:rsidP="007800A6">
      <w:pPr>
        <w:pStyle w:val="Heading1"/>
      </w:pPr>
      <w:bookmarkStart w:id="2" w:name="O_946654"/>
      <w:bookmarkEnd w:id="2"/>
      <w:r w:rsidRPr="007800A6">
        <w:t>Application</w:t>
      </w:r>
    </w:p>
    <w:p w:rsidR="00000000" w:rsidRPr="007800A6" w:rsidP="005D325C">
      <w:pPr>
        <w:pStyle w:val="BodyText"/>
      </w:pPr>
      <w:r w:rsidRPr="007800A6">
        <w:t xml:space="preserve">This unit of competency defines the skills and knowledge required to transfer designs and construct jewellery components </w:t>
      </w:r>
      <w:r w:rsidRPr="007800A6">
        <w:t>or single-piece items.</w:t>
      </w:r>
    </w:p>
    <w:p w:rsidR="00000000" w:rsidRPr="007800A6" w:rsidP="005D325C">
      <w:pPr>
        <w:pStyle w:val="BodyText"/>
      </w:pPr>
      <w:r w:rsidRPr="007800A6">
        <w:t>No licensing, legislative or certification requirements apply to this unit at the time of publication.</w:t>
      </w:r>
    </w:p>
    <w:p w:rsidR="00000000" w:rsidRPr="007800A6" w:rsidP="007800A6">
      <w:pPr>
        <w:pStyle w:val="BodyText"/>
      </w:pPr>
      <w:r w:rsidRPr="007800A6">
        <w:rPr>
          <w:rStyle w:val="SpecialBold"/>
        </w:rPr>
        <w:t>Band</w:t>
      </w:r>
      <w:r w:rsidRPr="007800A6">
        <w:t>:</w:t>
      </w:r>
      <w:r w:rsidRPr="007800A6">
        <w:tab/>
      </w:r>
      <w:r w:rsidRPr="007800A6">
        <w:rPr>
          <w:rStyle w:val="SpecialBold"/>
        </w:rPr>
        <w:t>A</w:t>
      </w:r>
    </w:p>
    <w:p w:rsidR="00000000" w:rsidRPr="007800A6" w:rsidP="007800A6">
      <w:pPr>
        <w:pStyle w:val="BodyText"/>
      </w:pPr>
      <w:r w:rsidRPr="007800A6">
        <w:rPr>
          <w:rStyle w:val="SpecialBold"/>
        </w:rPr>
        <w:t>Unit Weight</w:t>
      </w:r>
      <w:r w:rsidRPr="007800A6">
        <w:t>:</w:t>
      </w:r>
      <w:r w:rsidRPr="007800A6">
        <w:tab/>
      </w:r>
      <w:r w:rsidRPr="007800A6">
        <w:rPr>
          <w:rStyle w:val="SpecialBold"/>
        </w:rPr>
        <w:t>4</w:t>
      </w:r>
    </w:p>
    <w:p w:rsidR="00000000" w:rsidRPr="007800A6" w:rsidP="007800A6">
      <w:pPr>
        <w:pStyle w:val="AllowPageBreak"/>
      </w:pPr>
    </w:p>
    <w:p w:rsidR="00000000" w:rsidRPr="007800A6" w:rsidP="007800A6">
      <w:pPr>
        <w:pStyle w:val="Heading1"/>
      </w:pPr>
      <w:bookmarkStart w:id="3" w:name="O_946653"/>
      <w:bookmarkEnd w:id="3"/>
      <w:r w:rsidRPr="007800A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MEM05006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Perform brazing and/or silver soldering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 xml:space="preserve">Undertake </w:t>
            </w:r>
            <w:r w:rsidRPr="007800A6">
              <w:t>manual handling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Perform engineering measurements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Work safely and effectively in manufacturing and engineering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Organise and communicate information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BodyText"/>
            </w:pPr>
            <w:r w:rsidRPr="007800A6">
              <w:t>Use hand tools</w:t>
            </w:r>
          </w:p>
        </w:tc>
      </w:tr>
    </w:tbl>
    <w:p w:rsidR="00000000" w:rsidRPr="007800A6" w:rsidP="007800A6">
      <w:pPr>
        <w:pStyle w:val="BodyText"/>
      </w:pPr>
    </w:p>
    <w:p w:rsidR="00000000" w:rsidRPr="007800A6" w:rsidP="007800A6">
      <w:pPr>
        <w:pStyle w:val="AllowPageBreak"/>
      </w:pPr>
    </w:p>
    <w:p w:rsidR="00000000" w:rsidRPr="007800A6" w:rsidP="007800A6">
      <w:pPr>
        <w:pStyle w:val="Heading1"/>
      </w:pPr>
      <w:bookmarkStart w:id="4" w:name="O_946652"/>
      <w:bookmarkEnd w:id="4"/>
      <w:r w:rsidRPr="007800A6">
        <w:t>Competency Field</w:t>
      </w:r>
    </w:p>
    <w:p w:rsidR="00000000" w:rsidRPr="007800A6" w:rsidP="005D325C">
      <w:pPr>
        <w:pStyle w:val="BodyText"/>
      </w:pPr>
      <w:r w:rsidRPr="007800A6">
        <w:t>Jewellery and horological</w:t>
      </w:r>
    </w:p>
    <w:p w:rsidR="00000000" w:rsidRPr="007800A6" w:rsidP="007800A6">
      <w:pPr>
        <w:pStyle w:val="Heading1"/>
      </w:pPr>
      <w:bookmarkStart w:id="5" w:name="O_946650"/>
      <w:bookmarkEnd w:id="5"/>
      <w:r w:rsidRPr="007800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Performance criteria describe the performance needed to demonstrate achievement of the element.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BodyText"/>
            </w:pPr>
            <w:r w:rsidRPr="007800A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Follow standard operating procedures (SOPs)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Comply with work health and safety (WHS) requirements at all times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Use appropriate personal protective equipment (PPE) in accordance with SOPs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Identify job requirements from specifications, drawings, job sheets or work instructions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BodyText"/>
            </w:pPr>
            <w:r w:rsidRPr="007800A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Transfer designs and produce 2-D patterns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Identify design features and requirements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Prepare work pieces for drawing transfer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Transfer accurate representations of component specifications onto templates or work pieces with minimal material wastage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Produce patterns or blanks to specification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BodyText"/>
            </w:pPr>
            <w:r w:rsidRPr="007800A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Form and finish components or item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Follow design markings to form component or item and ensure conformity to design requirements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Select appropriate tools and equipment for forming, joining and finishing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Join components or formed items according to specifications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BodyText"/>
            </w:pPr>
            <w:r w:rsidRPr="007800A6">
              <w:t>Finish components or items to specification</w:t>
            </w:r>
          </w:p>
        </w:tc>
      </w:tr>
    </w:tbl>
    <w:p w:rsidR="00000000" w:rsidRPr="007800A6" w:rsidP="007800A6">
      <w:pPr>
        <w:pStyle w:val="BodyText"/>
      </w:pPr>
    </w:p>
    <w:p w:rsidR="00000000" w:rsidRPr="007800A6" w:rsidP="007800A6">
      <w:pPr>
        <w:pStyle w:val="AllowPageBreak"/>
      </w:pPr>
    </w:p>
    <w:p w:rsidR="00000000" w:rsidRPr="007800A6" w:rsidP="007800A6">
      <w:pPr>
        <w:pStyle w:val="Heading1"/>
      </w:pPr>
      <w:bookmarkStart w:id="6" w:name="O_946649"/>
      <w:bookmarkEnd w:id="6"/>
      <w:r w:rsidRPr="007800A6">
        <w:t>Foundation Skills</w:t>
      </w:r>
    </w:p>
    <w:p w:rsidR="00000000" w:rsidRPr="007800A6" w:rsidP="005D325C">
      <w:pPr>
        <w:pStyle w:val="BodyText"/>
      </w:pPr>
      <w:r w:rsidRPr="007800A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00A6" w:rsidP="005D325C">
      <w:pPr>
        <w:pStyle w:val="BodyText"/>
      </w:pPr>
      <w:r w:rsidRPr="007800A6">
        <w:t>Foundation skills essential to performance are explicit in the performance criteria of this unit of competency.</w:t>
      </w:r>
    </w:p>
    <w:p w:rsidR="00000000" w:rsidRPr="007800A6" w:rsidP="007800A6">
      <w:pPr>
        <w:pStyle w:val="Heading1"/>
      </w:pPr>
      <w:bookmarkStart w:id="7" w:name="O_946648"/>
      <w:bookmarkEnd w:id="7"/>
      <w:r w:rsidRPr="007800A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t>This field allows for different work environments and conditions that may affect performance. Essential ope</w:t>
            </w:r>
            <w:r w:rsidRPr="007800A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Forming methods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>cutting</w:t>
            </w:r>
          </w:p>
          <w:p w:rsidR="00000000" w:rsidRPr="007800A6" w:rsidP="007800A6">
            <w:pPr>
              <w:pStyle w:val="ListBullet"/>
            </w:pPr>
            <w:r w:rsidRPr="007800A6">
              <w:t>folding</w:t>
            </w:r>
          </w:p>
          <w:p w:rsidR="00000000" w:rsidRPr="007800A6" w:rsidP="007800A6">
            <w:pPr>
              <w:pStyle w:val="ListBullet"/>
            </w:pPr>
            <w:r w:rsidRPr="007800A6">
              <w:t>bending</w:t>
            </w:r>
          </w:p>
          <w:p w:rsidR="00000000" w:rsidRPr="007800A6" w:rsidP="007800A6">
            <w:pPr>
              <w:pStyle w:val="ListBullet"/>
            </w:pPr>
            <w:r w:rsidRPr="007800A6">
              <w:t>curving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dapping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Joining methods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>brazing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silver soldering 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riveting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Finishing processes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>filing</w:t>
            </w:r>
          </w:p>
          <w:p w:rsidR="00000000" w:rsidRPr="007800A6" w:rsidP="007800A6">
            <w:pPr>
              <w:pStyle w:val="ListBullet"/>
            </w:pPr>
            <w:r w:rsidRPr="007800A6">
              <w:t>emery finishing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basic polishing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Transfer methods include the use of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 xml:space="preserve">direct transfer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copied to template and adhered to work piece 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carbon paper tracing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Transfer tools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>permanent pen</w:t>
            </w:r>
          </w:p>
          <w:p w:rsidR="00000000" w:rsidRPr="007800A6" w:rsidP="007800A6">
            <w:pPr>
              <w:pStyle w:val="ListBullet"/>
            </w:pPr>
            <w:r w:rsidRPr="007800A6">
              <w:t>scriber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freehand </w:t>
            </w:r>
          </w:p>
          <w:p w:rsidR="00000000" w:rsidRPr="007800A6" w:rsidP="007800A6">
            <w:pPr>
              <w:pStyle w:val="ListBullet"/>
            </w:pPr>
            <w:r w:rsidRPr="007800A6">
              <w:t>compass</w:t>
            </w:r>
          </w:p>
          <w:p w:rsidR="00000000" w:rsidRPr="007800A6" w:rsidP="007800A6">
            <w:pPr>
              <w:pStyle w:val="ListBullet"/>
            </w:pPr>
            <w:r w:rsidRPr="007800A6">
              <w:t>dividers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chinagraph </w:t>
            </w:r>
          </w:p>
          <w:p w:rsidR="00000000" w:rsidRPr="007800A6" w:rsidP="007800A6">
            <w:pPr>
              <w:pStyle w:val="ListBullet"/>
            </w:pPr>
            <w:r w:rsidRPr="007800A6">
              <w:t>pencil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carbon paper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>compass</w:t>
            </w:r>
          </w:p>
          <w:p w:rsidR="00000000" w:rsidRPr="007800A6" w:rsidP="007800A6">
            <w:pPr>
              <w:pStyle w:val="ListBullet"/>
            </w:pPr>
            <w:r w:rsidRPr="007800A6">
              <w:t>dividers</w:t>
            </w:r>
          </w:p>
          <w:p w:rsidR="00000000" w:rsidRPr="007800A6" w:rsidP="007800A6">
            <w:pPr>
              <w:pStyle w:val="ListBullet"/>
            </w:pPr>
            <w:r w:rsidRPr="007800A6">
              <w:t>rules</w:t>
            </w:r>
          </w:p>
          <w:p w:rsidR="00000000" w:rsidRPr="007800A6" w:rsidP="007800A6">
            <w:pPr>
              <w:pStyle w:val="ListBullet"/>
            </w:pPr>
            <w:r w:rsidRPr="007800A6">
              <w:t>squares</w:t>
            </w:r>
          </w:p>
          <w:p w:rsidR="00000000" w:rsidRPr="007800A6" w:rsidP="007800A6">
            <w:pPr>
              <w:pStyle w:val="ListBullet"/>
            </w:pPr>
            <w:r w:rsidRPr="007800A6">
              <w:t>spring gauges</w:t>
            </w:r>
          </w:p>
          <w:p w:rsidR="00000000" w:rsidRPr="007800A6" w:rsidP="007800A6">
            <w:pPr>
              <w:pStyle w:val="ListBullet"/>
            </w:pPr>
            <w:r w:rsidRPr="007800A6">
              <w:t>vernier calipers</w:t>
            </w:r>
          </w:p>
          <w:p w:rsidR="00000000" w:rsidRPr="007800A6" w:rsidP="007800A6">
            <w:pPr>
              <w:pStyle w:val="ListBullet"/>
            </w:pPr>
            <w:r w:rsidRPr="007800A6">
              <w:t>piercing saw</w:t>
            </w:r>
          </w:p>
          <w:p w:rsidR="00000000" w:rsidRPr="007800A6" w:rsidP="007800A6">
            <w:pPr>
              <w:pStyle w:val="ListBullet"/>
            </w:pPr>
            <w:r w:rsidRPr="007800A6">
              <w:t>files</w:t>
            </w:r>
          </w:p>
          <w:p w:rsidR="00000000" w:rsidRPr="007800A6" w:rsidP="007800A6">
            <w:pPr>
              <w:pStyle w:val="ListBullet"/>
            </w:pPr>
            <w:r w:rsidRPr="007800A6">
              <w:t>drill press</w:t>
            </w:r>
          </w:p>
          <w:p w:rsidR="00000000" w:rsidRPr="007800A6" w:rsidP="007800A6">
            <w:pPr>
              <w:pStyle w:val="ListBullet"/>
            </w:pPr>
            <w:r w:rsidRPr="007800A6">
              <w:t>pedestal drill</w:t>
            </w:r>
          </w:p>
          <w:p w:rsidR="00000000" w:rsidRPr="007800A6" w:rsidP="007800A6">
            <w:pPr>
              <w:pStyle w:val="ListBullet"/>
            </w:pPr>
            <w:r w:rsidRPr="007800A6">
              <w:t>polishing equipment and compounds</w:t>
            </w:r>
          </w:p>
          <w:p w:rsidR="00000000" w:rsidP="007800A6">
            <w:pPr>
              <w:pStyle w:val="ListBullet"/>
              <w:rPr>
                <w:lang w:val="en-NZ"/>
              </w:rPr>
            </w:pPr>
            <w:r w:rsidRPr="007800A6">
              <w:t>ultrasonic cleaner</w:t>
            </w:r>
          </w:p>
        </w:tc>
      </w:tr>
      <w:tr w:rsidTr="00780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6">
            <w:pPr>
              <w:pStyle w:val="BodyText"/>
              <w:rPr>
                <w:lang w:val="en-NZ"/>
              </w:rPr>
            </w:pPr>
            <w:r w:rsidRPr="007800A6">
              <w:rPr>
                <w:rStyle w:val="SpecialBold"/>
              </w:rPr>
              <w:t>Metals and consumables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6" w:rsidP="007800A6">
            <w:pPr>
              <w:pStyle w:val="ListBullet"/>
            </w:pPr>
            <w:r w:rsidRPr="007800A6">
              <w:t xml:space="preserve">precious metals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non-precious metals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solders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fluxes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drills 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blades </w:t>
            </w:r>
          </w:p>
          <w:p w:rsidR="00000000" w:rsidRPr="007800A6" w:rsidP="007800A6">
            <w:pPr>
              <w:pStyle w:val="ListBullet"/>
            </w:pPr>
            <w:r w:rsidRPr="007800A6">
              <w:t>polishing compounds</w:t>
            </w:r>
          </w:p>
          <w:p w:rsidR="00000000" w:rsidRPr="007800A6" w:rsidP="007800A6">
            <w:pPr>
              <w:pStyle w:val="ListBullet"/>
            </w:pPr>
            <w:r w:rsidRPr="007800A6">
              <w:t>cleaning materials</w:t>
            </w:r>
          </w:p>
          <w:p w:rsidR="00000000" w:rsidRPr="007800A6" w:rsidP="007800A6">
            <w:pPr>
              <w:pStyle w:val="ListBullet"/>
            </w:pPr>
            <w:r w:rsidRPr="007800A6">
              <w:t xml:space="preserve">finishing materials </w:t>
            </w:r>
          </w:p>
          <w:p w:rsidR="00000000" w:rsidRPr="007800A6" w:rsidP="007800A6">
            <w:pPr>
              <w:pStyle w:val="ListBullet"/>
            </w:pPr>
            <w:r w:rsidRPr="007800A6">
              <w:t>adhesives</w:t>
            </w:r>
          </w:p>
        </w:tc>
      </w:tr>
    </w:tbl>
    <w:p w:rsidR="00000000" w:rsidRPr="007800A6" w:rsidP="007800A6">
      <w:pPr>
        <w:pStyle w:val="BodyText"/>
      </w:pPr>
    </w:p>
    <w:p w:rsidR="00000000" w:rsidRPr="007800A6" w:rsidP="007800A6">
      <w:pPr>
        <w:pStyle w:val="AllowPageBreak"/>
      </w:pPr>
    </w:p>
    <w:p w:rsidR="00000000" w:rsidRPr="007800A6" w:rsidP="007800A6">
      <w:pPr>
        <w:pStyle w:val="Heading1"/>
      </w:pPr>
      <w:bookmarkStart w:id="8" w:name="O_946647"/>
      <w:bookmarkEnd w:id="8"/>
      <w:r w:rsidRPr="007800A6">
        <w:t>Unit Mapping Information</w:t>
      </w:r>
    </w:p>
    <w:p w:rsidR="00000000" w:rsidRPr="007800A6" w:rsidP="005D325C">
      <w:pPr>
        <w:pStyle w:val="BodyText"/>
      </w:pPr>
      <w:r w:rsidRPr="007800A6">
        <w:t xml:space="preserve">Release 1. Supersedes and is equivalent to MEM19016B Construct jewellery components </w:t>
      </w:r>
    </w:p>
    <w:p w:rsidR="00000000" w:rsidRPr="007800A6" w:rsidP="007800A6">
      <w:pPr>
        <w:pStyle w:val="Heading1"/>
      </w:pPr>
      <w:bookmarkStart w:id="9" w:name="O_946640"/>
      <w:bookmarkEnd w:id="9"/>
      <w:r w:rsidRPr="007800A6">
        <w:t>Links</w:t>
      </w:r>
    </w:p>
    <w:p w:rsidR="00000000" w:rsidRPr="007800A6" w:rsidP="005D325C">
      <w:pPr>
        <w:pStyle w:val="BodyText"/>
      </w:pPr>
      <w:r w:rsidRPr="00780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3A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00A6" w:rsidP="007800A6"/>
    <w:sectPr w:rsidSect="00780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6" w:rsidRPr="005D325C" w:rsidP="005D3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5C" w:rsidP="00780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25C" w:rsidP="00780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325C" w:rsidP="00780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0A6" w:rsidRPr="005D325C" w:rsidP="005D3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5C" w:rsidRPr="002D2AF8" w:rsidP="00780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MEM19016 Construct jewellery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325C" w:rsidP="00780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E2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44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0A6"/>
  </w:style>
  <w:style w:type="character" w:customStyle="1" w:styleId="Heading1Char">
    <w:name w:val="Heading 1 Char"/>
    <w:basedOn w:val="DefaultParagraphFont"/>
    <w:link w:val="Heading1"/>
    <w:rsid w:val="00780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0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0A6"/>
    <w:rPr>
      <w:b/>
      <w:spacing w:val="0"/>
    </w:rPr>
  </w:style>
  <w:style w:type="paragraph" w:customStyle="1" w:styleId="SuperHeading">
    <w:name w:val="SuperHeading"/>
    <w:basedOn w:val="Normal"/>
    <w:rsid w:val="00780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0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0A6"/>
    <w:rPr>
      <w:i/>
    </w:rPr>
  </w:style>
  <w:style w:type="paragraph" w:styleId="Caption">
    <w:name w:val="caption"/>
    <w:basedOn w:val="BodyText"/>
    <w:next w:val="Normal"/>
    <w:qFormat/>
    <w:rsid w:val="00780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0A6"/>
  </w:style>
  <w:style w:type="paragraph" w:styleId="TableofFigures">
    <w:name w:val="table of figures"/>
    <w:basedOn w:val="Normal"/>
    <w:next w:val="Normal"/>
    <w:semiHidden/>
    <w:rsid w:val="00780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0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0A6"/>
    <w:rPr>
      <w:rFonts w:ascii="Wingdings" w:hAnsi="Wingdings"/>
    </w:rPr>
  </w:style>
  <w:style w:type="paragraph" w:customStyle="1" w:styleId="TableHeading">
    <w:name w:val="Table Heading"/>
    <w:basedOn w:val="HeadingBase"/>
    <w:rsid w:val="00780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0A6"/>
    <w:rPr>
      <w:color w:val="0033CC"/>
      <w:u w:val="none"/>
    </w:rPr>
  </w:style>
  <w:style w:type="paragraph" w:customStyle="1" w:styleId="BodyTextRight">
    <w:name w:val="Body Text Right"/>
    <w:basedOn w:val="BodyText"/>
    <w:rsid w:val="00780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0A6"/>
    <w:rPr>
      <w:sz w:val="32"/>
    </w:rPr>
  </w:style>
  <w:style w:type="paragraph" w:customStyle="1" w:styleId="HeadingProcedure">
    <w:name w:val="Heading Procedure"/>
    <w:basedOn w:val="HeadingBase"/>
    <w:next w:val="Normal"/>
    <w:rsid w:val="00780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0A6"/>
    <w:pPr>
      <w:spacing w:before="60" w:after="60"/>
    </w:pPr>
  </w:style>
  <w:style w:type="paragraph" w:styleId="ListContinue">
    <w:name w:val="List Continue"/>
    <w:basedOn w:val="List"/>
    <w:rsid w:val="007800A6"/>
    <w:pPr>
      <w:ind w:firstLine="0"/>
    </w:pPr>
  </w:style>
  <w:style w:type="paragraph" w:customStyle="1" w:styleId="ListNote">
    <w:name w:val="List Note"/>
    <w:basedOn w:val="List"/>
    <w:rsid w:val="00780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0A6"/>
    <w:rPr>
      <w:rFonts w:ascii="Courier New" w:hAnsi="Courier New"/>
    </w:rPr>
  </w:style>
  <w:style w:type="paragraph" w:customStyle="1" w:styleId="NoteBullet">
    <w:name w:val="Note Bullet"/>
    <w:basedOn w:val="Note"/>
    <w:rsid w:val="00780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0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0A6"/>
    <w:rPr>
      <w:b/>
      <w:smallCaps/>
    </w:rPr>
  </w:style>
  <w:style w:type="paragraph" w:customStyle="1" w:styleId="TableListNumber">
    <w:name w:val="Table List Number"/>
    <w:basedOn w:val="ListNumber"/>
    <w:rsid w:val="00780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0A6"/>
    <w:pPr>
      <w:numPr>
        <w:numId w:val="8"/>
      </w:numPr>
    </w:pPr>
  </w:style>
  <w:style w:type="paragraph" w:customStyle="1" w:styleId="ListAlpha2">
    <w:name w:val="List Alpha 2"/>
    <w:basedOn w:val="List2"/>
    <w:rsid w:val="007800A6"/>
    <w:pPr>
      <w:numPr>
        <w:numId w:val="7"/>
      </w:numPr>
    </w:pPr>
  </w:style>
  <w:style w:type="paragraph" w:styleId="List2">
    <w:name w:val="List 2"/>
    <w:basedOn w:val="BodyText"/>
    <w:rsid w:val="00780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0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0A6"/>
    <w:pPr>
      <w:numPr>
        <w:numId w:val="3"/>
      </w:numPr>
    </w:pPr>
  </w:style>
  <w:style w:type="paragraph" w:styleId="ListContinue2">
    <w:name w:val="List Continue 2"/>
    <w:basedOn w:val="List2"/>
    <w:rsid w:val="007800A6"/>
    <w:pPr>
      <w:ind w:firstLine="0"/>
    </w:pPr>
  </w:style>
  <w:style w:type="paragraph" w:styleId="ListContinue3">
    <w:name w:val="List Continue 3"/>
    <w:basedOn w:val="List3"/>
    <w:rsid w:val="007800A6"/>
    <w:pPr>
      <w:ind w:left="1021" w:firstLine="0"/>
    </w:pPr>
  </w:style>
  <w:style w:type="paragraph" w:styleId="ListContinue4">
    <w:name w:val="List Continue 4"/>
    <w:basedOn w:val="List4"/>
    <w:rsid w:val="007800A6"/>
    <w:pPr>
      <w:ind w:firstLine="0"/>
    </w:pPr>
  </w:style>
  <w:style w:type="paragraph" w:styleId="ListContinue5">
    <w:name w:val="List Continue 5"/>
    <w:basedOn w:val="List5"/>
    <w:rsid w:val="007800A6"/>
    <w:pPr>
      <w:ind w:firstLine="0"/>
    </w:pPr>
  </w:style>
  <w:style w:type="paragraph" w:styleId="ListNumber3">
    <w:name w:val="List Number 3"/>
    <w:basedOn w:val="List3"/>
    <w:rsid w:val="007800A6"/>
    <w:pPr>
      <w:numPr>
        <w:numId w:val="4"/>
      </w:numPr>
    </w:pPr>
  </w:style>
  <w:style w:type="paragraph" w:styleId="ListNumber4">
    <w:name w:val="List Number 4"/>
    <w:basedOn w:val="List4"/>
    <w:rsid w:val="007800A6"/>
    <w:pPr>
      <w:numPr>
        <w:numId w:val="5"/>
      </w:numPr>
    </w:pPr>
  </w:style>
  <w:style w:type="paragraph" w:styleId="ListNumber5">
    <w:name w:val="List Number 5"/>
    <w:basedOn w:val="List5"/>
    <w:rsid w:val="007800A6"/>
    <w:pPr>
      <w:numPr>
        <w:numId w:val="6"/>
      </w:numPr>
    </w:pPr>
  </w:style>
  <w:style w:type="paragraph" w:styleId="BlockText">
    <w:name w:val="Block Text"/>
    <w:basedOn w:val="Normal"/>
    <w:rsid w:val="00780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0A6"/>
    <w:rPr>
      <w:sz w:val="16"/>
      <w:vertAlign w:val="superscript"/>
    </w:rPr>
  </w:style>
  <w:style w:type="character" w:customStyle="1" w:styleId="Symbols">
    <w:name w:val="Symbols"/>
    <w:basedOn w:val="DefaultParagraphFont"/>
    <w:rsid w:val="007800A6"/>
    <w:rPr>
      <w:rFonts w:ascii="Symbol" w:hAnsi="Symbol"/>
    </w:rPr>
  </w:style>
  <w:style w:type="character" w:customStyle="1" w:styleId="MenuOptions">
    <w:name w:val="Menu Options"/>
    <w:basedOn w:val="DefaultParagraphFont"/>
    <w:rsid w:val="00780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0A6"/>
    <w:rPr>
      <w:b/>
    </w:rPr>
  </w:style>
  <w:style w:type="character" w:customStyle="1" w:styleId="Underlined">
    <w:name w:val="Underlined"/>
    <w:basedOn w:val="DefaultParagraphFont"/>
    <w:rsid w:val="007800A6"/>
    <w:rPr>
      <w:u w:val="single"/>
    </w:rPr>
  </w:style>
  <w:style w:type="paragraph" w:customStyle="1" w:styleId="TableBodyTextRight">
    <w:name w:val="Table Body Text Right"/>
    <w:basedOn w:val="TableBodyText"/>
    <w:rsid w:val="00780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0A6"/>
    <w:rPr>
      <w:sz w:val="18"/>
    </w:rPr>
  </w:style>
  <w:style w:type="paragraph" w:customStyle="1" w:styleId="BodySmallRight">
    <w:name w:val="Body Small Right"/>
    <w:basedOn w:val="BodyTextRight"/>
    <w:rsid w:val="007800A6"/>
    <w:rPr>
      <w:sz w:val="18"/>
      <w:szCs w:val="18"/>
    </w:rPr>
  </w:style>
  <w:style w:type="paragraph" w:customStyle="1" w:styleId="MarginEdition">
    <w:name w:val="Margin Edition"/>
    <w:basedOn w:val="MarginNote"/>
    <w:rsid w:val="00780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0A6"/>
    <w:rPr>
      <w:sz w:val="2"/>
      <w:szCs w:val="2"/>
    </w:rPr>
  </w:style>
  <w:style w:type="character" w:customStyle="1" w:styleId="Small">
    <w:name w:val="Small"/>
    <w:basedOn w:val="DefaultParagraphFont"/>
    <w:rsid w:val="007800A6"/>
    <w:rPr>
      <w:sz w:val="16"/>
    </w:rPr>
  </w:style>
  <w:style w:type="paragraph" w:customStyle="1" w:styleId="WideTable">
    <w:name w:val="Wide Table"/>
    <w:basedOn w:val="Normal"/>
    <w:rsid w:val="00780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0A6"/>
  </w:style>
  <w:style w:type="paragraph" w:styleId="Quote">
    <w:name w:val="Quote"/>
    <w:basedOn w:val="Heading1"/>
    <w:link w:val="QuoteChar"/>
    <w:qFormat/>
    <w:rsid w:val="00780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0A6"/>
    <w:pPr>
      <w:pageBreakBefore/>
    </w:pPr>
  </w:style>
  <w:style w:type="paragraph" w:customStyle="1" w:styleId="Border">
    <w:name w:val="Border"/>
    <w:basedOn w:val="Normal"/>
    <w:qFormat/>
    <w:rsid w:val="00780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0A6"/>
    <w:rPr>
      <w:u w:val="single"/>
    </w:rPr>
  </w:style>
  <w:style w:type="character" w:customStyle="1" w:styleId="BoldandItalics">
    <w:name w:val="Bold and Italics"/>
    <w:qFormat/>
    <w:rsid w:val="007800A6"/>
    <w:rPr>
      <w:b/>
      <w:i/>
      <w:u w:val="none"/>
    </w:rPr>
  </w:style>
  <w:style w:type="paragraph" w:styleId="BalloonText">
    <w:name w:val="Balloon Text"/>
    <w:basedOn w:val="Normal"/>
    <w:link w:val="BalloonTextChar"/>
    <w:rsid w:val="0078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0A6"/>
    <w:pPr>
      <w:spacing w:before="0" w:after="0"/>
    </w:pPr>
  </w:style>
  <w:style w:type="paragraph" w:customStyle="1" w:styleId="BodyTextBold">
    <w:name w:val="Body Text Bold"/>
    <w:basedOn w:val="BodyText"/>
    <w:qFormat/>
    <w:rsid w:val="007800A6"/>
    <w:rPr>
      <w:b/>
    </w:rPr>
  </w:style>
  <w:style w:type="character" w:styleId="Hyperlink">
    <w:name w:val="Hyperlink"/>
    <w:basedOn w:val="DefaultParagraphFont"/>
    <w:uiPriority w:val="99"/>
    <w:unhideWhenUsed/>
    <w:rsid w:val="005D3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3497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MEM19016 Construct jewellery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