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ACE" w:rsidP="00E63A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MEM19013 Produce jewellery metal masters</w:t>
      </w:r>
      <w:r>
        <w:fldChar w:fldCharType="end"/>
      </w:r>
    </w:p>
    <w:p w:rsidR="00E63ACE" w:rsidP="00E63ACE">
      <w:pPr>
        <w:pStyle w:val="Version"/>
        <w:sectPr w:rsidSect="00CE16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6B8" w:rsidP="00CE16B8">
      <w:pPr>
        <w:pStyle w:val="SuperHeading"/>
      </w:pPr>
      <w:r w:rsidRPr="00CE16B8">
        <w:t>Assessment Requirements for MEM19013 Produce jewellery metal masters</w:t>
      </w:r>
    </w:p>
    <w:p w:rsidR="00000000" w:rsidRPr="00CE16B8" w:rsidP="00CE16B8">
      <w:pPr>
        <w:pStyle w:val="Heading1"/>
      </w:pPr>
      <w:bookmarkStart w:id="1" w:name="O_946585"/>
      <w:bookmarkEnd w:id="1"/>
      <w:r w:rsidRPr="00CE16B8">
        <w:t>Modification History</w:t>
      </w:r>
    </w:p>
    <w:p w:rsidR="00000000" w:rsidRPr="00CE16B8" w:rsidP="00E63ACE">
      <w:pPr>
        <w:pStyle w:val="BodyText"/>
      </w:pPr>
      <w:r w:rsidRPr="00CE16B8">
        <w:t xml:space="preserve">Release 1. Supersedes and is equivalent to MEM19013B Produce jewellery metal masters </w:t>
      </w:r>
    </w:p>
    <w:p w:rsidR="00000000" w:rsidRPr="00CE16B8" w:rsidP="00CE16B8">
      <w:pPr>
        <w:pStyle w:val="Heading1"/>
      </w:pPr>
      <w:bookmarkStart w:id="2" w:name="O_946588"/>
      <w:bookmarkEnd w:id="2"/>
      <w:r w:rsidRPr="00CE16B8">
        <w:t>Performance Evidence</w:t>
      </w:r>
    </w:p>
    <w:p w:rsidR="00000000" w:rsidRPr="00CE16B8" w:rsidP="00E63ACE">
      <w:pPr>
        <w:pStyle w:val="BodyText"/>
      </w:pPr>
      <w:r w:rsidRPr="00CE16B8">
        <w:t>Evidence required to demonstrate competence in this unit must be relevant to and satisfy the requirements of the elements and performance criteria on at least two (2) occasions and include:</w:t>
      </w:r>
    </w:p>
    <w:p w:rsidR="00000000" w:rsidRPr="00CE16B8" w:rsidP="00CE16B8">
      <w:pPr>
        <w:pStyle w:val="ListBullet"/>
      </w:pPr>
      <w:r w:rsidRPr="00CE16B8">
        <w:t>following work instructions, standard operating procedures (SOPs)</w:t>
      </w:r>
      <w:r w:rsidRPr="00CE16B8">
        <w:t xml:space="preserve"> and safe work practices </w:t>
      </w:r>
    </w:p>
    <w:p w:rsidR="00000000" w:rsidRPr="00CE16B8" w:rsidP="00CE16B8">
      <w:pPr>
        <w:pStyle w:val="ListBullet"/>
      </w:pPr>
      <w:r w:rsidRPr="00CE16B8">
        <w:t>identifying and interpreting specifications, drawings, job sheets or work instructions to produce jewellery metal masters</w:t>
      </w:r>
    </w:p>
    <w:p w:rsidR="00000000" w:rsidRPr="00CE16B8" w:rsidP="00CE16B8">
      <w:pPr>
        <w:pStyle w:val="ListBullet"/>
      </w:pPr>
      <w:r w:rsidRPr="00CE16B8">
        <w:t>selecting technique and process appropriate to the task</w:t>
      </w:r>
    </w:p>
    <w:p w:rsidR="00000000" w:rsidRPr="00CE16B8" w:rsidP="00CE16B8">
      <w:pPr>
        <w:pStyle w:val="ListBullet"/>
      </w:pPr>
      <w:r w:rsidRPr="00CE16B8">
        <w:t>applying a working knowledge of metals and materials</w:t>
      </w:r>
      <w:r w:rsidRPr="00CE16B8">
        <w:t xml:space="preserve"> </w:t>
      </w:r>
    </w:p>
    <w:p w:rsidR="00000000" w:rsidRPr="00CE16B8" w:rsidP="00CE16B8">
      <w:pPr>
        <w:pStyle w:val="ListBullet"/>
      </w:pPr>
      <w:r w:rsidRPr="00CE16B8">
        <w:t xml:space="preserve">selecting and using tools and equipment, including precision measuring equipment to produce master </w:t>
      </w:r>
    </w:p>
    <w:p w:rsidR="00000000" w:rsidRPr="00CE16B8" w:rsidP="00CE16B8">
      <w:pPr>
        <w:pStyle w:val="ListBullet"/>
      </w:pPr>
      <w:r w:rsidRPr="00CE16B8">
        <w:t xml:space="preserve">marking out materials and developing construction plan to meet specifications  </w:t>
      </w:r>
    </w:p>
    <w:p w:rsidR="00000000" w:rsidRPr="00CE16B8" w:rsidP="00CE16B8">
      <w:pPr>
        <w:pStyle w:val="ListBullet"/>
      </w:pPr>
      <w:r w:rsidRPr="00CE16B8">
        <w:t>undertaking numerical operations and calculations associated with producin</w:t>
      </w:r>
      <w:r w:rsidRPr="00CE16B8">
        <w:t>g jewellery metal masters</w:t>
      </w:r>
    </w:p>
    <w:p w:rsidR="00000000" w:rsidRPr="00CE16B8" w:rsidP="00CE16B8">
      <w:pPr>
        <w:pStyle w:val="ListBullet"/>
      </w:pPr>
      <w:r w:rsidRPr="00CE16B8">
        <w:t>inspecting surface condition for pre-treatment and plating process</w:t>
      </w:r>
    </w:p>
    <w:p w:rsidR="00000000" w:rsidRPr="00CE16B8" w:rsidP="00CE16B8">
      <w:pPr>
        <w:pStyle w:val="ListBullet"/>
      </w:pPr>
      <w:r w:rsidRPr="00CE16B8">
        <w:t xml:space="preserve">positioning and securing sprue section and undertaking final treatments </w:t>
      </w:r>
    </w:p>
    <w:p w:rsidR="00000000" w:rsidRPr="00CE16B8" w:rsidP="00CE16B8">
      <w:pPr>
        <w:pStyle w:val="ListBullet"/>
      </w:pPr>
      <w:r w:rsidRPr="00CE16B8">
        <w:t>checking product for compliance to specification and original design concepts and evaluati</w:t>
      </w:r>
      <w:r w:rsidRPr="00CE16B8">
        <w:t>ng master against production sample.</w:t>
      </w:r>
    </w:p>
    <w:p w:rsidR="00000000" w:rsidRPr="00CE16B8" w:rsidP="00CE16B8">
      <w:pPr>
        <w:pStyle w:val="ListBullet"/>
      </w:pPr>
      <w:r w:rsidRPr="00CE16B8">
        <w:t>taking appropriate action with non-compliant items</w:t>
      </w:r>
    </w:p>
    <w:p w:rsidR="00000000" w:rsidRPr="00CE16B8" w:rsidP="00CE16B8">
      <w:pPr>
        <w:pStyle w:val="AllowPageBreak"/>
      </w:pPr>
    </w:p>
    <w:p w:rsidR="00000000" w:rsidRPr="00CE16B8" w:rsidP="00CE16B8">
      <w:pPr>
        <w:pStyle w:val="Heading1"/>
      </w:pPr>
      <w:bookmarkStart w:id="3" w:name="O_946587"/>
      <w:bookmarkEnd w:id="3"/>
      <w:r w:rsidRPr="00CE16B8">
        <w:t>Knowledge Evidence</w:t>
      </w:r>
    </w:p>
    <w:p w:rsidR="00000000" w:rsidRPr="00CE16B8" w:rsidP="00E63ACE">
      <w:pPr>
        <w:pStyle w:val="BodyText"/>
      </w:pPr>
      <w:r w:rsidRPr="00CE16B8">
        <w:t>Evidence required to demonstrate the required knowledge for this unit must be relevant to and satisfy the requirements of the elemen</w:t>
      </w:r>
      <w:r w:rsidRPr="00CE16B8">
        <w:t>ts and performance criteria and include knowledge of:</w:t>
      </w:r>
    </w:p>
    <w:p w:rsidR="00000000" w:rsidRPr="00CE16B8" w:rsidP="00CE16B8">
      <w:pPr>
        <w:pStyle w:val="ListBullet"/>
      </w:pPr>
      <w:r w:rsidRPr="00CE16B8">
        <w:t>safe work practices and procedures and use of personal protective equipment (PPE)</w:t>
      </w:r>
    </w:p>
    <w:p w:rsidR="00000000" w:rsidRPr="00CE16B8" w:rsidP="00CE16B8">
      <w:pPr>
        <w:pStyle w:val="ListBullet"/>
      </w:pPr>
      <w:r w:rsidRPr="00CE16B8">
        <w:t>principles of casting, moulding, shrinkage and wax injection</w:t>
      </w:r>
    </w:p>
    <w:p w:rsidR="00000000" w:rsidRPr="00CE16B8" w:rsidP="00CE16B8">
      <w:pPr>
        <w:pStyle w:val="ListBullet"/>
      </w:pPr>
      <w:r w:rsidRPr="00CE16B8">
        <w:t>location of information and specifications and clarification approval processes</w:t>
      </w:r>
    </w:p>
    <w:p w:rsidR="00000000" w:rsidRPr="00CE16B8" w:rsidP="00CE16B8">
      <w:pPr>
        <w:pStyle w:val="ListBullet"/>
      </w:pPr>
      <w:r w:rsidRPr="00CE16B8">
        <w:t>production processes used to finish reproductions</w:t>
      </w:r>
    </w:p>
    <w:p w:rsidR="00000000" w:rsidRPr="00CE16B8" w:rsidP="00CE16B8">
      <w:pPr>
        <w:pStyle w:val="ListBullet"/>
      </w:pPr>
      <w:r w:rsidRPr="00CE16B8">
        <w:t>wrought, forge, machine and cast techniques and applications</w:t>
      </w:r>
    </w:p>
    <w:p w:rsidR="00000000" w:rsidRPr="00CE16B8" w:rsidP="00CE16B8">
      <w:pPr>
        <w:pStyle w:val="ListBullet"/>
      </w:pPr>
      <w:r w:rsidRPr="00CE16B8">
        <w:t>properties, abilities, limitations and functions of materials</w:t>
      </w:r>
    </w:p>
    <w:p w:rsidR="00000000" w:rsidRPr="00CE16B8" w:rsidP="00CE16B8">
      <w:pPr>
        <w:pStyle w:val="ListBullet"/>
      </w:pPr>
      <w:r w:rsidRPr="00CE16B8">
        <w:t>pla</w:t>
      </w:r>
      <w:r w:rsidRPr="00CE16B8">
        <w:t>nning and process stages</w:t>
      </w:r>
    </w:p>
    <w:p w:rsidR="00000000" w:rsidRPr="00CE16B8" w:rsidP="00CE16B8">
      <w:pPr>
        <w:pStyle w:val="ListBullet"/>
      </w:pPr>
      <w:r w:rsidRPr="00CE16B8">
        <w:t>difference between master and finished item specifications</w:t>
      </w:r>
    </w:p>
    <w:p w:rsidR="00000000" w:rsidRPr="00CE16B8" w:rsidP="00CE16B8">
      <w:pPr>
        <w:pStyle w:val="ListBullet"/>
      </w:pPr>
      <w:r w:rsidRPr="00CE16B8">
        <w:t>fine detail work processes</w:t>
      </w:r>
    </w:p>
    <w:p w:rsidR="00000000" w:rsidRPr="00CE16B8" w:rsidP="00CE16B8">
      <w:pPr>
        <w:pStyle w:val="ListBullet"/>
      </w:pPr>
      <w:r w:rsidRPr="00CE16B8">
        <w:t>levels of acceptable performance and productivity outcomes</w:t>
      </w:r>
    </w:p>
    <w:p w:rsidR="00000000" w:rsidRPr="00CE16B8" w:rsidP="00CE16B8">
      <w:pPr>
        <w:pStyle w:val="ListBullet"/>
      </w:pPr>
      <w:r w:rsidRPr="00CE16B8">
        <w:t>finishing processes</w:t>
      </w:r>
    </w:p>
    <w:p w:rsidR="00000000" w:rsidRPr="00CE16B8" w:rsidP="00CE16B8">
      <w:pPr>
        <w:pStyle w:val="ListBullet"/>
      </w:pPr>
      <w:r w:rsidRPr="00CE16B8">
        <w:t>inspection and compliance checks</w:t>
      </w:r>
    </w:p>
    <w:p w:rsidR="00000000" w:rsidRPr="00CE16B8" w:rsidP="00CE16B8">
      <w:pPr>
        <w:pStyle w:val="ListBullet"/>
      </w:pPr>
      <w:r w:rsidRPr="00CE16B8">
        <w:t>appropriate actions for non-compl</w:t>
      </w:r>
      <w:r w:rsidRPr="00CE16B8">
        <w:t>iant items</w:t>
      </w:r>
    </w:p>
    <w:p w:rsidR="00000000" w:rsidRPr="00CE16B8" w:rsidP="00CE16B8">
      <w:pPr>
        <w:pStyle w:val="ListBullet"/>
      </w:pPr>
      <w:r w:rsidRPr="00CE16B8">
        <w:t>surface, parts and areas appropriate for post-production processes for setting, electroplating and enamelling, and for the subsequent processes of moulding and waxing</w:t>
      </w:r>
    </w:p>
    <w:p w:rsidR="00000000" w:rsidRPr="00CE16B8" w:rsidP="00CE16B8">
      <w:pPr>
        <w:pStyle w:val="ListBullet"/>
      </w:pPr>
      <w:r w:rsidRPr="00CE16B8">
        <w:t>appropriate measuring devices and recording methods and reasons for the record</w:t>
      </w:r>
      <w:r w:rsidRPr="00CE16B8">
        <w:t xml:space="preserve">ing of specifications </w:t>
      </w:r>
    </w:p>
    <w:p w:rsidR="00000000" w:rsidRPr="00CE16B8" w:rsidP="00CE16B8">
      <w:pPr>
        <w:pStyle w:val="ListBullet"/>
      </w:pPr>
      <w:r w:rsidRPr="00CE16B8">
        <w:t>handling and design needs associated with sprue placement</w:t>
      </w:r>
    </w:p>
    <w:p w:rsidR="00000000" w:rsidRPr="00CE16B8" w:rsidP="00CE16B8">
      <w:pPr>
        <w:pStyle w:val="ListBullet"/>
      </w:pPr>
      <w:r w:rsidRPr="00CE16B8">
        <w:t>processes of wax injection, moulding, casting, molten metal flow and solidification</w:t>
      </w:r>
    </w:p>
    <w:p w:rsidR="00000000" w:rsidRPr="00CE16B8" w:rsidP="00CE16B8">
      <w:pPr>
        <w:pStyle w:val="ListBullet"/>
      </w:pPr>
      <w:r w:rsidRPr="00CE16B8">
        <w:t>procedures for final treatment and safe handling and storage of item</w:t>
      </w:r>
    </w:p>
    <w:p w:rsidR="00000000" w:rsidRPr="00CE16B8" w:rsidP="00CE16B8">
      <w:pPr>
        <w:pStyle w:val="ListBullet"/>
      </w:pPr>
      <w:r w:rsidRPr="00CE16B8">
        <w:t>relevancy of calculati</w:t>
      </w:r>
      <w:r w:rsidRPr="00CE16B8">
        <w:t>ons and specifications</w:t>
      </w:r>
    </w:p>
    <w:p w:rsidR="00000000" w:rsidRPr="00CE16B8" w:rsidP="00CE16B8">
      <w:pPr>
        <w:pStyle w:val="ListBullet"/>
      </w:pPr>
      <w:r w:rsidRPr="00CE16B8">
        <w:t>techniques, tools and equipment to measure machined components.</w:t>
      </w:r>
    </w:p>
    <w:p w:rsidR="00000000" w:rsidRPr="00CE16B8" w:rsidP="00CE16B8">
      <w:pPr>
        <w:pStyle w:val="AllowPageBreak"/>
      </w:pPr>
    </w:p>
    <w:p w:rsidR="00000000" w:rsidRPr="00CE16B8" w:rsidP="00CE16B8">
      <w:pPr>
        <w:pStyle w:val="Heading1"/>
      </w:pPr>
      <w:bookmarkStart w:id="4" w:name="O_946586"/>
      <w:bookmarkEnd w:id="4"/>
      <w:r w:rsidRPr="00CE16B8">
        <w:t>Assessment Conditions</w:t>
      </w:r>
    </w:p>
    <w:p w:rsidR="00000000" w:rsidRPr="00CE16B8" w:rsidP="00CE16B8">
      <w:pPr>
        <w:pStyle w:val="ListBullet"/>
      </w:pPr>
      <w:r w:rsidRPr="00CE16B8">
        <w:t>Assessors must:</w:t>
      </w:r>
    </w:p>
    <w:p w:rsidR="00000000" w:rsidRPr="00CE16B8" w:rsidP="00CE16B8">
      <w:pPr>
        <w:pStyle w:val="ListBullet2"/>
      </w:pPr>
      <w:r w:rsidRPr="00CE16B8">
        <w:t>have vocational competency in producing jewellery metal masters at least to the level being assessed with releva</w:t>
      </w:r>
      <w:r w:rsidRPr="00CE16B8">
        <w:t>nt industry knowledge and experience</w:t>
      </w:r>
    </w:p>
    <w:p w:rsidR="00000000" w:rsidRPr="00CE16B8" w:rsidP="00CE16B8">
      <w:pPr>
        <w:pStyle w:val="ListBullet2"/>
      </w:pPr>
      <w:r w:rsidRPr="00CE16B8">
        <w:t xml:space="preserve">satisfy the assessor requirements in the </w:t>
      </w:r>
      <w:r w:rsidRPr="00CE16B8">
        <w:rPr>
          <w:rStyle w:val="Emphasis"/>
        </w:rPr>
        <w:t xml:space="preserve">Standards for Registered Training Organisations 2015 </w:t>
      </w:r>
      <w:r w:rsidRPr="00CE16B8">
        <w:t>or its replacement</w:t>
      </w:r>
      <w:r w:rsidRPr="00CE16B8">
        <w:rPr>
          <w:rStyle w:val="Emphasis"/>
        </w:rPr>
        <w:t xml:space="preserve"> </w:t>
      </w:r>
      <w:r w:rsidRPr="00CE16B8">
        <w:t xml:space="preserve">and comply with the </w:t>
      </w:r>
      <w:r w:rsidRPr="00CE16B8">
        <w:rPr>
          <w:rStyle w:val="Emphasis"/>
        </w:rPr>
        <w:t xml:space="preserve">National Vocational Education and Training Regulator Act 2011, </w:t>
      </w:r>
      <w:r w:rsidRPr="00CE16B8">
        <w:t>its replacement</w:t>
      </w:r>
      <w:r w:rsidRPr="00CE16B8">
        <w:rPr>
          <w:rStyle w:val="Emphasis"/>
        </w:rPr>
        <w:t xml:space="preserve"> </w:t>
      </w:r>
      <w:r w:rsidRPr="00CE16B8">
        <w:t>or equivalent legislation covering VET regulation in a non-referring state/territory as the case requires</w:t>
      </w:r>
    </w:p>
    <w:p w:rsidR="00000000" w:rsidRPr="00CE16B8" w:rsidP="00CE16B8">
      <w:pPr>
        <w:pStyle w:val="ListBullet"/>
      </w:pPr>
      <w:r w:rsidRPr="00CE16B8">
        <w:t>Where possible assessment must occur in operational workplace situations. Where this is not possible or where personal safety or environmental damage</w:t>
      </w:r>
      <w:r w:rsidRPr="00CE16B8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CE16B8">
        <w:t>t skills, contingency management skills and job role environment skills</w:t>
      </w:r>
    </w:p>
    <w:p w:rsidR="00000000" w:rsidRPr="00CE16B8" w:rsidP="00CE16B8">
      <w:pPr>
        <w:pStyle w:val="ListBullet"/>
      </w:pPr>
      <w:r w:rsidRPr="00CE16B8">
        <w:t>Conditions for assessment must include access to all tools, equipment, materials and documentation required, including relevant workplace procedures, product and manufacturing specific</w:t>
      </w:r>
      <w:r w:rsidRPr="00CE16B8">
        <w:t>ations</w:t>
      </w:r>
    </w:p>
    <w:p w:rsidR="00000000" w:rsidRPr="00CE16B8" w:rsidP="00CE16B8">
      <w:pPr>
        <w:pStyle w:val="ListBullet"/>
      </w:pPr>
      <w:r w:rsidRPr="00CE16B8">
        <w:t>Assessment processes and techniques must be appropriate to the language, literacy and numeracy requirements of the work being performed and the needs of the candidate.</w:t>
      </w:r>
    </w:p>
    <w:p w:rsidR="00000000" w:rsidRPr="00CE16B8" w:rsidP="00CE16B8">
      <w:pPr>
        <w:pStyle w:val="AllowPageBreak"/>
      </w:pPr>
    </w:p>
    <w:p w:rsidR="00000000" w:rsidRPr="00CE16B8" w:rsidP="00CE16B8">
      <w:pPr>
        <w:pStyle w:val="Heading1"/>
      </w:pPr>
      <w:bookmarkStart w:id="5" w:name="O_946584"/>
      <w:bookmarkEnd w:id="5"/>
      <w:r w:rsidRPr="00CE16B8">
        <w:t>Links</w:t>
      </w:r>
    </w:p>
    <w:p w:rsidR="00000000" w:rsidRPr="00CE16B8" w:rsidP="00E63ACE">
      <w:pPr>
        <w:pStyle w:val="BodyText"/>
      </w:pPr>
      <w:r w:rsidRPr="00CE16B8">
        <w:t>Companion Volume implementation guides are found in VETNet</w:t>
      </w:r>
      <w:r w:rsidRPr="00CE16B8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75AD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E16B8" w:rsidP="00CE16B8"/>
    <w:sectPr w:rsidSect="00CE16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6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6B8" w:rsidRPr="00E63ACE" w:rsidP="00E63A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6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CE" w:rsidP="00CE16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3ACE" w:rsidP="00CE16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63ACE" w:rsidP="00CE16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6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6B8" w:rsidRPr="00E63ACE" w:rsidP="00E63A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6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CE" w:rsidRPr="002D2AF8" w:rsidP="00CE16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MEM19013 Produce jewellery metal masters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63ACE" w:rsidP="00CE16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3ADB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421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8CDC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6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6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6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6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6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6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6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6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6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6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6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6B8"/>
  </w:style>
  <w:style w:type="character" w:customStyle="1" w:styleId="Heading1Char">
    <w:name w:val="Heading 1 Char"/>
    <w:basedOn w:val="DefaultParagraphFont"/>
    <w:link w:val="Heading1"/>
    <w:rsid w:val="00CE16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6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6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6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16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16B8"/>
    <w:rPr>
      <w:i/>
    </w:rPr>
  </w:style>
  <w:style w:type="paragraph" w:customStyle="1" w:styleId="SuperHeading">
    <w:name w:val="SuperHeading"/>
    <w:basedOn w:val="Normal"/>
    <w:rsid w:val="00CE16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6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6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6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6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6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6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6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6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6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6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6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6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6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6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6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6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6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6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6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6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6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16B8"/>
    <w:rPr>
      <w:b/>
      <w:spacing w:val="0"/>
    </w:rPr>
  </w:style>
  <w:style w:type="paragraph" w:customStyle="1" w:styleId="SuperTitle">
    <w:name w:val="SuperTitle"/>
    <w:basedOn w:val="Title"/>
    <w:rsid w:val="00CE16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6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6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16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6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6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6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6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6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6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6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6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16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6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6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6B8"/>
  </w:style>
  <w:style w:type="paragraph" w:styleId="TableofFigures">
    <w:name w:val="table of figures"/>
    <w:basedOn w:val="Normal"/>
    <w:next w:val="Normal"/>
    <w:semiHidden/>
    <w:rsid w:val="00CE16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6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16B8"/>
    <w:rPr>
      <w:rFonts w:ascii="Wingdings" w:hAnsi="Wingdings"/>
    </w:rPr>
  </w:style>
  <w:style w:type="paragraph" w:customStyle="1" w:styleId="TableHeading">
    <w:name w:val="Table Heading"/>
    <w:basedOn w:val="HeadingBase"/>
    <w:rsid w:val="00CE16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6B8"/>
    <w:rPr>
      <w:color w:val="0033CC"/>
      <w:u w:val="none"/>
    </w:rPr>
  </w:style>
  <w:style w:type="paragraph" w:customStyle="1" w:styleId="BodyTextRight">
    <w:name w:val="Body Text Right"/>
    <w:basedOn w:val="BodyText"/>
    <w:rsid w:val="00CE16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6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6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6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6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6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6B8"/>
    <w:rPr>
      <w:sz w:val="32"/>
    </w:rPr>
  </w:style>
  <w:style w:type="paragraph" w:customStyle="1" w:styleId="HeadingProcedure">
    <w:name w:val="Heading Procedure"/>
    <w:basedOn w:val="HeadingBase"/>
    <w:next w:val="Normal"/>
    <w:rsid w:val="00CE16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6B8"/>
    <w:pPr>
      <w:spacing w:before="60" w:after="60"/>
    </w:pPr>
  </w:style>
  <w:style w:type="paragraph" w:styleId="ListContinue">
    <w:name w:val="List Continue"/>
    <w:basedOn w:val="List"/>
    <w:rsid w:val="00CE16B8"/>
    <w:pPr>
      <w:ind w:firstLine="0"/>
    </w:pPr>
  </w:style>
  <w:style w:type="paragraph" w:customStyle="1" w:styleId="ListNote">
    <w:name w:val="List Note"/>
    <w:basedOn w:val="List"/>
    <w:rsid w:val="00CE16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6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6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6B8"/>
    <w:rPr>
      <w:rFonts w:ascii="Courier New" w:hAnsi="Courier New"/>
    </w:rPr>
  </w:style>
  <w:style w:type="paragraph" w:customStyle="1" w:styleId="NoteBullet">
    <w:name w:val="Note Bullet"/>
    <w:basedOn w:val="Note"/>
    <w:rsid w:val="00CE16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6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6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6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6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16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6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6B8"/>
    <w:rPr>
      <w:b/>
      <w:smallCaps/>
    </w:rPr>
  </w:style>
  <w:style w:type="paragraph" w:customStyle="1" w:styleId="TableListNumber">
    <w:name w:val="Table List Number"/>
    <w:basedOn w:val="ListNumber"/>
    <w:rsid w:val="00CE16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6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6B8"/>
    <w:pPr>
      <w:numPr>
        <w:numId w:val="9"/>
      </w:numPr>
    </w:pPr>
  </w:style>
  <w:style w:type="paragraph" w:customStyle="1" w:styleId="ListAlpha2">
    <w:name w:val="List Alpha 2"/>
    <w:basedOn w:val="List2"/>
    <w:rsid w:val="00CE16B8"/>
    <w:pPr>
      <w:numPr>
        <w:numId w:val="8"/>
      </w:numPr>
    </w:pPr>
  </w:style>
  <w:style w:type="paragraph" w:styleId="List2">
    <w:name w:val="List 2"/>
    <w:basedOn w:val="BodyText"/>
    <w:rsid w:val="00CE16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6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6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6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6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6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16B8"/>
    <w:pPr>
      <w:numPr>
        <w:numId w:val="4"/>
      </w:numPr>
    </w:pPr>
  </w:style>
  <w:style w:type="paragraph" w:styleId="ListContinue2">
    <w:name w:val="List Continue 2"/>
    <w:basedOn w:val="List2"/>
    <w:rsid w:val="00CE16B8"/>
    <w:pPr>
      <w:ind w:firstLine="0"/>
    </w:pPr>
  </w:style>
  <w:style w:type="paragraph" w:styleId="ListContinue3">
    <w:name w:val="List Continue 3"/>
    <w:basedOn w:val="List3"/>
    <w:rsid w:val="00CE16B8"/>
    <w:pPr>
      <w:ind w:left="1021" w:firstLine="0"/>
    </w:pPr>
  </w:style>
  <w:style w:type="paragraph" w:styleId="ListContinue4">
    <w:name w:val="List Continue 4"/>
    <w:basedOn w:val="List4"/>
    <w:rsid w:val="00CE16B8"/>
    <w:pPr>
      <w:ind w:firstLine="0"/>
    </w:pPr>
  </w:style>
  <w:style w:type="paragraph" w:styleId="ListContinue5">
    <w:name w:val="List Continue 5"/>
    <w:basedOn w:val="List5"/>
    <w:rsid w:val="00CE16B8"/>
    <w:pPr>
      <w:ind w:firstLine="0"/>
    </w:pPr>
  </w:style>
  <w:style w:type="paragraph" w:styleId="ListNumber3">
    <w:name w:val="List Number 3"/>
    <w:basedOn w:val="List3"/>
    <w:rsid w:val="00CE16B8"/>
    <w:pPr>
      <w:numPr>
        <w:numId w:val="5"/>
      </w:numPr>
    </w:pPr>
  </w:style>
  <w:style w:type="paragraph" w:styleId="ListNumber4">
    <w:name w:val="List Number 4"/>
    <w:basedOn w:val="List4"/>
    <w:rsid w:val="00CE16B8"/>
    <w:pPr>
      <w:numPr>
        <w:numId w:val="6"/>
      </w:numPr>
    </w:pPr>
  </w:style>
  <w:style w:type="paragraph" w:styleId="ListNumber5">
    <w:name w:val="List Number 5"/>
    <w:basedOn w:val="List5"/>
    <w:rsid w:val="00CE16B8"/>
    <w:pPr>
      <w:numPr>
        <w:numId w:val="7"/>
      </w:numPr>
    </w:pPr>
  </w:style>
  <w:style w:type="paragraph" w:styleId="BlockText">
    <w:name w:val="Block Text"/>
    <w:basedOn w:val="Normal"/>
    <w:rsid w:val="00CE16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6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6B8"/>
    <w:rPr>
      <w:sz w:val="16"/>
      <w:vertAlign w:val="superscript"/>
    </w:rPr>
  </w:style>
  <w:style w:type="character" w:customStyle="1" w:styleId="Symbols">
    <w:name w:val="Symbols"/>
    <w:basedOn w:val="DefaultParagraphFont"/>
    <w:rsid w:val="00CE16B8"/>
    <w:rPr>
      <w:rFonts w:ascii="Symbol" w:hAnsi="Symbol"/>
    </w:rPr>
  </w:style>
  <w:style w:type="character" w:customStyle="1" w:styleId="MenuOptions">
    <w:name w:val="Menu Options"/>
    <w:basedOn w:val="DefaultParagraphFont"/>
    <w:rsid w:val="00CE16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6B8"/>
    <w:rPr>
      <w:b/>
    </w:rPr>
  </w:style>
  <w:style w:type="character" w:customStyle="1" w:styleId="Underlined">
    <w:name w:val="Underlined"/>
    <w:basedOn w:val="DefaultParagraphFont"/>
    <w:rsid w:val="00CE16B8"/>
    <w:rPr>
      <w:u w:val="single"/>
    </w:rPr>
  </w:style>
  <w:style w:type="paragraph" w:customStyle="1" w:styleId="TableBodyTextRight">
    <w:name w:val="Table Body Text Right"/>
    <w:basedOn w:val="TableBodyText"/>
    <w:rsid w:val="00CE16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6B8"/>
    <w:rPr>
      <w:sz w:val="18"/>
    </w:rPr>
  </w:style>
  <w:style w:type="paragraph" w:customStyle="1" w:styleId="BodySmallRight">
    <w:name w:val="Body Small Right"/>
    <w:basedOn w:val="BodyTextRight"/>
    <w:rsid w:val="00CE16B8"/>
    <w:rPr>
      <w:sz w:val="18"/>
      <w:szCs w:val="18"/>
    </w:rPr>
  </w:style>
  <w:style w:type="paragraph" w:customStyle="1" w:styleId="MarginEdition">
    <w:name w:val="Margin Edition"/>
    <w:basedOn w:val="MarginNote"/>
    <w:rsid w:val="00CE16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6B8"/>
    <w:rPr>
      <w:sz w:val="2"/>
      <w:szCs w:val="2"/>
    </w:rPr>
  </w:style>
  <w:style w:type="character" w:customStyle="1" w:styleId="Small">
    <w:name w:val="Small"/>
    <w:basedOn w:val="DefaultParagraphFont"/>
    <w:rsid w:val="00CE16B8"/>
    <w:rPr>
      <w:sz w:val="16"/>
    </w:rPr>
  </w:style>
  <w:style w:type="paragraph" w:customStyle="1" w:styleId="WideTable">
    <w:name w:val="Wide Table"/>
    <w:basedOn w:val="Normal"/>
    <w:rsid w:val="00CE16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6B8"/>
  </w:style>
  <w:style w:type="paragraph" w:styleId="Quote">
    <w:name w:val="Quote"/>
    <w:basedOn w:val="Heading1"/>
    <w:link w:val="QuoteChar"/>
    <w:qFormat/>
    <w:rsid w:val="00CE16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6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6B8"/>
    <w:pPr>
      <w:pageBreakBefore/>
    </w:pPr>
  </w:style>
  <w:style w:type="paragraph" w:customStyle="1" w:styleId="Border">
    <w:name w:val="Border"/>
    <w:basedOn w:val="Normal"/>
    <w:qFormat/>
    <w:rsid w:val="00CE16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6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6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6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6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6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6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6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6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6B8"/>
    <w:rPr>
      <w:u w:val="single"/>
    </w:rPr>
  </w:style>
  <w:style w:type="character" w:customStyle="1" w:styleId="BoldandItalics">
    <w:name w:val="Bold and Italics"/>
    <w:qFormat/>
    <w:rsid w:val="00CE16B8"/>
    <w:rPr>
      <w:b/>
      <w:i/>
      <w:u w:val="none"/>
    </w:rPr>
  </w:style>
  <w:style w:type="paragraph" w:styleId="BalloonText">
    <w:name w:val="Balloon Text"/>
    <w:basedOn w:val="Normal"/>
    <w:link w:val="BalloonTextChar"/>
    <w:rsid w:val="00CE16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6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6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6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6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6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6B8"/>
    <w:pPr>
      <w:spacing w:before="0" w:after="0"/>
    </w:pPr>
  </w:style>
  <w:style w:type="paragraph" w:customStyle="1" w:styleId="BodyTextBold">
    <w:name w:val="Body Text Bold"/>
    <w:basedOn w:val="BodyText"/>
    <w:qFormat/>
    <w:rsid w:val="00CE16B8"/>
    <w:rPr>
      <w:b/>
    </w:rPr>
  </w:style>
  <w:style w:type="character" w:styleId="Hyperlink">
    <w:name w:val="Hyperlink"/>
    <w:basedOn w:val="DefaultParagraphFont"/>
    <w:uiPriority w:val="99"/>
    <w:unhideWhenUsed/>
    <w:rsid w:val="00E63A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577</Words>
  <Characters>3937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MEM19013 Produce jewellery metal masters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2023-02-03T06:25:00Z</dcterms:created>
  <dcterms:modified xsi:type="dcterms:W3CDTF">2023-02-03T06:25:00Z</dcterms:modified>
</cp:coreProperties>
</file>