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332A" w:rsidP="0044332A">
      <w:pPr>
        <w:pStyle w:val="Title"/>
      </w:pPr>
      <w:r>
        <w:fldChar w:fldCharType="begin"/>
      </w:r>
      <w:r>
        <w:instrText xml:space="preserve"> TITLE   \* MERGEFORMAT </w:instrText>
      </w:r>
      <w:r>
        <w:fldChar w:fldCharType="separate"/>
      </w:r>
      <w:r>
        <w:t>MEM19012 Produce jewellery wax model</w:t>
      </w:r>
      <w:r>
        <w:fldChar w:fldCharType="end"/>
      </w:r>
    </w:p>
    <w:p w:rsidR="0044332A" w:rsidP="0044332A">
      <w:pPr>
        <w:pStyle w:val="Version"/>
        <w:sectPr w:rsidSect="00987C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7CE0" w:rsidP="00987CE0">
      <w:pPr>
        <w:pStyle w:val="SuperHeading"/>
      </w:pPr>
      <w:r w:rsidRPr="00987CE0">
        <w:t>MEM19012 Produce jewellery wax model</w:t>
      </w:r>
    </w:p>
    <w:p w:rsidR="00000000" w:rsidRPr="00987CE0" w:rsidP="00987CE0">
      <w:pPr>
        <w:pStyle w:val="Heading1"/>
      </w:pPr>
      <w:bookmarkStart w:id="1" w:name="O_946570"/>
      <w:bookmarkEnd w:id="1"/>
      <w:r w:rsidRPr="00987CE0">
        <w:t>Modification History</w:t>
      </w:r>
    </w:p>
    <w:p w:rsidR="00000000" w:rsidRPr="00987CE0" w:rsidP="0044332A">
      <w:pPr>
        <w:pStyle w:val="BodyText"/>
      </w:pPr>
      <w:r w:rsidRPr="00987CE0">
        <w:t xml:space="preserve">Release 1. Supersedes and is equivalent to MEM19012B Produce jewellery wax model </w:t>
      </w:r>
    </w:p>
    <w:p w:rsidR="00000000" w:rsidRPr="00987CE0" w:rsidP="00987CE0">
      <w:pPr>
        <w:pStyle w:val="Heading1"/>
      </w:pPr>
      <w:bookmarkStart w:id="2" w:name="O_946578"/>
      <w:bookmarkEnd w:id="2"/>
      <w:r w:rsidRPr="00987CE0">
        <w:t>Application</w:t>
      </w:r>
    </w:p>
    <w:p w:rsidR="00000000" w:rsidRPr="00987CE0" w:rsidP="0044332A">
      <w:pPr>
        <w:pStyle w:val="BodyText"/>
      </w:pPr>
      <w:r w:rsidRPr="00987CE0">
        <w:t>This unit of competency defines the skills and knowledge required to produce one-off wax models.</w:t>
      </w:r>
    </w:p>
    <w:p w:rsidR="00000000" w:rsidRPr="00987CE0" w:rsidP="0044332A">
      <w:pPr>
        <w:pStyle w:val="BodyText"/>
      </w:pPr>
      <w:r w:rsidRPr="00987CE0">
        <w:t xml:space="preserve">This unit is not intended </w:t>
      </w:r>
      <w:r w:rsidRPr="00987CE0">
        <w:t xml:space="preserve">to include fine wire filigree work. </w:t>
      </w:r>
    </w:p>
    <w:p w:rsidR="00000000" w:rsidRPr="00987CE0" w:rsidP="0044332A">
      <w:pPr>
        <w:pStyle w:val="BodyText"/>
      </w:pPr>
      <w:r w:rsidRPr="00987CE0">
        <w:t>Where the use of computer aided equipment for modelling is required unit MEM09009 Create 2-D drawings using computer-aided design system and unit MEM09010 Create 3-D models using computer-aided design system, should al</w:t>
      </w:r>
      <w:r w:rsidRPr="00987CE0">
        <w:t>so be selected as appropriate.</w:t>
      </w:r>
    </w:p>
    <w:p w:rsidR="00000000" w:rsidRPr="00987CE0" w:rsidP="0044332A">
      <w:pPr>
        <w:pStyle w:val="BodyText"/>
      </w:pPr>
      <w:r w:rsidRPr="00987CE0">
        <w:t>No licensing, legislative or certification requirements apply to this unit at the time of publication.</w:t>
      </w:r>
    </w:p>
    <w:p w:rsidR="00000000" w:rsidRPr="00987CE0" w:rsidP="00987CE0">
      <w:pPr>
        <w:pStyle w:val="BodyText"/>
      </w:pPr>
      <w:r w:rsidRPr="00987CE0">
        <w:rPr>
          <w:rStyle w:val="SpecialBold"/>
        </w:rPr>
        <w:t>Band</w:t>
      </w:r>
      <w:r w:rsidRPr="00987CE0">
        <w:t>:</w:t>
      </w:r>
      <w:r w:rsidRPr="00987CE0">
        <w:tab/>
      </w:r>
      <w:r w:rsidRPr="00987CE0">
        <w:rPr>
          <w:rStyle w:val="SpecialBold"/>
        </w:rPr>
        <w:t>A</w:t>
      </w:r>
    </w:p>
    <w:p w:rsidR="00000000" w:rsidRPr="00987CE0" w:rsidP="00987CE0">
      <w:pPr>
        <w:pStyle w:val="BodyText"/>
      </w:pPr>
      <w:r w:rsidRPr="00987CE0">
        <w:rPr>
          <w:rStyle w:val="SpecialBold"/>
        </w:rPr>
        <w:t>Unit Weight</w:t>
      </w:r>
      <w:r w:rsidRPr="00987CE0">
        <w:t>:</w:t>
      </w:r>
      <w:r w:rsidRPr="00987CE0">
        <w:tab/>
      </w:r>
      <w:r w:rsidRPr="00987CE0">
        <w:rPr>
          <w:rStyle w:val="SpecialBold"/>
        </w:rPr>
        <w:t>4</w:t>
      </w:r>
    </w:p>
    <w:p w:rsidR="00000000" w:rsidRPr="00987CE0" w:rsidP="00987CE0">
      <w:pPr>
        <w:pStyle w:val="AllowPageBreak"/>
      </w:pPr>
    </w:p>
    <w:p w:rsidR="00000000" w:rsidRPr="00987CE0" w:rsidP="00987CE0">
      <w:pPr>
        <w:pStyle w:val="Heading1"/>
      </w:pPr>
      <w:bookmarkStart w:id="3" w:name="O_946577"/>
      <w:bookmarkEnd w:id="3"/>
      <w:r w:rsidRPr="00987CE0">
        <w:t>Pre-requisite Unit</w:t>
      </w:r>
    </w:p>
    <w:tbl>
      <w:tblPr>
        <w:tblW w:w="0" w:type="auto"/>
        <w:tblLayout w:type="fixed"/>
        <w:tblCellMar>
          <w:left w:w="62" w:type="dxa"/>
          <w:right w:w="62" w:type="dxa"/>
        </w:tblCellMar>
        <w:tblLook w:val="0000"/>
      </w:tblPr>
      <w:tblGrid>
        <w:gridCol w:w="1936"/>
        <w:gridCol w:w="7244"/>
      </w:tblGrid>
      <w:tr w:rsidTr="00987CE0">
        <w:tblPrEx>
          <w:tblW w:w="0" w:type="auto"/>
          <w:tblLayout w:type="fixed"/>
          <w:tblCellMar>
            <w:left w:w="62" w:type="dxa"/>
            <w:right w:w="62" w:type="dxa"/>
          </w:tblCellMar>
          <w:tblLook w:val="0000"/>
        </w:tblPrEx>
        <w:tc>
          <w:tcPr>
            <w:tcW w:w="1936"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MEM11011</w:t>
            </w:r>
          </w:p>
        </w:tc>
        <w:tc>
          <w:tcPr>
            <w:tcW w:w="7244"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Undertake manual handling</w:t>
            </w:r>
          </w:p>
        </w:tc>
      </w:tr>
      <w:tr w:rsidTr="00987CE0">
        <w:tblPrEx>
          <w:tblW w:w="0" w:type="auto"/>
          <w:tblLayout w:type="fixed"/>
          <w:tblCellMar>
            <w:left w:w="62" w:type="dxa"/>
            <w:right w:w="62" w:type="dxa"/>
          </w:tblCellMar>
          <w:tblLook w:val="0000"/>
        </w:tblPrEx>
        <w:tc>
          <w:tcPr>
            <w:tcW w:w="1936"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MEM13015</w:t>
            </w:r>
          </w:p>
        </w:tc>
        <w:tc>
          <w:tcPr>
            <w:tcW w:w="7244"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Work safely and effectively in manufacturing and engineering</w:t>
            </w:r>
          </w:p>
        </w:tc>
      </w:tr>
      <w:tr w:rsidTr="00987CE0">
        <w:tblPrEx>
          <w:tblW w:w="0" w:type="auto"/>
          <w:tblLayout w:type="fixed"/>
          <w:tblCellMar>
            <w:left w:w="62" w:type="dxa"/>
            <w:right w:w="62" w:type="dxa"/>
          </w:tblCellMar>
          <w:tblLook w:val="0000"/>
        </w:tblPrEx>
        <w:tc>
          <w:tcPr>
            <w:tcW w:w="1936"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MEM16006</w:t>
            </w:r>
          </w:p>
        </w:tc>
        <w:tc>
          <w:tcPr>
            <w:tcW w:w="7244"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Organise and communicate information</w:t>
            </w:r>
          </w:p>
        </w:tc>
      </w:tr>
      <w:tr w:rsidTr="00987CE0">
        <w:tblPrEx>
          <w:tblW w:w="0" w:type="auto"/>
          <w:tblLayout w:type="fixed"/>
          <w:tblCellMar>
            <w:left w:w="62" w:type="dxa"/>
            <w:right w:w="62" w:type="dxa"/>
          </w:tblCellMar>
          <w:tblLook w:val="0000"/>
        </w:tblPrEx>
        <w:tc>
          <w:tcPr>
            <w:tcW w:w="1936"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MEM18001</w:t>
            </w:r>
          </w:p>
        </w:tc>
        <w:tc>
          <w:tcPr>
            <w:tcW w:w="7244"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Use hand tools</w:t>
            </w:r>
          </w:p>
        </w:tc>
      </w:tr>
      <w:tr w:rsidTr="00987CE0">
        <w:tblPrEx>
          <w:tblW w:w="0" w:type="auto"/>
          <w:tblLayout w:type="fixed"/>
          <w:tblCellMar>
            <w:left w:w="62" w:type="dxa"/>
            <w:right w:w="62" w:type="dxa"/>
          </w:tblCellMar>
          <w:tblLook w:val="0000"/>
        </w:tblPrEx>
        <w:tc>
          <w:tcPr>
            <w:tcW w:w="1936"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MEM18002</w:t>
            </w:r>
          </w:p>
        </w:tc>
        <w:tc>
          <w:tcPr>
            <w:tcW w:w="7244"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Use power tools/hand held operations</w:t>
            </w:r>
          </w:p>
        </w:tc>
      </w:tr>
      <w:tr w:rsidTr="00987CE0">
        <w:tblPrEx>
          <w:tblW w:w="0" w:type="auto"/>
          <w:tblLayout w:type="fixed"/>
          <w:tblCellMar>
            <w:left w:w="62" w:type="dxa"/>
            <w:right w:w="62" w:type="dxa"/>
          </w:tblCellMar>
          <w:tblLook w:val="0000"/>
        </w:tblPrEx>
        <w:tc>
          <w:tcPr>
            <w:tcW w:w="1936"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MEM18003</w:t>
            </w:r>
          </w:p>
        </w:tc>
        <w:tc>
          <w:tcPr>
            <w:tcW w:w="7244" w:type="dxa"/>
            <w:tcBorders>
              <w:top w:val="nil"/>
              <w:left w:val="nil"/>
              <w:bottom w:val="nil"/>
              <w:right w:val="nil"/>
            </w:tcBorders>
            <w:tcMar>
              <w:top w:w="0" w:type="dxa"/>
              <w:left w:w="62" w:type="dxa"/>
              <w:bottom w:w="0" w:type="dxa"/>
              <w:right w:w="62" w:type="dxa"/>
            </w:tcMar>
          </w:tcPr>
          <w:p w:rsidR="00000000" w:rsidRPr="00987CE0" w:rsidP="00987CE0">
            <w:pPr>
              <w:pStyle w:val="BodyText"/>
            </w:pPr>
            <w:r w:rsidRPr="00987CE0">
              <w:t>Use tools for precision work</w:t>
            </w:r>
          </w:p>
        </w:tc>
      </w:tr>
    </w:tbl>
    <w:p w:rsidR="00000000" w:rsidRPr="00987CE0" w:rsidP="00987CE0">
      <w:pPr>
        <w:pStyle w:val="BodyText"/>
      </w:pPr>
    </w:p>
    <w:p w:rsidR="00000000" w:rsidRPr="00987CE0" w:rsidP="00987CE0">
      <w:pPr>
        <w:pStyle w:val="AllowPageBreak"/>
      </w:pPr>
    </w:p>
    <w:p w:rsidR="00000000" w:rsidRPr="00987CE0" w:rsidP="00987CE0">
      <w:pPr>
        <w:pStyle w:val="Heading1"/>
      </w:pPr>
      <w:bookmarkStart w:id="4" w:name="O_946576"/>
      <w:bookmarkEnd w:id="4"/>
      <w:r w:rsidRPr="00987CE0">
        <w:t>Competency Field</w:t>
      </w:r>
    </w:p>
    <w:p w:rsidR="00000000" w:rsidRPr="00987CE0" w:rsidP="0044332A">
      <w:pPr>
        <w:pStyle w:val="BodyText"/>
      </w:pPr>
      <w:r w:rsidRPr="00987CE0">
        <w:t>J</w:t>
      </w:r>
      <w:r w:rsidRPr="00987CE0">
        <w:t>ewellery and horological</w:t>
      </w:r>
    </w:p>
    <w:p w:rsidR="00000000" w:rsidRPr="00987CE0" w:rsidP="00987CE0">
      <w:pPr>
        <w:pStyle w:val="Heading1"/>
      </w:pPr>
      <w:bookmarkStart w:id="5" w:name="O_946574"/>
      <w:bookmarkEnd w:id="5"/>
      <w:r w:rsidRPr="00987CE0">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987CE0">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Performance criteria describe the performance needed to demonstrate achievement of the element.</w:t>
            </w:r>
          </w:p>
        </w:tc>
      </w:tr>
      <w:tr w:rsidTr="00987CE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87CE0" w:rsidP="00987CE0">
            <w:pPr>
              <w:pStyle w:val="BodyText"/>
            </w:pPr>
            <w:r w:rsidRPr="00987CE0">
              <w:t>1</w:t>
            </w:r>
          </w:p>
        </w:tc>
        <w:tc>
          <w:tcPr>
            <w:tcW w:w="1986" w:type="dxa"/>
            <w:vMerge w:val="restart"/>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1.1</w:t>
            </w:r>
          </w:p>
        </w:tc>
        <w:tc>
          <w:tcPr>
            <w:tcW w:w="5678"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Follow standard operating procedures (SOPs)</w:t>
            </w:r>
          </w:p>
        </w:tc>
      </w:tr>
      <w:tr w:rsidTr="00987CE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1.2</w:t>
            </w:r>
          </w:p>
        </w:tc>
        <w:tc>
          <w:tcPr>
            <w:tcW w:w="5678"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Comply with work health and safety (WHS) requirements at all times</w:t>
            </w:r>
          </w:p>
        </w:tc>
      </w:tr>
      <w:tr w:rsidTr="00987CE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1.3</w:t>
            </w:r>
          </w:p>
        </w:tc>
        <w:tc>
          <w:tcPr>
            <w:tcW w:w="5678"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Use appropriate personal protective equipment (PPE) in accordance with SOPs</w:t>
            </w:r>
          </w:p>
        </w:tc>
      </w:tr>
      <w:tr w:rsidTr="00987CE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1.4</w:t>
            </w:r>
          </w:p>
        </w:tc>
        <w:tc>
          <w:tcPr>
            <w:tcW w:w="5678"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Identify job requirements from specifications, drawings, job sheets or work instructions</w:t>
            </w:r>
          </w:p>
        </w:tc>
      </w:tr>
      <w:tr w:rsidTr="00987CE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87CE0">
            <w:pPr>
              <w:pStyle w:val="BodyText"/>
              <w:rPr>
                <w:lang w:val="en-NZ"/>
              </w:rPr>
            </w:pPr>
          </w:p>
        </w:tc>
      </w:tr>
      <w:tr w:rsidTr="00987CE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87CE0" w:rsidP="00987CE0">
            <w:pPr>
              <w:pStyle w:val="BodyText"/>
            </w:pPr>
            <w:r w:rsidRPr="00987CE0">
              <w:t>2</w:t>
            </w:r>
          </w:p>
        </w:tc>
        <w:tc>
          <w:tcPr>
            <w:tcW w:w="1986" w:type="dxa"/>
            <w:vMerge w:val="restart"/>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rPr>
                <w:rStyle w:val="SpecialBold"/>
              </w:rPr>
              <w:t>Prepare materials for production of wax model</w:t>
            </w:r>
          </w:p>
        </w:tc>
        <w:tc>
          <w:tcPr>
            <w:tcW w:w="779"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2.1</w:t>
            </w:r>
          </w:p>
        </w:tc>
        <w:tc>
          <w:tcPr>
            <w:tcW w:w="5678"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Select waxes and tools</w:t>
            </w:r>
          </w:p>
        </w:tc>
      </w:tr>
      <w:tr w:rsidTr="00987CE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2.2</w:t>
            </w:r>
          </w:p>
        </w:tc>
        <w:tc>
          <w:tcPr>
            <w:tcW w:w="5678"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 xml:space="preserve">Cut stock materials </w:t>
            </w:r>
          </w:p>
        </w:tc>
      </w:tr>
      <w:tr w:rsidTr="00987CE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87CE0">
            <w:pPr>
              <w:pStyle w:val="BodyText"/>
              <w:rPr>
                <w:lang w:val="en-NZ"/>
              </w:rPr>
            </w:pPr>
          </w:p>
        </w:tc>
      </w:tr>
      <w:tr w:rsidTr="00987CE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87CE0" w:rsidP="00987CE0">
            <w:pPr>
              <w:pStyle w:val="BodyText"/>
            </w:pPr>
            <w:r w:rsidRPr="00987CE0">
              <w:t>3</w:t>
            </w:r>
          </w:p>
        </w:tc>
        <w:tc>
          <w:tcPr>
            <w:tcW w:w="1986" w:type="dxa"/>
            <w:vMerge w:val="restart"/>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rPr>
                <w:rStyle w:val="SpecialBold"/>
              </w:rPr>
              <w:t>Produce and finish wax models</w:t>
            </w:r>
          </w:p>
        </w:tc>
        <w:tc>
          <w:tcPr>
            <w:tcW w:w="779"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3.1</w:t>
            </w:r>
          </w:p>
        </w:tc>
        <w:tc>
          <w:tcPr>
            <w:tcW w:w="5678"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Optimise material use and production time</w:t>
            </w:r>
          </w:p>
        </w:tc>
      </w:tr>
      <w:tr w:rsidTr="00987CE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3.2</w:t>
            </w:r>
          </w:p>
        </w:tc>
        <w:tc>
          <w:tcPr>
            <w:tcW w:w="5678"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Sculpt wax to specifications</w:t>
            </w:r>
          </w:p>
        </w:tc>
      </w:tr>
      <w:tr w:rsidTr="00987CE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3.3</w:t>
            </w:r>
          </w:p>
        </w:tc>
        <w:tc>
          <w:tcPr>
            <w:tcW w:w="5678"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Minimise imperfections in final wax model</w:t>
            </w:r>
          </w:p>
        </w:tc>
      </w:tr>
      <w:tr w:rsidTr="00987CE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3.4</w:t>
            </w:r>
          </w:p>
        </w:tc>
        <w:tc>
          <w:tcPr>
            <w:tcW w:w="5678"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 xml:space="preserve">Apply surface finishes </w:t>
            </w:r>
          </w:p>
        </w:tc>
      </w:tr>
      <w:tr w:rsidTr="00987CE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87CE0">
            <w:pPr>
              <w:pStyle w:val="BodyText"/>
              <w:rPr>
                <w:lang w:val="en-NZ"/>
              </w:rPr>
            </w:pPr>
          </w:p>
        </w:tc>
      </w:tr>
      <w:tr w:rsidTr="00987CE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987CE0" w:rsidP="00987CE0">
            <w:pPr>
              <w:pStyle w:val="BodyText"/>
            </w:pPr>
            <w:r w:rsidRPr="00987CE0">
              <w:t>4</w:t>
            </w:r>
          </w:p>
        </w:tc>
        <w:tc>
          <w:tcPr>
            <w:tcW w:w="1986" w:type="dxa"/>
            <w:vMerge w:val="restart"/>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rPr>
                <w:rStyle w:val="SpecialBold"/>
              </w:rPr>
              <w:t>Assess suitability of final wax product</w:t>
            </w:r>
          </w:p>
        </w:tc>
        <w:tc>
          <w:tcPr>
            <w:tcW w:w="779"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4.1</w:t>
            </w:r>
          </w:p>
        </w:tc>
        <w:tc>
          <w:tcPr>
            <w:tcW w:w="5678"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Inspect product for compliance with specifications</w:t>
            </w:r>
          </w:p>
        </w:tc>
      </w:tr>
      <w:tr w:rsidTr="00987CE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4.2</w:t>
            </w:r>
          </w:p>
        </w:tc>
        <w:tc>
          <w:tcPr>
            <w:tcW w:w="5678" w:type="dxa"/>
            <w:tcBorders>
              <w:top w:val="nil"/>
              <w:left w:val="nil"/>
              <w:bottom w:val="nil"/>
              <w:right w:val="nil"/>
            </w:tcBorders>
            <w:tcMar>
              <w:top w:w="0" w:type="dxa"/>
              <w:left w:w="62" w:type="dxa"/>
              <w:bottom w:w="0" w:type="dxa"/>
              <w:right w:w="62" w:type="dxa"/>
            </w:tcMar>
          </w:tcPr>
          <w:p w:rsidR="00000000" w:rsidRPr="00987CE0" w:rsidP="00987CE0">
            <w:pPr>
              <w:pStyle w:val="BodyText"/>
            </w:pPr>
            <w:r w:rsidRPr="00987CE0">
              <w:t>Modify final product, as necessary</w:t>
            </w:r>
          </w:p>
        </w:tc>
      </w:tr>
    </w:tbl>
    <w:p w:rsidR="00000000" w:rsidRPr="00987CE0" w:rsidP="00987CE0">
      <w:pPr>
        <w:pStyle w:val="BodyText"/>
      </w:pPr>
    </w:p>
    <w:p w:rsidR="00000000" w:rsidRPr="00987CE0" w:rsidP="00987CE0">
      <w:pPr>
        <w:pStyle w:val="AllowPageBreak"/>
      </w:pPr>
    </w:p>
    <w:p w:rsidR="00000000" w:rsidRPr="00987CE0" w:rsidP="00987CE0">
      <w:pPr>
        <w:pStyle w:val="Heading1"/>
      </w:pPr>
      <w:bookmarkStart w:id="6" w:name="O_946573"/>
      <w:bookmarkEnd w:id="6"/>
      <w:r w:rsidRPr="00987CE0">
        <w:t>Foundation Skills</w:t>
      </w:r>
    </w:p>
    <w:p w:rsidR="00000000" w:rsidRPr="00987CE0" w:rsidP="0044332A">
      <w:pPr>
        <w:pStyle w:val="BodyText"/>
      </w:pPr>
      <w:r w:rsidRPr="00987CE0">
        <w:t>This section describes those required skills (reading, writing, oral communication and numeracy) that are essential to workpla</w:t>
      </w:r>
      <w:r w:rsidRPr="00987CE0">
        <w:t xml:space="preserve">ce performance in this unit of competency.  </w:t>
      </w:r>
    </w:p>
    <w:p w:rsidR="00000000" w:rsidRPr="00987CE0" w:rsidP="0044332A">
      <w:pPr>
        <w:pStyle w:val="BodyText"/>
      </w:pPr>
      <w:r w:rsidRPr="00987CE0">
        <w:t>Foundation skills essential to performance are explicit in the performance criteria of this unit of competency.</w:t>
      </w:r>
    </w:p>
    <w:p w:rsidR="00000000" w:rsidRPr="00987CE0" w:rsidP="00987CE0">
      <w:pPr>
        <w:pStyle w:val="Heading1"/>
      </w:pPr>
      <w:bookmarkStart w:id="7" w:name="O_946572"/>
      <w:bookmarkEnd w:id="7"/>
      <w:r w:rsidRPr="00987CE0">
        <w:t>Range of Conditions</w:t>
      </w:r>
    </w:p>
    <w:tbl>
      <w:tblPr>
        <w:tblW w:w="0" w:type="auto"/>
        <w:tblLayout w:type="fixed"/>
        <w:tblCellMar>
          <w:left w:w="62" w:type="dxa"/>
          <w:right w:w="62" w:type="dxa"/>
        </w:tblCellMar>
        <w:tblLook w:val="0000"/>
      </w:tblPr>
      <w:tblGrid>
        <w:gridCol w:w="2760"/>
        <w:gridCol w:w="6312"/>
      </w:tblGrid>
      <w:tr w:rsidTr="00987CE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t>This field allows for different work environments and conditions that may affect performance. Essential operating conditions that may be present (depending on the work situation, needs of the candidate, accessibility of the item, and local industry and reg</w:t>
            </w:r>
            <w:r w:rsidRPr="00987CE0">
              <w:t>ional contexts) are included.</w:t>
            </w:r>
          </w:p>
        </w:tc>
      </w:tr>
      <w:tr w:rsidTr="00987CE0">
        <w:tblPrEx>
          <w:tblW w:w="0" w:type="auto"/>
          <w:tblLayout w:type="fixed"/>
          <w:tblCellMar>
            <w:left w:w="62" w:type="dxa"/>
            <w:right w:w="62" w:type="dxa"/>
          </w:tblCellMar>
          <w:tblLook w:val="0000"/>
        </w:tblPrEx>
        <w:trPr>
          <w:trHeight w:val="1167"/>
        </w:trPr>
        <w:tc>
          <w:tcPr>
            <w:tcW w:w="2760"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rPr>
                <w:rStyle w:val="SpecialBold"/>
              </w:rPr>
              <w:t>Wax models include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987CE0" w:rsidP="00987CE0">
            <w:pPr>
              <w:pStyle w:val="ListBullet"/>
            </w:pPr>
            <w:r w:rsidRPr="00987CE0">
              <w:t xml:space="preserve">carved forms </w:t>
            </w:r>
          </w:p>
          <w:p w:rsidR="00000000" w:rsidRPr="00987CE0" w:rsidP="00987CE0">
            <w:pPr>
              <w:pStyle w:val="ListBullet"/>
            </w:pPr>
            <w:r w:rsidRPr="00987CE0">
              <w:t xml:space="preserve">structural forms </w:t>
            </w:r>
          </w:p>
          <w:p w:rsidR="00000000" w:rsidP="00987CE0">
            <w:pPr>
              <w:pStyle w:val="ListBullet"/>
              <w:rPr>
                <w:lang w:val="en-NZ"/>
              </w:rPr>
            </w:pPr>
            <w:r w:rsidRPr="00987CE0">
              <w:t xml:space="preserve">free-form carving </w:t>
            </w:r>
          </w:p>
        </w:tc>
      </w:tr>
      <w:tr w:rsidTr="00987CE0">
        <w:tblPrEx>
          <w:tblW w:w="0" w:type="auto"/>
          <w:tblLayout w:type="fixed"/>
          <w:tblCellMar>
            <w:left w:w="62" w:type="dxa"/>
            <w:right w:w="62" w:type="dxa"/>
          </w:tblCellMar>
          <w:tblLook w:val="0000"/>
        </w:tblPrEx>
        <w:trPr>
          <w:trHeight w:val="2205"/>
        </w:trPr>
        <w:tc>
          <w:tcPr>
            <w:tcW w:w="2760"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rPr>
                <w:rStyle w:val="SpecialBold"/>
              </w:rPr>
              <w:t>Tools include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987CE0" w:rsidP="00987CE0">
            <w:pPr>
              <w:pStyle w:val="ListBullet"/>
            </w:pPr>
            <w:r w:rsidRPr="00987CE0">
              <w:t>heat irons</w:t>
            </w:r>
          </w:p>
          <w:p w:rsidR="00000000" w:rsidRPr="00987CE0" w:rsidP="00987CE0">
            <w:pPr>
              <w:pStyle w:val="ListBullet"/>
            </w:pPr>
            <w:r w:rsidRPr="00987CE0">
              <w:t>wax guns</w:t>
            </w:r>
          </w:p>
          <w:p w:rsidR="00000000" w:rsidRPr="00987CE0" w:rsidP="00987CE0">
            <w:pPr>
              <w:pStyle w:val="ListBullet"/>
            </w:pPr>
            <w:r w:rsidRPr="00987CE0">
              <w:t>saws</w:t>
            </w:r>
          </w:p>
          <w:p w:rsidR="00000000" w:rsidRPr="00987CE0" w:rsidP="00987CE0">
            <w:pPr>
              <w:pStyle w:val="ListBullet"/>
            </w:pPr>
            <w:r w:rsidRPr="00987CE0">
              <w:t>carving tools</w:t>
            </w:r>
          </w:p>
          <w:p w:rsidR="00000000" w:rsidRPr="00987CE0" w:rsidP="00987CE0">
            <w:pPr>
              <w:pStyle w:val="ListBullet"/>
            </w:pPr>
            <w:r w:rsidRPr="00987CE0">
              <w:t>wax files</w:t>
            </w:r>
          </w:p>
          <w:p w:rsidR="00000000" w:rsidP="00987CE0">
            <w:pPr>
              <w:pStyle w:val="ListBullet"/>
              <w:rPr>
                <w:lang w:val="en-NZ"/>
              </w:rPr>
            </w:pPr>
            <w:r w:rsidRPr="00987CE0">
              <w:t>flaming torch</w:t>
            </w:r>
          </w:p>
        </w:tc>
      </w:tr>
      <w:tr w:rsidTr="00987CE0">
        <w:tblPrEx>
          <w:tblW w:w="0" w:type="auto"/>
          <w:tblLayout w:type="fixed"/>
          <w:tblCellMar>
            <w:left w:w="62" w:type="dxa"/>
            <w:right w:w="62" w:type="dxa"/>
          </w:tblCellMar>
          <w:tblLook w:val="0000"/>
        </w:tblPrEx>
        <w:trPr>
          <w:trHeight w:val="1156"/>
        </w:trPr>
        <w:tc>
          <w:tcPr>
            <w:tcW w:w="2760"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rPr>
                <w:rStyle w:val="SpecialBold"/>
              </w:rPr>
              <w:t>Surface finishes include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987CE0" w:rsidP="00987CE0">
            <w:pPr>
              <w:pStyle w:val="ListBullet"/>
            </w:pPr>
            <w:r w:rsidRPr="00987CE0">
              <w:t>fine emery</w:t>
            </w:r>
          </w:p>
          <w:p w:rsidR="00000000" w:rsidRPr="00987CE0" w:rsidP="00987CE0">
            <w:pPr>
              <w:pStyle w:val="ListBullet"/>
            </w:pPr>
            <w:r w:rsidRPr="00987CE0">
              <w:t>Shellite</w:t>
            </w:r>
          </w:p>
          <w:p w:rsidR="00000000" w:rsidP="00987CE0">
            <w:pPr>
              <w:pStyle w:val="ListBullet"/>
              <w:rPr>
                <w:lang w:val="en-NZ"/>
              </w:rPr>
            </w:pPr>
            <w:r w:rsidRPr="00987CE0">
              <w:t>high polishes</w:t>
            </w:r>
          </w:p>
        </w:tc>
      </w:tr>
      <w:tr w:rsidTr="00987CE0">
        <w:tblPrEx>
          <w:tblW w:w="0" w:type="auto"/>
          <w:tblLayout w:type="fixed"/>
          <w:tblCellMar>
            <w:left w:w="62" w:type="dxa"/>
            <w:right w:w="62" w:type="dxa"/>
          </w:tblCellMar>
          <w:tblLook w:val="0000"/>
        </w:tblPrEx>
        <w:trPr>
          <w:trHeight w:val="1477"/>
        </w:trPr>
        <w:tc>
          <w:tcPr>
            <w:tcW w:w="2760"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rPr>
                <w:rStyle w:val="SpecialBold"/>
              </w:rPr>
              <w:t>Stock materials</w:t>
            </w:r>
            <w:r w:rsidRPr="00987CE0">
              <w:t xml:space="preserve"> </w:t>
            </w:r>
            <w:r w:rsidRPr="00987CE0">
              <w:rPr>
                <w:rStyle w:val="SpecialBold"/>
              </w:rPr>
              <w:t>include variety in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987CE0" w:rsidP="00987CE0">
            <w:pPr>
              <w:pStyle w:val="ListBullet"/>
            </w:pPr>
            <w:r w:rsidRPr="00987CE0">
              <w:t>colour</w:t>
            </w:r>
          </w:p>
          <w:p w:rsidR="00000000" w:rsidRPr="00987CE0" w:rsidP="00987CE0">
            <w:pPr>
              <w:pStyle w:val="ListBullet"/>
            </w:pPr>
            <w:r w:rsidRPr="00987CE0">
              <w:t xml:space="preserve">hardness </w:t>
            </w:r>
          </w:p>
          <w:p w:rsidR="00000000" w:rsidRPr="00987CE0" w:rsidP="00987CE0">
            <w:pPr>
              <w:pStyle w:val="ListBullet"/>
            </w:pPr>
            <w:r w:rsidRPr="00987CE0">
              <w:t xml:space="preserve">properties </w:t>
            </w:r>
          </w:p>
          <w:p w:rsidR="00000000" w:rsidP="00987CE0">
            <w:pPr>
              <w:pStyle w:val="ListBullet"/>
              <w:rPr>
                <w:lang w:val="en-NZ"/>
              </w:rPr>
            </w:pPr>
            <w:r w:rsidRPr="00987CE0">
              <w:t>length</w:t>
            </w:r>
          </w:p>
        </w:tc>
      </w:tr>
      <w:tr w:rsidTr="00987CE0">
        <w:tblPrEx>
          <w:tblW w:w="0" w:type="auto"/>
          <w:tblLayout w:type="fixed"/>
          <w:tblCellMar>
            <w:left w:w="62" w:type="dxa"/>
            <w:right w:w="62" w:type="dxa"/>
          </w:tblCellMar>
          <w:tblLook w:val="0000"/>
        </w:tblPrEx>
        <w:trPr>
          <w:trHeight w:val="1477"/>
        </w:trPr>
        <w:tc>
          <w:tcPr>
            <w:tcW w:w="2760" w:type="dxa"/>
            <w:tcBorders>
              <w:top w:val="nil"/>
              <w:left w:val="nil"/>
              <w:bottom w:val="nil"/>
              <w:right w:val="nil"/>
            </w:tcBorders>
            <w:tcMar>
              <w:top w:w="0" w:type="dxa"/>
              <w:left w:w="62" w:type="dxa"/>
              <w:bottom w:w="0" w:type="dxa"/>
              <w:right w:w="62" w:type="dxa"/>
            </w:tcMar>
          </w:tcPr>
          <w:p w:rsidR="00000000" w:rsidP="00987CE0">
            <w:pPr>
              <w:pStyle w:val="BodyText"/>
              <w:rPr>
                <w:lang w:val="en-NZ"/>
              </w:rPr>
            </w:pPr>
            <w:r w:rsidRPr="00987CE0">
              <w:rPr>
                <w:rStyle w:val="SpecialBold"/>
              </w:rPr>
              <w:t>Inspection includes checking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987CE0" w:rsidP="00987CE0">
            <w:pPr>
              <w:pStyle w:val="ListBullet"/>
            </w:pPr>
            <w:r w:rsidRPr="00987CE0">
              <w:t xml:space="preserve">tolerances </w:t>
            </w:r>
          </w:p>
          <w:p w:rsidR="00000000" w:rsidRPr="00987CE0" w:rsidP="00987CE0">
            <w:pPr>
              <w:pStyle w:val="ListBullet"/>
            </w:pPr>
            <w:r w:rsidRPr="00987CE0">
              <w:t xml:space="preserve">allowance for casting shrinkage </w:t>
            </w:r>
          </w:p>
          <w:p w:rsidR="00000000" w:rsidRPr="00987CE0" w:rsidP="00987CE0">
            <w:pPr>
              <w:pStyle w:val="ListBullet"/>
            </w:pPr>
            <w:r w:rsidRPr="00987CE0">
              <w:t>allowance for finishing processes</w:t>
            </w:r>
          </w:p>
        </w:tc>
      </w:tr>
    </w:tbl>
    <w:p w:rsidR="00000000" w:rsidRPr="00987CE0" w:rsidP="00987CE0">
      <w:pPr>
        <w:pStyle w:val="BodyText"/>
      </w:pPr>
    </w:p>
    <w:p w:rsidR="00000000" w:rsidRPr="00987CE0" w:rsidP="00987CE0">
      <w:pPr>
        <w:pStyle w:val="AllowPageBreak"/>
      </w:pPr>
    </w:p>
    <w:p w:rsidR="00000000" w:rsidRPr="00987CE0" w:rsidP="00987CE0">
      <w:pPr>
        <w:pStyle w:val="Heading1"/>
      </w:pPr>
      <w:bookmarkStart w:id="8" w:name="O_946571"/>
      <w:bookmarkEnd w:id="8"/>
      <w:r w:rsidRPr="00987CE0">
        <w:t>Unit Mapping Information</w:t>
      </w:r>
    </w:p>
    <w:p w:rsidR="00000000" w:rsidRPr="00987CE0" w:rsidP="0044332A">
      <w:pPr>
        <w:pStyle w:val="BodyText"/>
      </w:pPr>
      <w:r w:rsidRPr="00987CE0">
        <w:t>Release 1. Supersedes and is equivalent to MEM19012B Produce jeweller</w:t>
      </w:r>
      <w:r w:rsidRPr="00987CE0">
        <w:t xml:space="preserve">y wax model </w:t>
      </w:r>
    </w:p>
    <w:p w:rsidR="00000000" w:rsidRPr="00987CE0" w:rsidP="00987CE0">
      <w:pPr>
        <w:pStyle w:val="Heading1"/>
      </w:pPr>
      <w:bookmarkStart w:id="9" w:name="O_946564"/>
      <w:bookmarkEnd w:id="9"/>
      <w:r w:rsidRPr="00987CE0">
        <w:t>Links</w:t>
      </w:r>
    </w:p>
    <w:p w:rsidR="00000000" w:rsidRPr="00987CE0" w:rsidP="0044332A">
      <w:pPr>
        <w:pStyle w:val="BodyText"/>
      </w:pPr>
      <w:r w:rsidRPr="00987CE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83D92">
        <w:rPr>
          <w:rStyle w:val="Hyperlink"/>
        </w:rPr>
        <w:t>https://vetnet.gov.au/Pages/TrainingDocs.aspx?q=b7050d37-5fd0-4740-8f7d-3b7a49c10bb2</w:t>
      </w:r>
      <w:r>
        <w:fldChar w:fldCharType="end"/>
      </w:r>
    </w:p>
    <w:p w:rsidR="00000000" w:rsidRPr="00987CE0" w:rsidP="0044332A">
      <w:pPr>
        <w:pStyle w:val="BodyText"/>
        <w:sectPr w:rsidSect="00987CE0">
          <w:headerReference w:type="default" r:id="rId10"/>
          <w:footerReference w:type="default" r:id="rId11"/>
          <w:pgSz w:w="11908" w:h="16833"/>
          <w:pgMar w:top="1702" w:right="1418" w:bottom="1702" w:left="1418" w:header="992" w:footer="992" w:gutter="0"/>
          <w:cols w:space="720"/>
          <w:noEndnote/>
          <w:docGrid w:linePitch="299"/>
        </w:sectPr>
      </w:pPr>
    </w:p>
    <w:p w:rsidR="00000000" w:rsidRPr="00987CE0" w:rsidP="00987CE0">
      <w:pPr>
        <w:pStyle w:val="SuperHeading"/>
      </w:pPr>
      <w:r w:rsidRPr="00987CE0">
        <w:t xml:space="preserve">Assessment </w:t>
      </w:r>
      <w:r w:rsidRPr="00987CE0">
        <w:t>Requirements for MEM19012 Produce jewellery wax model</w:t>
      </w:r>
    </w:p>
    <w:p w:rsidR="00000000" w:rsidRPr="00987CE0" w:rsidP="00987CE0">
      <w:pPr>
        <w:pStyle w:val="Heading1"/>
      </w:pPr>
      <w:bookmarkStart w:id="10" w:name="O_946566"/>
      <w:bookmarkEnd w:id="10"/>
      <w:r w:rsidRPr="00987CE0">
        <w:t>Modification History</w:t>
      </w:r>
    </w:p>
    <w:p w:rsidR="00000000" w:rsidRPr="00987CE0" w:rsidP="0044332A">
      <w:pPr>
        <w:pStyle w:val="BodyText"/>
      </w:pPr>
      <w:r w:rsidRPr="00987CE0">
        <w:t xml:space="preserve">Release 1. Supersedes and is equivalent to MEM19012B Produce jewellery wax model </w:t>
      </w:r>
    </w:p>
    <w:p w:rsidR="00000000" w:rsidRPr="00987CE0" w:rsidP="00987CE0">
      <w:pPr>
        <w:pStyle w:val="Heading1"/>
      </w:pPr>
      <w:bookmarkStart w:id="11" w:name="O_946569"/>
      <w:bookmarkEnd w:id="11"/>
      <w:r w:rsidRPr="00987CE0">
        <w:t>Performance Evidence</w:t>
      </w:r>
    </w:p>
    <w:p w:rsidR="00000000" w:rsidRPr="00987CE0" w:rsidP="0044332A">
      <w:pPr>
        <w:pStyle w:val="BodyText"/>
      </w:pPr>
      <w:r w:rsidRPr="00987CE0">
        <w:t>Evidence required to demonstrate competence i</w:t>
      </w:r>
      <w:r w:rsidRPr="00987CE0">
        <w:t>n this unit must be relevant to and satisfy the requirements of the elements and performance criteria on at least two (2) occasions and include:</w:t>
      </w:r>
    </w:p>
    <w:p w:rsidR="00000000" w:rsidRPr="00987CE0" w:rsidP="00987CE0">
      <w:pPr>
        <w:pStyle w:val="ListBullet"/>
      </w:pPr>
      <w:r w:rsidRPr="00987CE0">
        <w:t xml:space="preserve">following work instructions, standard operating procedures (SOPs) and safe work practices </w:t>
      </w:r>
    </w:p>
    <w:p w:rsidR="00000000" w:rsidRPr="00987CE0" w:rsidP="00987CE0">
      <w:pPr>
        <w:pStyle w:val="ListBullet"/>
      </w:pPr>
      <w:r w:rsidRPr="00987CE0">
        <w:t>identifying and int</w:t>
      </w:r>
      <w:r w:rsidRPr="00987CE0">
        <w:t>erpreting specifications, drawings, job sheets or work instructions and select appropriate method for construction of wax model for the supplied specifications</w:t>
      </w:r>
    </w:p>
    <w:p w:rsidR="00000000" w:rsidRPr="00987CE0" w:rsidP="00987CE0">
      <w:pPr>
        <w:pStyle w:val="ListBullet"/>
      </w:pPr>
      <w:r w:rsidRPr="00987CE0">
        <w:t>selecting wax to suit construction method and required finish and roughing out and sculpting sha</w:t>
      </w:r>
      <w:r w:rsidRPr="00987CE0">
        <w:t xml:space="preserve">pes with minimal wastage, effort and time </w:t>
      </w:r>
    </w:p>
    <w:p w:rsidR="00000000" w:rsidRPr="00987CE0" w:rsidP="00987CE0">
      <w:pPr>
        <w:pStyle w:val="ListBullet"/>
      </w:pPr>
      <w:r w:rsidRPr="00987CE0">
        <w:t xml:space="preserve">fusing joints to achieve optimum strength and quality </w:t>
      </w:r>
    </w:p>
    <w:p w:rsidR="00000000" w:rsidRPr="00987CE0" w:rsidP="00987CE0">
      <w:pPr>
        <w:pStyle w:val="ListBullet"/>
      </w:pPr>
      <w:r w:rsidRPr="00987CE0">
        <w:t>conducting required measurements</w:t>
      </w:r>
    </w:p>
    <w:p w:rsidR="00000000" w:rsidRPr="00987CE0" w:rsidP="00987CE0">
      <w:pPr>
        <w:pStyle w:val="ListBullet"/>
      </w:pPr>
      <w:r w:rsidRPr="00987CE0">
        <w:t>applying texture finishing and inspecting and modifying product to achieve compliance with specifications.</w:t>
      </w:r>
    </w:p>
    <w:p w:rsidR="00000000" w:rsidRPr="00987CE0" w:rsidP="00987CE0">
      <w:pPr>
        <w:pStyle w:val="AllowPageBreak"/>
      </w:pPr>
    </w:p>
    <w:p w:rsidR="00000000" w:rsidRPr="00987CE0" w:rsidP="00987CE0">
      <w:pPr>
        <w:pStyle w:val="Heading1"/>
      </w:pPr>
      <w:bookmarkStart w:id="12" w:name="O_946568"/>
      <w:bookmarkEnd w:id="12"/>
      <w:r w:rsidRPr="00987CE0">
        <w:t>Knowledge Evidence</w:t>
      </w:r>
    </w:p>
    <w:p w:rsidR="00000000" w:rsidRPr="00987CE0" w:rsidP="0044332A">
      <w:pPr>
        <w:pStyle w:val="BodyText"/>
      </w:pPr>
      <w:r w:rsidRPr="00987CE0">
        <w:t>Evidence required to demonstrate the required knowledge for this unit must be relevant to and satisfy the requirements of the elements and performance criteria and include knowledge of:</w:t>
      </w:r>
    </w:p>
    <w:p w:rsidR="00000000" w:rsidRPr="00987CE0" w:rsidP="00987CE0">
      <w:pPr>
        <w:pStyle w:val="ListBullet"/>
      </w:pPr>
      <w:r w:rsidRPr="00987CE0">
        <w:t>safe work practices and procedures and use of pers</w:t>
      </w:r>
      <w:r w:rsidRPr="00987CE0">
        <w:t>onal protective equipment (PPE)</w:t>
      </w:r>
    </w:p>
    <w:p w:rsidR="00000000" w:rsidRPr="00987CE0" w:rsidP="00987CE0">
      <w:pPr>
        <w:pStyle w:val="ListBullet"/>
      </w:pPr>
      <w:r w:rsidRPr="00987CE0">
        <w:t>factors affecting construction of wax model, including type of wax, hand tools, method of construction, final finish and weight of finished product</w:t>
      </w:r>
    </w:p>
    <w:p w:rsidR="00000000" w:rsidRPr="00987CE0" w:rsidP="00987CE0">
      <w:pPr>
        <w:pStyle w:val="ListBullet"/>
      </w:pPr>
      <w:r w:rsidRPr="00987CE0">
        <w:t>variations in end product and the relationship with wax type</w:t>
      </w:r>
    </w:p>
    <w:p w:rsidR="00000000" w:rsidRPr="00987CE0" w:rsidP="00987CE0">
      <w:pPr>
        <w:pStyle w:val="ListBullet"/>
      </w:pPr>
      <w:r w:rsidRPr="00987CE0">
        <w:t>techniques in c</w:t>
      </w:r>
      <w:r w:rsidRPr="00987CE0">
        <w:t xml:space="preserve">ontrolling melting wax and knowledge of effects of toxic fumes </w:t>
      </w:r>
    </w:p>
    <w:p w:rsidR="00000000" w:rsidRPr="00987CE0" w:rsidP="00987CE0">
      <w:pPr>
        <w:pStyle w:val="ListBullet"/>
      </w:pPr>
      <w:r w:rsidRPr="00987CE0">
        <w:t>tools for preparing and producing wax for specific wax types and constructions</w:t>
      </w:r>
    </w:p>
    <w:p w:rsidR="00000000" w:rsidRPr="00987CE0" w:rsidP="00987CE0">
      <w:pPr>
        <w:pStyle w:val="ListBullet"/>
      </w:pPr>
      <w:r w:rsidRPr="00987CE0">
        <w:t xml:space="preserve">importance of minimising material wastage and time taken during roughing and finishing and methods to be used to </w:t>
      </w:r>
      <w:r w:rsidRPr="00987CE0">
        <w:t>produce the required outcome to specifications with minimise waste</w:t>
      </w:r>
    </w:p>
    <w:p w:rsidR="00000000" w:rsidRPr="00987CE0" w:rsidP="00987CE0">
      <w:pPr>
        <w:pStyle w:val="ListBullet"/>
      </w:pPr>
      <w:r w:rsidRPr="00987CE0">
        <w:t>key features and datum points for model</w:t>
      </w:r>
    </w:p>
    <w:p w:rsidR="00000000" w:rsidRPr="00987CE0" w:rsidP="00987CE0">
      <w:pPr>
        <w:pStyle w:val="ListBullet"/>
      </w:pPr>
      <w:r w:rsidRPr="00987CE0">
        <w:t>purpose and requirements for selected surface finish</w:t>
      </w:r>
    </w:p>
    <w:p w:rsidR="00000000" w:rsidRPr="00987CE0" w:rsidP="00987CE0">
      <w:pPr>
        <w:pStyle w:val="ListBullet"/>
      </w:pPr>
      <w:r w:rsidRPr="00987CE0">
        <w:t>evaluation of product by weight formulation</w:t>
      </w:r>
    </w:p>
    <w:p w:rsidR="00000000" w:rsidRPr="00987CE0" w:rsidP="00987CE0">
      <w:pPr>
        <w:pStyle w:val="ListBullet"/>
      </w:pPr>
      <w:r w:rsidRPr="00987CE0">
        <w:t>effects of casting shrinkage and finishing processes</w:t>
      </w:r>
      <w:r w:rsidRPr="00987CE0">
        <w:t>.</w:t>
      </w:r>
    </w:p>
    <w:p w:rsidR="00000000" w:rsidRPr="00987CE0" w:rsidP="00987CE0">
      <w:pPr>
        <w:pStyle w:val="AllowPageBreak"/>
      </w:pPr>
    </w:p>
    <w:p w:rsidR="00000000" w:rsidRPr="00987CE0" w:rsidP="00987CE0">
      <w:pPr>
        <w:pStyle w:val="Heading1"/>
      </w:pPr>
      <w:bookmarkStart w:id="13" w:name="O_946567"/>
      <w:bookmarkEnd w:id="13"/>
      <w:r w:rsidRPr="00987CE0">
        <w:t>Assessment Conditions</w:t>
      </w:r>
    </w:p>
    <w:p w:rsidR="00000000" w:rsidRPr="00987CE0" w:rsidP="00987CE0">
      <w:pPr>
        <w:pStyle w:val="ListBullet"/>
      </w:pPr>
      <w:r w:rsidRPr="00987CE0">
        <w:t>Assessors must:</w:t>
      </w:r>
    </w:p>
    <w:p w:rsidR="00000000" w:rsidRPr="00987CE0" w:rsidP="00987CE0">
      <w:pPr>
        <w:pStyle w:val="ListBullet2"/>
      </w:pPr>
      <w:r w:rsidRPr="00987CE0">
        <w:t>have vocational competency in producing jewellery wax model at least to the level being assessed with relevant industry knowledge and experience</w:t>
      </w:r>
    </w:p>
    <w:p w:rsidR="00000000" w:rsidRPr="00987CE0" w:rsidP="00987CE0">
      <w:pPr>
        <w:pStyle w:val="ListBullet2"/>
      </w:pPr>
      <w:r w:rsidRPr="00987CE0">
        <w:t xml:space="preserve">satisfy the assessor requirements in the </w:t>
      </w:r>
      <w:r w:rsidRPr="00987CE0">
        <w:rPr>
          <w:rStyle w:val="Emphasis"/>
        </w:rPr>
        <w:t xml:space="preserve">Standards for Registered Training Organisations 2015 </w:t>
      </w:r>
      <w:r w:rsidRPr="00987CE0">
        <w:t xml:space="preserve">or its replacement and comply with the </w:t>
      </w:r>
      <w:r w:rsidRPr="00987CE0">
        <w:rPr>
          <w:rStyle w:val="Emphasis"/>
        </w:rPr>
        <w:t xml:space="preserve">National Vocational Education and Training Regulator Act 2011, </w:t>
      </w:r>
      <w:r w:rsidRPr="00987CE0">
        <w:t>its replacement</w:t>
      </w:r>
      <w:r w:rsidRPr="00987CE0">
        <w:rPr>
          <w:rStyle w:val="Emphasis"/>
        </w:rPr>
        <w:t xml:space="preserve"> </w:t>
      </w:r>
      <w:r w:rsidRPr="00987CE0">
        <w:t xml:space="preserve">or equivalent legislation covering VET regulation in a non-referring state/territory </w:t>
      </w:r>
      <w:r w:rsidRPr="00987CE0">
        <w:t>as the case requires</w:t>
      </w:r>
    </w:p>
    <w:p w:rsidR="00000000" w:rsidRPr="00987CE0" w:rsidP="00987CE0">
      <w:pPr>
        <w:pStyle w:val="ListBullet"/>
      </w:pPr>
      <w:r w:rsidRPr="00987CE0">
        <w:t>Where possible assessment must occur in operational workplace situations. Where this is not possible or where personal safety or environmental damage are limiting factors, assessment must occur in a sufficiently rigorous simulated env</w:t>
      </w:r>
      <w:r w:rsidRPr="00987CE0">
        <w:t>ironment that reflects realistic operational workplace conditions. This must cover all aspects of workplace performance, including environment, task skills, task management skills, contingency management skills and job role environment skills</w:t>
      </w:r>
    </w:p>
    <w:p w:rsidR="00000000" w:rsidRPr="00987CE0" w:rsidP="00987CE0">
      <w:pPr>
        <w:pStyle w:val="ListBullet"/>
      </w:pPr>
      <w:r w:rsidRPr="00987CE0">
        <w:t>Conditions fo</w:t>
      </w:r>
      <w:r w:rsidRPr="00987CE0">
        <w:t>r assessment must include access to all tools, equipment, materials and documentation required, including relevant workplace procedures, product and manufacturing specifications</w:t>
      </w:r>
    </w:p>
    <w:p w:rsidR="00000000" w:rsidRPr="00987CE0" w:rsidP="00987CE0">
      <w:pPr>
        <w:pStyle w:val="ListBullet"/>
      </w:pPr>
      <w:r w:rsidRPr="00987CE0">
        <w:t>Assessment processes and techniques must be appropriate to the language, liter</w:t>
      </w:r>
      <w:r w:rsidRPr="00987CE0">
        <w:t>acy and numeracy requirements of the work being performed and the needs of the candidate.</w:t>
      </w:r>
    </w:p>
    <w:p w:rsidR="00000000" w:rsidRPr="00987CE0" w:rsidP="00987CE0">
      <w:pPr>
        <w:pStyle w:val="AllowPageBreak"/>
      </w:pPr>
    </w:p>
    <w:p w:rsidR="00000000" w:rsidRPr="00987CE0" w:rsidP="00987CE0">
      <w:pPr>
        <w:pStyle w:val="Heading1"/>
      </w:pPr>
      <w:bookmarkStart w:id="14" w:name="O_946565"/>
      <w:bookmarkEnd w:id="14"/>
      <w:r w:rsidRPr="00987CE0">
        <w:t>Links</w:t>
      </w:r>
    </w:p>
    <w:p w:rsidR="00000000" w:rsidRPr="00987CE0" w:rsidP="0044332A">
      <w:pPr>
        <w:pStyle w:val="BodyText"/>
      </w:pPr>
      <w:r w:rsidRPr="00987CE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83D92">
        <w:rPr>
          <w:rStyle w:val="Hyperlink"/>
        </w:rPr>
        <w:t>https://vetnet.gov.au/Pages/TrainingDocs.aspx?q=b7050d37-5fd0-4740-8f7d-3b7a49c10bb2</w:t>
      </w:r>
      <w:r>
        <w:fldChar w:fldCharType="end"/>
      </w:r>
    </w:p>
    <w:p w:rsidR="00000000" w:rsidRPr="00987CE0" w:rsidP="00987CE0"/>
    <w:sectPr w:rsidSect="00987C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C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CE0" w:rsidRPr="0044332A" w:rsidP="004433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C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32A" w:rsidP="00987C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4332A" w:rsidP="00987C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4332A" w:rsidP="00987C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CE0" w:rsidP="00987CE0">
    <w:pPr>
      <w:pStyle w:val="Footer"/>
      <w:framePr w:wrap="around"/>
    </w:pPr>
    <w:r>
      <w:fldChar w:fldCharType="begin"/>
    </w:r>
    <w:r>
      <w:instrText xml:space="preserve"> DOCPROPERTY  Subject  \* MERGEFORMAT </w:instrText>
    </w:r>
    <w:r>
      <w:fldChar w:fldCharType="separate"/>
    </w:r>
    <w:r w:rsidR="0044332A">
      <w:t>Approved</w:t>
    </w:r>
    <w:r w:rsidR="0044332A">
      <w:fldChar w:fldCharType="end"/>
    </w:r>
    <w:r>
      <w:tab/>
      <w:t xml:space="preserve">Page </w:t>
    </w:r>
    <w:r>
      <w:fldChar w:fldCharType="begin"/>
    </w:r>
    <w:r>
      <w:instrText xml:space="preserve"> PAGE  \* Arabic  \* MERGEFORMAT </w:instrText>
    </w:r>
    <w:r>
      <w:fldChar w:fldCharType="separate"/>
    </w:r>
    <w:r w:rsidR="0044332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332A">
      <w:rPr>
        <w:noProof/>
      </w:rPr>
      <w:t>5</w:t>
    </w:r>
    <w:r>
      <w:rPr>
        <w:noProof/>
      </w:rPr>
      <w:fldChar w:fldCharType="end"/>
    </w:r>
  </w:p>
  <w:p w:rsidR="00987CE0" w:rsidP="00987CE0">
    <w:pPr>
      <w:pStyle w:val="Footer"/>
      <w:framePr w:wrap="around"/>
    </w:pPr>
    <w:r>
      <w:t xml:space="preserve">© Commonwealth of Australia, </w:t>
    </w:r>
    <w:r>
      <w:fldChar w:fldCharType="begin"/>
    </w:r>
    <w:r>
      <w:instrText xml:space="preserve"> DATE  \@ "yyyy"  \* MERGEFORMAT </w:instrText>
    </w:r>
    <w:r>
      <w:fldChar w:fldCharType="separate"/>
    </w:r>
    <w:r w:rsidR="0044332A">
      <w:rPr>
        <w:noProof/>
      </w:rPr>
      <w:t>2025</w:t>
    </w:r>
    <w:r>
      <w:fldChar w:fldCharType="end"/>
    </w:r>
    <w:r>
      <w:tab/>
    </w:r>
    <w:r>
      <w:fldChar w:fldCharType="begin"/>
    </w:r>
    <w:r>
      <w:instrText xml:space="preserve"> DOCPROPERTY  Author  \* MERGEFORMAT </w:instrText>
    </w:r>
    <w:r>
      <w:fldChar w:fldCharType="separate"/>
    </w:r>
    <w:r w:rsidR="0044332A">
      <w:t>Manufacturing Industry Skills Alliance</w:t>
    </w:r>
    <w:r w:rsidR="0044332A">
      <w:fldChar w:fldCharType="end"/>
    </w:r>
  </w:p>
  <w:p w:rsidR="00987CE0" w:rsidP="00987C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C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3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7CE0" w:rsidRPr="0044332A" w:rsidP="004433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C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32A" w:rsidRPr="002D2AF8" w:rsidP="00987CE0">
    <w:pPr>
      <w:pStyle w:val="Header"/>
      <w:framePr w:wrap="around"/>
    </w:pPr>
    <w:r>
      <w:fldChar w:fldCharType="begin"/>
    </w:r>
    <w:r>
      <w:instrText xml:space="preserve"> TITLE   \* MERGEFORMAT </w:instrText>
    </w:r>
    <w:r>
      <w:fldChar w:fldCharType="separate"/>
    </w:r>
    <w:r>
      <w:t>MEM19012 Produce jewellery wax model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332A" w:rsidP="00987C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CE0" w:rsidRPr="002D2AF8" w:rsidP="00987CE0">
    <w:pPr>
      <w:pStyle w:val="Header"/>
      <w:framePr w:wrap="around"/>
    </w:pPr>
    <w:r>
      <w:fldChar w:fldCharType="begin"/>
    </w:r>
    <w:r>
      <w:instrText xml:space="preserve"> TITLE   \* MERGEFORMAT </w:instrText>
    </w:r>
    <w:r>
      <w:fldChar w:fldCharType="separate"/>
    </w:r>
    <w:r w:rsidR="0044332A">
      <w:t>MEM19012 Produce jewellery wax model</w:t>
    </w:r>
    <w:r w:rsidR="0044332A">
      <w:fldChar w:fldCharType="end"/>
    </w:r>
    <w:r>
      <w:tab/>
      <w:t xml:space="preserve">Date this document was generated: </w:t>
    </w:r>
    <w:r>
      <w:fldChar w:fldCharType="begin"/>
    </w:r>
    <w:r>
      <w:instrText xml:space="preserve"> CREATEDATE  \@ "d MMMM yyyy"  \* MERGEFORMAT </w:instrText>
    </w:r>
    <w:r>
      <w:fldChar w:fldCharType="separate"/>
    </w:r>
    <w:r w:rsidR="0044332A">
      <w:rPr>
        <w:noProof/>
      </w:rPr>
      <w:t>2 March 2025</w:t>
    </w:r>
    <w:r>
      <w:fldChar w:fldCharType="end"/>
    </w:r>
  </w:p>
  <w:p w:rsidR="00987CE0" w:rsidP="00987C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4ADE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CA1D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62C5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C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7CE0"/>
    <w:pPr>
      <w:spacing w:before="360" w:after="60"/>
      <w:outlineLvl w:val="0"/>
    </w:pPr>
    <w:rPr>
      <w:sz w:val="32"/>
    </w:rPr>
  </w:style>
  <w:style w:type="paragraph" w:styleId="Heading2">
    <w:name w:val="heading 2"/>
    <w:basedOn w:val="HeadingBase"/>
    <w:next w:val="BodyText"/>
    <w:link w:val="Heading2Char"/>
    <w:qFormat/>
    <w:rsid w:val="00987CE0"/>
    <w:pPr>
      <w:keepLines/>
      <w:spacing w:before="240" w:after="120"/>
      <w:outlineLvl w:val="1"/>
    </w:pPr>
    <w:rPr>
      <w:sz w:val="28"/>
      <w:szCs w:val="40"/>
    </w:rPr>
  </w:style>
  <w:style w:type="paragraph" w:styleId="Heading3">
    <w:name w:val="heading 3"/>
    <w:basedOn w:val="HeadingBase"/>
    <w:next w:val="BodyText"/>
    <w:link w:val="Heading3Char"/>
    <w:qFormat/>
    <w:rsid w:val="00987CE0"/>
    <w:pPr>
      <w:spacing w:before="180" w:after="120"/>
      <w:outlineLvl w:val="2"/>
    </w:pPr>
    <w:rPr>
      <w:spacing w:val="-10"/>
      <w:kern w:val="32"/>
    </w:rPr>
  </w:style>
  <w:style w:type="paragraph" w:styleId="Heading4">
    <w:name w:val="heading 4"/>
    <w:basedOn w:val="HeadingBase"/>
    <w:next w:val="BodyText"/>
    <w:link w:val="Heading4Char"/>
    <w:qFormat/>
    <w:rsid w:val="00987CE0"/>
    <w:pPr>
      <w:spacing w:before="160" w:after="120"/>
      <w:outlineLvl w:val="3"/>
    </w:pPr>
    <w:rPr>
      <w:sz w:val="22"/>
    </w:rPr>
  </w:style>
  <w:style w:type="paragraph" w:styleId="Heading5">
    <w:name w:val="heading 5"/>
    <w:basedOn w:val="HeadingBase"/>
    <w:next w:val="Normal"/>
    <w:link w:val="Heading5Char"/>
    <w:qFormat/>
    <w:rsid w:val="00987CE0"/>
    <w:pPr>
      <w:spacing w:before="80"/>
      <w:outlineLvl w:val="4"/>
    </w:pPr>
    <w:rPr>
      <w:color w:val="918585"/>
      <w:sz w:val="20"/>
    </w:rPr>
  </w:style>
  <w:style w:type="paragraph" w:styleId="Heading6">
    <w:name w:val="heading 6"/>
    <w:basedOn w:val="HeadingBase"/>
    <w:next w:val="Normal"/>
    <w:link w:val="Heading6Char"/>
    <w:qFormat/>
    <w:rsid w:val="00987CE0"/>
    <w:pPr>
      <w:spacing w:before="60"/>
      <w:outlineLvl w:val="5"/>
    </w:pPr>
    <w:rPr>
      <w:color w:val="918585"/>
      <w:sz w:val="20"/>
    </w:rPr>
  </w:style>
  <w:style w:type="paragraph" w:styleId="Heading7">
    <w:name w:val="heading 7"/>
    <w:basedOn w:val="Normal"/>
    <w:next w:val="Normal"/>
    <w:link w:val="Heading7Char"/>
    <w:qFormat/>
    <w:rsid w:val="00987CE0"/>
    <w:pPr>
      <w:ind w:left="720"/>
      <w:outlineLvl w:val="6"/>
    </w:pPr>
    <w:rPr>
      <w:i/>
    </w:rPr>
  </w:style>
  <w:style w:type="paragraph" w:styleId="Heading8">
    <w:name w:val="heading 8"/>
    <w:basedOn w:val="Normal"/>
    <w:next w:val="Normal"/>
    <w:link w:val="Heading8Char"/>
    <w:qFormat/>
    <w:rsid w:val="00987CE0"/>
    <w:pPr>
      <w:ind w:left="720"/>
      <w:outlineLvl w:val="7"/>
    </w:pPr>
    <w:rPr>
      <w:i/>
    </w:rPr>
  </w:style>
  <w:style w:type="paragraph" w:styleId="Heading9">
    <w:name w:val="heading 9"/>
    <w:basedOn w:val="Normal"/>
    <w:next w:val="Normal"/>
    <w:link w:val="Heading9Char"/>
    <w:qFormat/>
    <w:rsid w:val="00987CE0"/>
    <w:pPr>
      <w:ind w:left="720"/>
      <w:outlineLvl w:val="8"/>
    </w:pPr>
    <w:rPr>
      <w:i/>
    </w:rPr>
  </w:style>
  <w:style w:type="character" w:default="1" w:styleId="DefaultParagraphFont">
    <w:name w:val="Default Paragraph Font"/>
    <w:uiPriority w:val="1"/>
    <w:unhideWhenUsed/>
    <w:rsid w:val="00987C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7CE0"/>
  </w:style>
  <w:style w:type="character" w:customStyle="1" w:styleId="Heading1Char">
    <w:name w:val="Heading 1 Char"/>
    <w:basedOn w:val="DefaultParagraphFont"/>
    <w:link w:val="Heading1"/>
    <w:rsid w:val="00987CE0"/>
    <w:rPr>
      <w:rFonts w:ascii="Times New Roman" w:eastAsia="Times New Roman" w:hAnsi="Times New Roman" w:cs="Times New Roman"/>
      <w:b/>
      <w:sz w:val="32"/>
      <w:szCs w:val="20"/>
      <w:lang w:eastAsia="en-US"/>
    </w:rPr>
  </w:style>
  <w:style w:type="paragraph" w:styleId="BodyText">
    <w:name w:val="Body Text"/>
    <w:basedOn w:val="Normal"/>
    <w:link w:val="BodyTextChar"/>
    <w:rsid w:val="00987C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7CE0"/>
    <w:rPr>
      <w:rFonts w:ascii="Times New Roman" w:eastAsia="Times New Roman" w:hAnsi="Times New Roman" w:cs="Times New Roman"/>
      <w:sz w:val="24"/>
      <w:lang w:eastAsia="en-US"/>
    </w:rPr>
  </w:style>
  <w:style w:type="paragraph" w:styleId="ListBullet">
    <w:name w:val="List Bullet"/>
    <w:basedOn w:val="List"/>
    <w:rsid w:val="00987CE0"/>
    <w:pPr>
      <w:numPr>
        <w:numId w:val="12"/>
      </w:numPr>
      <w:tabs>
        <w:tab w:val="clear" w:pos="340"/>
      </w:tabs>
      <w:spacing w:before="40" w:after="40"/>
    </w:pPr>
  </w:style>
  <w:style w:type="character" w:customStyle="1" w:styleId="SpecialBold">
    <w:name w:val="Special Bold"/>
    <w:basedOn w:val="DefaultParagraphFont"/>
    <w:rsid w:val="00987CE0"/>
    <w:rPr>
      <w:b/>
      <w:spacing w:val="0"/>
    </w:rPr>
  </w:style>
  <w:style w:type="paragraph" w:styleId="ListBullet2">
    <w:name w:val="List Bullet 2"/>
    <w:basedOn w:val="List2"/>
    <w:rsid w:val="00987CE0"/>
    <w:pPr>
      <w:numPr>
        <w:numId w:val="13"/>
      </w:numPr>
      <w:tabs>
        <w:tab w:val="clear" w:pos="680"/>
      </w:tabs>
    </w:pPr>
  </w:style>
  <w:style w:type="character" w:styleId="Emphasis">
    <w:name w:val="Emphasis"/>
    <w:basedOn w:val="DefaultParagraphFont"/>
    <w:qFormat/>
    <w:rsid w:val="00987CE0"/>
    <w:rPr>
      <w:i/>
    </w:rPr>
  </w:style>
  <w:style w:type="paragraph" w:customStyle="1" w:styleId="SuperHeading">
    <w:name w:val="SuperHeading"/>
    <w:basedOn w:val="Normal"/>
    <w:rsid w:val="00987CE0"/>
    <w:pPr>
      <w:spacing w:before="240" w:after="120"/>
      <w:outlineLvl w:val="0"/>
    </w:pPr>
    <w:rPr>
      <w:rFonts w:ascii="Times New Roman" w:hAnsi="Times New Roman"/>
      <w:b/>
      <w:sz w:val="32"/>
    </w:rPr>
  </w:style>
  <w:style w:type="paragraph" w:customStyle="1" w:styleId="AllowPageBreak">
    <w:name w:val="AllowPageBreak"/>
    <w:rsid w:val="00987C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7C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7C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7C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7C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7C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7C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7C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7CE0"/>
    <w:rPr>
      <w:rFonts w:ascii="Courier New" w:eastAsia="Times New Roman" w:hAnsi="Courier New" w:cs="Times New Roman"/>
      <w:i/>
      <w:szCs w:val="20"/>
      <w:lang w:eastAsia="en-US"/>
    </w:rPr>
  </w:style>
  <w:style w:type="paragraph" w:customStyle="1" w:styleId="HeadingBase">
    <w:name w:val="Heading Base"/>
    <w:rsid w:val="00987C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7CE0"/>
    <w:pPr>
      <w:tabs>
        <w:tab w:val="right" w:leader="dot" w:pos="9072"/>
      </w:tabs>
      <w:ind w:left="567"/>
    </w:pPr>
    <w:rPr>
      <w:szCs w:val="22"/>
    </w:rPr>
  </w:style>
  <w:style w:type="paragraph" w:customStyle="1" w:styleId="TOCBase">
    <w:name w:val="TOC Base"/>
    <w:rsid w:val="00987C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7CE0"/>
    <w:pPr>
      <w:tabs>
        <w:tab w:val="right" w:leader="dot" w:pos="9072"/>
      </w:tabs>
      <w:spacing w:before="40" w:after="40"/>
      <w:ind w:left="284"/>
    </w:pPr>
    <w:rPr>
      <w:rFonts w:ascii="Times New Roman" w:hAnsi="Times New Roman"/>
    </w:rPr>
  </w:style>
  <w:style w:type="paragraph" w:styleId="TOC1">
    <w:name w:val="toc 1"/>
    <w:basedOn w:val="TOCBase"/>
    <w:next w:val="Normal"/>
    <w:rsid w:val="00987C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7C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7CE0"/>
    <w:rPr>
      <w:rFonts w:ascii="Times New Roman" w:eastAsia="Times New Roman" w:hAnsi="Times New Roman" w:cs="Times New Roman"/>
      <w:sz w:val="16"/>
      <w:lang w:eastAsia="en-US"/>
    </w:rPr>
  </w:style>
  <w:style w:type="paragraph" w:styleId="Title">
    <w:name w:val="Title"/>
    <w:basedOn w:val="HeadingBase"/>
    <w:link w:val="TitleChar"/>
    <w:qFormat/>
    <w:rsid w:val="00987CE0"/>
    <w:pPr>
      <w:spacing w:before="5040"/>
      <w:jc w:val="center"/>
    </w:pPr>
    <w:rPr>
      <w:sz w:val="48"/>
      <w:szCs w:val="72"/>
      <w:lang w:val="en-US"/>
    </w:rPr>
  </w:style>
  <w:style w:type="character" w:customStyle="1" w:styleId="TitleChar">
    <w:name w:val="Title Char"/>
    <w:basedOn w:val="DefaultParagraphFont"/>
    <w:link w:val="Title"/>
    <w:rsid w:val="00987C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7CE0"/>
    <w:pPr>
      <w:tabs>
        <w:tab w:val="left" w:pos="3600"/>
        <w:tab w:val="left" w:pos="3958"/>
      </w:tabs>
    </w:pPr>
  </w:style>
  <w:style w:type="paragraph" w:styleId="List">
    <w:name w:val="List"/>
    <w:basedOn w:val="BodyText"/>
    <w:next w:val="BodyText"/>
    <w:rsid w:val="00987CE0"/>
    <w:pPr>
      <w:tabs>
        <w:tab w:val="left" w:pos="340"/>
      </w:tabs>
      <w:spacing w:before="60" w:after="60"/>
      <w:ind w:left="340" w:hanging="340"/>
    </w:pPr>
  </w:style>
  <w:style w:type="paragraph" w:customStyle="1" w:styleId="Note">
    <w:name w:val="Note"/>
    <w:basedOn w:val="BodyText"/>
    <w:rsid w:val="00987C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7CE0"/>
    <w:pPr>
      <w:framePr w:wrap="auto" w:hAnchor="text" w:y="6049"/>
    </w:pPr>
    <w:rPr>
      <w:color w:val="000000"/>
      <w:sz w:val="40"/>
    </w:rPr>
  </w:style>
  <w:style w:type="paragraph" w:customStyle="1" w:styleId="TOCTitle">
    <w:name w:val="TOCTitle"/>
    <w:basedOn w:val="Heading1"/>
    <w:rsid w:val="00987CE0"/>
    <w:pPr>
      <w:spacing w:after="240"/>
      <w:jc w:val="center"/>
      <w:outlineLvl w:val="9"/>
    </w:pPr>
    <w:rPr>
      <w:caps/>
    </w:rPr>
  </w:style>
  <w:style w:type="paragraph" w:customStyle="1" w:styleId="Version">
    <w:name w:val="Version"/>
    <w:rsid w:val="00987C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7CE0"/>
    <w:pPr>
      <w:keepNext w:val="0"/>
      <w:tabs>
        <w:tab w:val="right" w:pos="4176"/>
      </w:tabs>
      <w:ind w:left="198" w:hanging="198"/>
    </w:pPr>
    <w:rPr>
      <w:rFonts w:ascii="Garamond" w:hAnsi="Garamond"/>
    </w:rPr>
  </w:style>
  <w:style w:type="paragraph" w:styleId="IndexHeading">
    <w:name w:val="index heading"/>
    <w:basedOn w:val="Normal"/>
    <w:next w:val="Index1"/>
    <w:semiHidden/>
    <w:rsid w:val="00987CE0"/>
    <w:pPr>
      <w:spacing w:before="120" w:after="120"/>
    </w:pPr>
    <w:rPr>
      <w:rFonts w:ascii="Arial" w:hAnsi="Arial"/>
      <w:b/>
      <w:color w:val="918585"/>
      <w:sz w:val="24"/>
    </w:rPr>
  </w:style>
  <w:style w:type="paragraph" w:styleId="Header">
    <w:name w:val="header"/>
    <w:basedOn w:val="Normal"/>
    <w:link w:val="HeaderChar"/>
    <w:rsid w:val="00987C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7CE0"/>
    <w:rPr>
      <w:rFonts w:ascii="Times New Roman" w:eastAsia="Times New Roman" w:hAnsi="Times New Roman" w:cs="Times New Roman"/>
      <w:sz w:val="16"/>
      <w:szCs w:val="20"/>
      <w:lang w:val="en-GB" w:eastAsia="en-US"/>
    </w:rPr>
  </w:style>
  <w:style w:type="paragraph" w:customStyle="1" w:styleId="Chapter">
    <w:name w:val="Chapter"/>
    <w:basedOn w:val="Normal"/>
    <w:rsid w:val="00987CE0"/>
    <w:pPr>
      <w:spacing w:before="240"/>
    </w:pPr>
    <w:rPr>
      <w:rFonts w:ascii="Times New Roman" w:hAnsi="Times New Roman"/>
      <w:smallCaps/>
      <w:spacing w:val="80"/>
      <w:sz w:val="28"/>
    </w:rPr>
  </w:style>
  <w:style w:type="paragraph" w:customStyle="1" w:styleId="InChapter">
    <w:name w:val="InChapter"/>
    <w:basedOn w:val="Heading3"/>
    <w:rsid w:val="00987CE0"/>
    <w:pPr>
      <w:spacing w:after="240"/>
      <w:outlineLvl w:val="9"/>
    </w:pPr>
    <w:rPr>
      <w:noProof/>
    </w:rPr>
  </w:style>
  <w:style w:type="paragraph" w:styleId="Index2">
    <w:name w:val="index 2"/>
    <w:basedOn w:val="Normal"/>
    <w:next w:val="Normal"/>
    <w:semiHidden/>
    <w:rsid w:val="00987CE0"/>
    <w:pPr>
      <w:tabs>
        <w:tab w:val="right" w:pos="4176"/>
      </w:tabs>
      <w:ind w:left="568" w:hanging="284"/>
    </w:pPr>
    <w:rPr>
      <w:rFonts w:ascii="Garamond" w:hAnsi="Garamond"/>
    </w:rPr>
  </w:style>
  <w:style w:type="paragraph" w:customStyle="1" w:styleId="Byline">
    <w:name w:val="Byline"/>
    <w:rsid w:val="00987C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7CE0"/>
    <w:pPr>
      <w:tabs>
        <w:tab w:val="clear" w:pos="3600"/>
        <w:tab w:val="clear" w:pos="3958"/>
      </w:tabs>
      <w:jc w:val="right"/>
    </w:pPr>
  </w:style>
  <w:style w:type="paragraph" w:styleId="Caption">
    <w:name w:val="caption"/>
    <w:basedOn w:val="BodyText"/>
    <w:next w:val="Normal"/>
    <w:qFormat/>
    <w:rsid w:val="00987CE0"/>
    <w:pPr>
      <w:framePr w:w="2268" w:hSpace="181" w:vSpace="181" w:wrap="around" w:vAnchor="text" w:hAnchor="page" w:x="1135" w:y="285" w:anchorLock="1"/>
    </w:pPr>
    <w:rPr>
      <w:i/>
    </w:rPr>
  </w:style>
  <w:style w:type="paragraph" w:customStyle="1" w:styleId="MiniTOCTitle">
    <w:name w:val="MiniTOCTitle"/>
    <w:basedOn w:val="Heading4"/>
    <w:rsid w:val="00987CE0"/>
    <w:pPr>
      <w:spacing w:before="240"/>
      <w:outlineLvl w:val="9"/>
    </w:pPr>
    <w:rPr>
      <w:noProof/>
      <w:sz w:val="24"/>
    </w:rPr>
  </w:style>
  <w:style w:type="paragraph" w:customStyle="1" w:styleId="MiniTOCItem">
    <w:name w:val="MiniTOCItem"/>
    <w:basedOn w:val="ListBullet"/>
    <w:rsid w:val="00987CE0"/>
    <w:pPr>
      <w:numPr>
        <w:numId w:val="0"/>
      </w:numPr>
      <w:tabs>
        <w:tab w:val="right" w:leader="dot" w:pos="6521"/>
      </w:tabs>
      <w:spacing w:before="0" w:after="0"/>
    </w:pPr>
  </w:style>
  <w:style w:type="paragraph" w:customStyle="1" w:styleId="TOFTitle">
    <w:name w:val="TOFTitle"/>
    <w:basedOn w:val="TOCTitle"/>
    <w:rsid w:val="00987CE0"/>
  </w:style>
  <w:style w:type="paragraph" w:styleId="TableofFigures">
    <w:name w:val="table of figures"/>
    <w:basedOn w:val="Normal"/>
    <w:next w:val="Normal"/>
    <w:semiHidden/>
    <w:rsid w:val="00987CE0"/>
    <w:pPr>
      <w:tabs>
        <w:tab w:val="right" w:leader="dot" w:pos="9072"/>
      </w:tabs>
      <w:ind w:left="970" w:hanging="403"/>
    </w:pPr>
    <w:rPr>
      <w:rFonts w:ascii="Times New Roman" w:hAnsi="Times New Roman"/>
      <w:b/>
    </w:rPr>
  </w:style>
  <w:style w:type="paragraph" w:styleId="ListNumber">
    <w:name w:val="List Number"/>
    <w:basedOn w:val="List"/>
    <w:rsid w:val="00987CE0"/>
    <w:pPr>
      <w:numPr>
        <w:numId w:val="15"/>
      </w:numPr>
      <w:tabs>
        <w:tab w:val="clear" w:pos="340"/>
      </w:tabs>
    </w:pPr>
  </w:style>
  <w:style w:type="character" w:customStyle="1" w:styleId="WingdingSymbols">
    <w:name w:val="Wingding Symbols"/>
    <w:rsid w:val="00987CE0"/>
    <w:rPr>
      <w:rFonts w:ascii="Wingdings" w:hAnsi="Wingdings"/>
    </w:rPr>
  </w:style>
  <w:style w:type="paragraph" w:customStyle="1" w:styleId="TableHeading">
    <w:name w:val="Table Heading"/>
    <w:basedOn w:val="HeadingBase"/>
    <w:rsid w:val="00987CE0"/>
    <w:pPr>
      <w:keepLines/>
      <w:pBdr>
        <w:bottom w:val="single" w:sz="6" w:space="1" w:color="918585"/>
      </w:pBdr>
      <w:spacing w:before="240"/>
    </w:pPr>
  </w:style>
  <w:style w:type="character" w:customStyle="1" w:styleId="HotSpot">
    <w:name w:val="HotSpot"/>
    <w:rsid w:val="00987CE0"/>
    <w:rPr>
      <w:color w:val="0033CC"/>
      <w:u w:val="none"/>
    </w:rPr>
  </w:style>
  <w:style w:type="paragraph" w:customStyle="1" w:styleId="BodyTextRight">
    <w:name w:val="Body Text Right"/>
    <w:basedOn w:val="BodyText"/>
    <w:rsid w:val="00987CE0"/>
    <w:pPr>
      <w:spacing w:before="0" w:after="0"/>
      <w:jc w:val="right"/>
    </w:pPr>
  </w:style>
  <w:style w:type="paragraph" w:styleId="Index3">
    <w:name w:val="index 3"/>
    <w:basedOn w:val="ListNumber2"/>
    <w:next w:val="Normal"/>
    <w:semiHidden/>
    <w:rsid w:val="00987CE0"/>
    <w:pPr>
      <w:numPr>
        <w:numId w:val="0"/>
      </w:numPr>
      <w:tabs>
        <w:tab w:val="right" w:leader="dot" w:pos="4176"/>
      </w:tabs>
    </w:pPr>
  </w:style>
  <w:style w:type="paragraph" w:styleId="ListNumber2">
    <w:name w:val="List Number 2"/>
    <w:basedOn w:val="List2"/>
    <w:rsid w:val="00987CE0"/>
    <w:pPr>
      <w:numPr>
        <w:numId w:val="10"/>
      </w:numPr>
      <w:tabs>
        <w:tab w:val="clear" w:pos="1060"/>
      </w:tabs>
    </w:pPr>
  </w:style>
  <w:style w:type="paragraph" w:customStyle="1" w:styleId="MarginNote">
    <w:name w:val="Margin Note"/>
    <w:basedOn w:val="BodyText"/>
    <w:rsid w:val="00987C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7C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7C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7CE0"/>
    <w:rPr>
      <w:sz w:val="32"/>
    </w:rPr>
  </w:style>
  <w:style w:type="paragraph" w:customStyle="1" w:styleId="HeadingProcedure">
    <w:name w:val="Heading Procedure"/>
    <w:basedOn w:val="HeadingBase"/>
    <w:next w:val="Normal"/>
    <w:rsid w:val="00987CE0"/>
    <w:pPr>
      <w:tabs>
        <w:tab w:val="left" w:pos="0"/>
      </w:tabs>
      <w:spacing w:before="120" w:after="60"/>
    </w:pPr>
    <w:rPr>
      <w:i/>
      <w:color w:val="918585"/>
      <w:sz w:val="22"/>
    </w:rPr>
  </w:style>
  <w:style w:type="paragraph" w:customStyle="1" w:styleId="TableBodyText">
    <w:name w:val="Table Body Text"/>
    <w:basedOn w:val="BodyText"/>
    <w:rsid w:val="00987CE0"/>
    <w:pPr>
      <w:spacing w:before="60" w:after="60"/>
    </w:pPr>
  </w:style>
  <w:style w:type="paragraph" w:styleId="ListContinue">
    <w:name w:val="List Continue"/>
    <w:basedOn w:val="List"/>
    <w:rsid w:val="00987CE0"/>
    <w:pPr>
      <w:ind w:firstLine="0"/>
    </w:pPr>
  </w:style>
  <w:style w:type="paragraph" w:customStyle="1" w:styleId="ListNote">
    <w:name w:val="List Note"/>
    <w:basedOn w:val="List"/>
    <w:rsid w:val="00987CE0"/>
    <w:pPr>
      <w:pBdr>
        <w:top w:val="single" w:sz="6" w:space="2" w:color="918585"/>
        <w:bottom w:val="single" w:sz="6" w:space="2" w:color="918585"/>
      </w:pBdr>
      <w:tabs>
        <w:tab w:val="left" w:pos="1021"/>
      </w:tabs>
      <w:ind w:firstLine="0"/>
    </w:pPr>
  </w:style>
  <w:style w:type="paragraph" w:customStyle="1" w:styleId="Warning">
    <w:name w:val="Warning"/>
    <w:basedOn w:val="BodyText"/>
    <w:rsid w:val="00987CE0"/>
    <w:pPr>
      <w:shd w:val="clear" w:color="auto" w:fill="D9D9D9"/>
      <w:tabs>
        <w:tab w:val="left" w:pos="992"/>
      </w:tabs>
      <w:ind w:left="119" w:right="119"/>
    </w:pPr>
    <w:rPr>
      <w:sz w:val="20"/>
    </w:rPr>
  </w:style>
  <w:style w:type="paragraph" w:customStyle="1" w:styleId="MarginIcons">
    <w:name w:val="Margin Icons"/>
    <w:basedOn w:val="BodyText"/>
    <w:rsid w:val="00987C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7CE0"/>
    <w:rPr>
      <w:rFonts w:ascii="Courier New" w:hAnsi="Courier New"/>
    </w:rPr>
  </w:style>
  <w:style w:type="paragraph" w:customStyle="1" w:styleId="NoteBullet">
    <w:name w:val="Note Bullet"/>
    <w:basedOn w:val="Note"/>
    <w:rsid w:val="00987CE0"/>
    <w:pPr>
      <w:tabs>
        <w:tab w:val="clear" w:pos="680"/>
      </w:tabs>
      <w:spacing w:before="60" w:after="60"/>
    </w:pPr>
  </w:style>
  <w:style w:type="paragraph" w:customStyle="1" w:styleId="SubHeading2">
    <w:name w:val="SubHeading2"/>
    <w:basedOn w:val="HeadingBase"/>
    <w:rsid w:val="00987CE0"/>
    <w:pPr>
      <w:spacing w:before="240" w:after="60"/>
    </w:pPr>
    <w:rPr>
      <w:sz w:val="20"/>
    </w:rPr>
  </w:style>
  <w:style w:type="paragraph" w:customStyle="1" w:styleId="SubHeading1">
    <w:name w:val="SubHeading1"/>
    <w:basedOn w:val="HeadingBase"/>
    <w:rsid w:val="00987CE0"/>
    <w:pPr>
      <w:spacing w:before="240" w:after="60"/>
    </w:pPr>
    <w:rPr>
      <w:color w:val="918585"/>
      <w:sz w:val="22"/>
    </w:rPr>
  </w:style>
  <w:style w:type="paragraph" w:customStyle="1" w:styleId="SideHeading">
    <w:name w:val="Side Heading"/>
    <w:basedOn w:val="HeadingBase"/>
    <w:rsid w:val="00987C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7CE0"/>
    <w:pPr>
      <w:tabs>
        <w:tab w:val="num" w:pos="360"/>
      </w:tabs>
    </w:pPr>
  </w:style>
  <w:style w:type="paragraph" w:styleId="PlainText">
    <w:name w:val="Plain Text"/>
    <w:basedOn w:val="Normal"/>
    <w:link w:val="PlainTextChar"/>
    <w:rsid w:val="00987CE0"/>
    <w:rPr>
      <w:sz w:val="20"/>
    </w:rPr>
  </w:style>
  <w:style w:type="character" w:customStyle="1" w:styleId="PlainTextChar">
    <w:name w:val="Plain Text Char"/>
    <w:basedOn w:val="DefaultParagraphFont"/>
    <w:link w:val="PlainText"/>
    <w:rsid w:val="00987CE0"/>
    <w:rPr>
      <w:rFonts w:ascii="Courier New" w:eastAsia="Times New Roman" w:hAnsi="Courier New" w:cs="Times New Roman"/>
      <w:sz w:val="20"/>
      <w:szCs w:val="20"/>
      <w:lang w:eastAsia="en-US"/>
    </w:rPr>
  </w:style>
  <w:style w:type="character" w:customStyle="1" w:styleId="MenuOption">
    <w:name w:val="Menu Option"/>
    <w:basedOn w:val="DefaultParagraphFont"/>
    <w:rsid w:val="00987CE0"/>
    <w:rPr>
      <w:b/>
      <w:smallCaps/>
    </w:rPr>
  </w:style>
  <w:style w:type="paragraph" w:customStyle="1" w:styleId="TableListNumber">
    <w:name w:val="Table List Number"/>
    <w:basedOn w:val="ListNumber"/>
    <w:rsid w:val="00987CE0"/>
    <w:pPr>
      <w:numPr>
        <w:numId w:val="0"/>
      </w:numPr>
    </w:pPr>
  </w:style>
  <w:style w:type="paragraph" w:styleId="TOC4">
    <w:name w:val="toc 4"/>
    <w:basedOn w:val="TOCBase"/>
    <w:next w:val="Normal"/>
    <w:semiHidden/>
    <w:rsid w:val="00987CE0"/>
    <w:pPr>
      <w:tabs>
        <w:tab w:val="right" w:leader="dot" w:pos="9071"/>
      </w:tabs>
      <w:ind w:left="1701"/>
    </w:pPr>
  </w:style>
  <w:style w:type="paragraph" w:customStyle="1" w:styleId="ListAlpha">
    <w:name w:val="List Alpha"/>
    <w:basedOn w:val="List"/>
    <w:rsid w:val="00987CE0"/>
    <w:pPr>
      <w:numPr>
        <w:numId w:val="9"/>
      </w:numPr>
    </w:pPr>
  </w:style>
  <w:style w:type="paragraph" w:customStyle="1" w:styleId="ListAlpha2">
    <w:name w:val="List Alpha 2"/>
    <w:basedOn w:val="List2"/>
    <w:rsid w:val="00987CE0"/>
    <w:pPr>
      <w:numPr>
        <w:numId w:val="8"/>
      </w:numPr>
    </w:pPr>
  </w:style>
  <w:style w:type="paragraph" w:styleId="List2">
    <w:name w:val="List 2"/>
    <w:basedOn w:val="BodyText"/>
    <w:rsid w:val="00987CE0"/>
    <w:pPr>
      <w:tabs>
        <w:tab w:val="left" w:pos="680"/>
      </w:tabs>
      <w:spacing w:before="60" w:after="60"/>
      <w:ind w:left="680" w:hanging="340"/>
    </w:pPr>
  </w:style>
  <w:style w:type="paragraph" w:styleId="List3">
    <w:name w:val="List 3"/>
    <w:basedOn w:val="BodyText"/>
    <w:rsid w:val="00987CE0"/>
    <w:pPr>
      <w:tabs>
        <w:tab w:val="left" w:pos="1021"/>
      </w:tabs>
      <w:spacing w:before="60" w:after="60"/>
      <w:ind w:left="1020" w:hanging="340"/>
    </w:pPr>
  </w:style>
  <w:style w:type="paragraph" w:styleId="List4">
    <w:name w:val="List 4"/>
    <w:basedOn w:val="BodyText"/>
    <w:rsid w:val="00987CE0"/>
    <w:pPr>
      <w:tabs>
        <w:tab w:val="left" w:pos="1361"/>
      </w:tabs>
      <w:spacing w:before="60" w:after="60"/>
      <w:ind w:left="1361" w:hanging="340"/>
    </w:pPr>
  </w:style>
  <w:style w:type="paragraph" w:styleId="List5">
    <w:name w:val="List 5"/>
    <w:basedOn w:val="BodyText"/>
    <w:rsid w:val="00987CE0"/>
    <w:pPr>
      <w:tabs>
        <w:tab w:val="left" w:pos="1701"/>
      </w:tabs>
      <w:spacing w:before="60" w:after="60"/>
      <w:ind w:left="1701" w:hanging="340"/>
    </w:pPr>
  </w:style>
  <w:style w:type="paragraph" w:styleId="ListBullet3">
    <w:name w:val="List Bullet 3"/>
    <w:basedOn w:val="List3"/>
    <w:rsid w:val="00987CE0"/>
    <w:pPr>
      <w:numPr>
        <w:numId w:val="14"/>
      </w:numPr>
      <w:tabs>
        <w:tab w:val="clear" w:pos="1021"/>
      </w:tabs>
      <w:ind w:left="1037" w:hanging="357"/>
    </w:pPr>
  </w:style>
  <w:style w:type="paragraph" w:styleId="ListBullet4">
    <w:name w:val="List Bullet 4"/>
    <w:basedOn w:val="List4"/>
    <w:rsid w:val="00987CE0"/>
    <w:pPr>
      <w:numPr>
        <w:numId w:val="3"/>
      </w:numPr>
      <w:tabs>
        <w:tab w:val="clear" w:pos="1361"/>
      </w:tabs>
    </w:pPr>
  </w:style>
  <w:style w:type="paragraph" w:styleId="ListBullet5">
    <w:name w:val="List Bullet 5"/>
    <w:basedOn w:val="List5"/>
    <w:rsid w:val="00987CE0"/>
    <w:pPr>
      <w:numPr>
        <w:numId w:val="4"/>
      </w:numPr>
    </w:pPr>
  </w:style>
  <w:style w:type="paragraph" w:styleId="ListContinue2">
    <w:name w:val="List Continue 2"/>
    <w:basedOn w:val="List2"/>
    <w:rsid w:val="00987CE0"/>
    <w:pPr>
      <w:ind w:firstLine="0"/>
    </w:pPr>
  </w:style>
  <w:style w:type="paragraph" w:styleId="ListContinue3">
    <w:name w:val="List Continue 3"/>
    <w:basedOn w:val="List3"/>
    <w:rsid w:val="00987CE0"/>
    <w:pPr>
      <w:ind w:left="1021" w:firstLine="0"/>
    </w:pPr>
  </w:style>
  <w:style w:type="paragraph" w:styleId="ListContinue4">
    <w:name w:val="List Continue 4"/>
    <w:basedOn w:val="List4"/>
    <w:rsid w:val="00987CE0"/>
    <w:pPr>
      <w:ind w:firstLine="0"/>
    </w:pPr>
  </w:style>
  <w:style w:type="paragraph" w:styleId="ListContinue5">
    <w:name w:val="List Continue 5"/>
    <w:basedOn w:val="List5"/>
    <w:rsid w:val="00987CE0"/>
    <w:pPr>
      <w:ind w:firstLine="0"/>
    </w:pPr>
  </w:style>
  <w:style w:type="paragraph" w:styleId="ListNumber3">
    <w:name w:val="List Number 3"/>
    <w:basedOn w:val="List3"/>
    <w:rsid w:val="00987CE0"/>
    <w:pPr>
      <w:numPr>
        <w:numId w:val="5"/>
      </w:numPr>
    </w:pPr>
  </w:style>
  <w:style w:type="paragraph" w:styleId="ListNumber4">
    <w:name w:val="List Number 4"/>
    <w:basedOn w:val="List4"/>
    <w:rsid w:val="00987CE0"/>
    <w:pPr>
      <w:numPr>
        <w:numId w:val="6"/>
      </w:numPr>
    </w:pPr>
  </w:style>
  <w:style w:type="paragraph" w:styleId="ListNumber5">
    <w:name w:val="List Number 5"/>
    <w:basedOn w:val="List5"/>
    <w:rsid w:val="00987CE0"/>
    <w:pPr>
      <w:numPr>
        <w:numId w:val="7"/>
      </w:numPr>
    </w:pPr>
  </w:style>
  <w:style w:type="paragraph" w:styleId="BlockText">
    <w:name w:val="Block Text"/>
    <w:basedOn w:val="Normal"/>
    <w:rsid w:val="00987CE0"/>
    <w:pPr>
      <w:spacing w:after="120"/>
      <w:ind w:left="1440" w:right="1440"/>
    </w:pPr>
  </w:style>
  <w:style w:type="character" w:customStyle="1" w:styleId="Subscript">
    <w:name w:val="Subscript"/>
    <w:basedOn w:val="DefaultParagraphFont"/>
    <w:rsid w:val="00987CE0"/>
    <w:rPr>
      <w:sz w:val="16"/>
      <w:vertAlign w:val="subscript"/>
    </w:rPr>
  </w:style>
  <w:style w:type="character" w:customStyle="1" w:styleId="Superscript">
    <w:name w:val="Superscript"/>
    <w:basedOn w:val="DefaultParagraphFont"/>
    <w:rsid w:val="00987CE0"/>
    <w:rPr>
      <w:sz w:val="16"/>
      <w:vertAlign w:val="superscript"/>
    </w:rPr>
  </w:style>
  <w:style w:type="character" w:customStyle="1" w:styleId="Symbols">
    <w:name w:val="Symbols"/>
    <w:basedOn w:val="DefaultParagraphFont"/>
    <w:rsid w:val="00987CE0"/>
    <w:rPr>
      <w:rFonts w:ascii="Symbol" w:hAnsi="Symbol"/>
    </w:rPr>
  </w:style>
  <w:style w:type="character" w:customStyle="1" w:styleId="MenuOptions">
    <w:name w:val="Menu Options"/>
    <w:basedOn w:val="DefaultParagraphFont"/>
    <w:rsid w:val="00987CE0"/>
    <w:rPr>
      <w:rFonts w:ascii="Arial Narrow" w:hAnsi="Arial Narrow"/>
      <w:smallCaps/>
    </w:rPr>
  </w:style>
  <w:style w:type="character" w:customStyle="1" w:styleId="Buttons">
    <w:name w:val="Buttons"/>
    <w:basedOn w:val="DefaultParagraphFont"/>
    <w:rsid w:val="00987CE0"/>
    <w:rPr>
      <w:b/>
    </w:rPr>
  </w:style>
  <w:style w:type="character" w:customStyle="1" w:styleId="Underlined">
    <w:name w:val="Underlined"/>
    <w:basedOn w:val="DefaultParagraphFont"/>
    <w:rsid w:val="00987CE0"/>
    <w:rPr>
      <w:u w:val="single"/>
    </w:rPr>
  </w:style>
  <w:style w:type="paragraph" w:customStyle="1" w:styleId="TableBodyTextRight">
    <w:name w:val="Table Body Text Right"/>
    <w:basedOn w:val="TableBodyText"/>
    <w:rsid w:val="00987CE0"/>
    <w:pPr>
      <w:widowControl w:val="0"/>
      <w:autoSpaceDE w:val="0"/>
      <w:autoSpaceDN w:val="0"/>
      <w:adjustRightInd w:val="0"/>
      <w:jc w:val="right"/>
    </w:pPr>
    <w:rPr>
      <w:rFonts w:cs="Arial"/>
      <w:szCs w:val="18"/>
    </w:rPr>
  </w:style>
  <w:style w:type="paragraph" w:customStyle="1" w:styleId="CopyrightText">
    <w:name w:val="Copyright Text"/>
    <w:basedOn w:val="BodyText"/>
    <w:rsid w:val="00987CE0"/>
    <w:rPr>
      <w:sz w:val="18"/>
    </w:rPr>
  </w:style>
  <w:style w:type="paragraph" w:customStyle="1" w:styleId="BodySmallRight">
    <w:name w:val="Body Small Right"/>
    <w:basedOn w:val="BodyTextRight"/>
    <w:rsid w:val="00987CE0"/>
    <w:rPr>
      <w:sz w:val="18"/>
      <w:szCs w:val="18"/>
    </w:rPr>
  </w:style>
  <w:style w:type="paragraph" w:customStyle="1" w:styleId="MarginEdition">
    <w:name w:val="Margin Edition"/>
    <w:basedOn w:val="MarginNote"/>
    <w:rsid w:val="00987CE0"/>
    <w:pPr>
      <w:spacing w:before="0" w:after="0"/>
    </w:pPr>
    <w:rPr>
      <w:rFonts w:ascii="Times New Roman" w:hAnsi="Times New Roman"/>
      <w:color w:val="999999"/>
    </w:rPr>
  </w:style>
  <w:style w:type="paragraph" w:customStyle="1" w:styleId="Spacer">
    <w:name w:val="Spacer"/>
    <w:basedOn w:val="Normal"/>
    <w:rsid w:val="00987CE0"/>
    <w:rPr>
      <w:sz w:val="2"/>
      <w:szCs w:val="2"/>
    </w:rPr>
  </w:style>
  <w:style w:type="character" w:customStyle="1" w:styleId="Small">
    <w:name w:val="Small"/>
    <w:basedOn w:val="DefaultParagraphFont"/>
    <w:rsid w:val="00987CE0"/>
    <w:rPr>
      <w:sz w:val="16"/>
    </w:rPr>
  </w:style>
  <w:style w:type="paragraph" w:customStyle="1" w:styleId="WideTable">
    <w:name w:val="Wide Table"/>
    <w:basedOn w:val="Normal"/>
    <w:rsid w:val="00987CE0"/>
    <w:pPr>
      <w:ind w:left="-1418"/>
    </w:pPr>
    <w:rPr>
      <w:sz w:val="2"/>
      <w:szCs w:val="2"/>
    </w:rPr>
  </w:style>
  <w:style w:type="character" w:styleId="PageNumber">
    <w:name w:val="page number"/>
    <w:basedOn w:val="DefaultParagraphFont"/>
    <w:rsid w:val="00987CE0"/>
  </w:style>
  <w:style w:type="paragraph" w:styleId="Quote">
    <w:name w:val="Quote"/>
    <w:basedOn w:val="Heading1"/>
    <w:link w:val="QuoteChar"/>
    <w:qFormat/>
    <w:rsid w:val="00987CE0"/>
    <w:rPr>
      <w:b w:val="0"/>
      <w:sz w:val="72"/>
      <w:szCs w:val="72"/>
      <w:lang w:val="en-NZ"/>
    </w:rPr>
  </w:style>
  <w:style w:type="character" w:customStyle="1" w:styleId="QuoteChar">
    <w:name w:val="Quote Char"/>
    <w:basedOn w:val="DefaultParagraphFont"/>
    <w:link w:val="Quote"/>
    <w:rsid w:val="00987C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7CE0"/>
    <w:pPr>
      <w:pageBreakBefore/>
    </w:pPr>
  </w:style>
  <w:style w:type="paragraph" w:customStyle="1" w:styleId="Border">
    <w:name w:val="Border"/>
    <w:basedOn w:val="Normal"/>
    <w:qFormat/>
    <w:rsid w:val="00987C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7CE0"/>
    <w:rPr>
      <w:b/>
      <w:bCs/>
      <w:i/>
      <w:iCs/>
      <w:color w:val="auto"/>
    </w:rPr>
  </w:style>
  <w:style w:type="paragraph" w:styleId="IntenseQuote">
    <w:name w:val="Intense Quote"/>
    <w:basedOn w:val="Normal"/>
    <w:next w:val="Normal"/>
    <w:link w:val="IntenseQuoteChar"/>
    <w:uiPriority w:val="30"/>
    <w:qFormat/>
    <w:rsid w:val="00987C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7C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7CE0"/>
    <w:rPr>
      <w:smallCaps/>
      <w:color w:val="auto"/>
      <w:u w:val="single"/>
    </w:rPr>
  </w:style>
  <w:style w:type="character" w:styleId="IntenseReference">
    <w:name w:val="Intense Reference"/>
    <w:basedOn w:val="DefaultParagraphFont"/>
    <w:uiPriority w:val="32"/>
    <w:qFormat/>
    <w:rsid w:val="00987CE0"/>
    <w:rPr>
      <w:b/>
      <w:bCs/>
      <w:smallCaps/>
      <w:color w:val="auto"/>
      <w:spacing w:val="5"/>
      <w:u w:val="single"/>
    </w:rPr>
  </w:style>
  <w:style w:type="paragraph" w:customStyle="1" w:styleId="2ColumnHeading">
    <w:name w:val="2Column Heading"/>
    <w:basedOn w:val="BodyText"/>
    <w:qFormat/>
    <w:rsid w:val="00987CE0"/>
    <w:pPr>
      <w:spacing w:after="60"/>
      <w:ind w:left="-2268"/>
    </w:pPr>
    <w:rPr>
      <w:b/>
    </w:rPr>
  </w:style>
  <w:style w:type="paragraph" w:customStyle="1" w:styleId="Heading1TOC">
    <w:name w:val="Heading1 TOC"/>
    <w:basedOn w:val="Normal"/>
    <w:qFormat/>
    <w:rsid w:val="00987CE0"/>
    <w:pPr>
      <w:spacing w:before="240" w:after="120"/>
    </w:pPr>
    <w:rPr>
      <w:rFonts w:ascii="Times New Roman" w:hAnsi="Times New Roman"/>
      <w:b/>
      <w:sz w:val="32"/>
    </w:rPr>
  </w:style>
  <w:style w:type="paragraph" w:customStyle="1" w:styleId="Heading2TOC">
    <w:name w:val="Heading2 TOC"/>
    <w:basedOn w:val="Normal"/>
    <w:qFormat/>
    <w:rsid w:val="00987CE0"/>
    <w:pPr>
      <w:spacing w:before="240" w:after="60"/>
    </w:pPr>
    <w:rPr>
      <w:rFonts w:ascii="Times New Roman" w:hAnsi="Times New Roman"/>
      <w:b/>
      <w:sz w:val="28"/>
    </w:rPr>
  </w:style>
  <w:style w:type="character" w:customStyle="1" w:styleId="Underline">
    <w:name w:val="Underline"/>
    <w:basedOn w:val="DefaultParagraphFont"/>
    <w:qFormat/>
    <w:rsid w:val="00987CE0"/>
    <w:rPr>
      <w:u w:val="single"/>
    </w:rPr>
  </w:style>
  <w:style w:type="character" w:customStyle="1" w:styleId="BoldandItalics">
    <w:name w:val="Bold and Italics"/>
    <w:qFormat/>
    <w:rsid w:val="00987CE0"/>
    <w:rPr>
      <w:b/>
      <w:i/>
      <w:u w:val="none"/>
    </w:rPr>
  </w:style>
  <w:style w:type="paragraph" w:styleId="BalloonText">
    <w:name w:val="Balloon Text"/>
    <w:basedOn w:val="Normal"/>
    <w:link w:val="BalloonTextChar"/>
    <w:rsid w:val="00987CE0"/>
    <w:rPr>
      <w:rFonts w:ascii="Tahoma" w:hAnsi="Tahoma" w:cs="Tahoma"/>
      <w:sz w:val="16"/>
      <w:szCs w:val="16"/>
    </w:rPr>
  </w:style>
  <w:style w:type="character" w:customStyle="1" w:styleId="BalloonTextChar">
    <w:name w:val="Balloon Text Char"/>
    <w:basedOn w:val="DefaultParagraphFont"/>
    <w:link w:val="BalloonText"/>
    <w:rsid w:val="00987C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7C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7C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7CE0"/>
    <w:rPr>
      <w:b/>
      <w:color w:val="660033"/>
      <w:spacing w:val="0"/>
    </w:rPr>
  </w:style>
  <w:style w:type="paragraph" w:customStyle="1" w:styleId="Nameditemlist">
    <w:name w:val="Named item list"/>
    <w:basedOn w:val="BodyText"/>
    <w:qFormat/>
    <w:rsid w:val="00987CE0"/>
    <w:pPr>
      <w:tabs>
        <w:tab w:val="left" w:pos="2835"/>
      </w:tabs>
      <w:ind w:left="2835" w:hanging="2835"/>
    </w:pPr>
  </w:style>
  <w:style w:type="paragraph" w:customStyle="1" w:styleId="BodyTextnopadding">
    <w:name w:val="Body Text no padding"/>
    <w:basedOn w:val="BodyText"/>
    <w:qFormat/>
    <w:rsid w:val="00987CE0"/>
    <w:pPr>
      <w:spacing w:before="0" w:after="0"/>
    </w:pPr>
  </w:style>
  <w:style w:type="paragraph" w:customStyle="1" w:styleId="BodyTextBold">
    <w:name w:val="Body Text Bold"/>
    <w:basedOn w:val="BodyText"/>
    <w:qFormat/>
    <w:rsid w:val="00987CE0"/>
    <w:rPr>
      <w:b/>
    </w:rPr>
  </w:style>
  <w:style w:type="character" w:styleId="Hyperlink">
    <w:name w:val="Hyperlink"/>
    <w:basedOn w:val="DefaultParagraphFont"/>
    <w:uiPriority w:val="99"/>
    <w:unhideWhenUsed/>
    <w:rsid w:val="004433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995</Words>
  <Characters>6223</Characters>
  <Application>Microsoft Office Word</Application>
  <DocSecurity>0</DocSecurity>
  <Lines>239</Lines>
  <Paragraphs>153</Paragraphs>
  <ScaleCrop>false</ScaleCrop>
  <Company>Author-it Software Corporation Ltd.</Company>
  <LinksUpToDate>false</LinksUpToDate>
  <CharactersWithSpaces>7065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MEM19012 Produce jewellery wax model</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2025-03-01T21:35:00Z</dcterms:created>
  <dcterms:modified xsi:type="dcterms:W3CDTF">2025-03-01T21:35:00Z</dcterms:modified>
</cp:coreProperties>
</file>