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70D" w:rsidP="00543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MEM19011 Perform wax injection of moulds for lost wax casting process</w:t>
      </w:r>
      <w:r>
        <w:fldChar w:fldCharType="end"/>
      </w:r>
    </w:p>
    <w:p w:rsidR="0054370D" w:rsidP="0054370D">
      <w:pPr>
        <w:pStyle w:val="Version"/>
        <w:sectPr w:rsidSect="00282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D04" w:rsidP="00282D04">
      <w:pPr>
        <w:pStyle w:val="SuperHeading"/>
      </w:pPr>
      <w:r w:rsidRPr="00282D04">
        <w:t>MEM19011 Perform wax injection of moulds for lost wax casting process</w:t>
      </w:r>
    </w:p>
    <w:p w:rsidR="00000000" w:rsidRPr="00282D04" w:rsidP="00282D04">
      <w:pPr>
        <w:pStyle w:val="Heading1"/>
      </w:pPr>
      <w:bookmarkStart w:id="1" w:name="O_946551"/>
      <w:bookmarkEnd w:id="1"/>
      <w:r w:rsidRPr="00282D04">
        <w:t>Modification History</w:t>
      </w:r>
    </w:p>
    <w:p w:rsidR="00000000" w:rsidRPr="00282D04" w:rsidP="0054370D">
      <w:pPr>
        <w:pStyle w:val="BodyText"/>
      </w:pPr>
      <w:r w:rsidRPr="00282D04">
        <w:t xml:space="preserve">Release 1. Supersedes and is equivalent to MEM19011B Perform wax injection of moulds for lost wax casting process </w:t>
      </w:r>
    </w:p>
    <w:p w:rsidR="00000000" w:rsidRPr="00282D04" w:rsidP="00282D04">
      <w:pPr>
        <w:pStyle w:val="Heading1"/>
      </w:pPr>
      <w:bookmarkStart w:id="2" w:name="O_946559"/>
      <w:bookmarkEnd w:id="2"/>
      <w:r w:rsidRPr="00282D04">
        <w:t>Application</w:t>
      </w:r>
    </w:p>
    <w:p w:rsidR="00000000" w:rsidRPr="00282D04" w:rsidP="0054370D">
      <w:pPr>
        <w:pStyle w:val="BodyText"/>
      </w:pPr>
      <w:r w:rsidRPr="00282D04">
        <w:t>This unit of competency defines the skills and knowledge required to inject materials under pressure for investment and burn-out aspects within ‘lost wax</w:t>
      </w:r>
      <w:r>
        <w:t>’</w:t>
      </w:r>
      <w:r w:rsidRPr="00282D04">
        <w:t xml:space="preserve"> casting procedures.</w:t>
      </w:r>
    </w:p>
    <w:p w:rsidR="00000000" w:rsidRPr="00282D04" w:rsidP="0054370D">
      <w:pPr>
        <w:pStyle w:val="BodyText"/>
      </w:pPr>
      <w:r w:rsidRPr="00282D04">
        <w:t>This unit applies primarily to organic and synthetic wax injection, but can incl</w:t>
      </w:r>
      <w:r w:rsidRPr="00282D04">
        <w:t xml:space="preserve">ude resin and plastic materials injected under pressure for investment and burn-out aspects within </w:t>
      </w:r>
      <w:r>
        <w:t>‘</w:t>
      </w:r>
      <w:r w:rsidRPr="00282D04">
        <w:t>lost wax</w:t>
      </w:r>
      <w:r>
        <w:t>’</w:t>
      </w:r>
      <w:r w:rsidRPr="00282D04">
        <w:t xml:space="preserve"> casting procedures.</w:t>
      </w:r>
    </w:p>
    <w:p w:rsidR="00000000" w:rsidRPr="00282D04" w:rsidP="0054370D">
      <w:pPr>
        <w:pStyle w:val="BodyText"/>
      </w:pPr>
      <w:r w:rsidRPr="00282D04">
        <w:t>No licensing, legislative or certification requirements apply to this unit at the time of publication.</w:t>
      </w:r>
    </w:p>
    <w:p w:rsidR="00000000" w:rsidRPr="00282D04" w:rsidP="00282D04">
      <w:pPr>
        <w:pStyle w:val="BodyText"/>
      </w:pPr>
      <w:r w:rsidRPr="00282D04">
        <w:rPr>
          <w:rStyle w:val="SpecialBold"/>
        </w:rPr>
        <w:t>Band</w:t>
      </w:r>
      <w:r w:rsidRPr="00282D04">
        <w:t>:</w:t>
      </w:r>
      <w:r w:rsidRPr="00282D04">
        <w:tab/>
      </w:r>
      <w:r w:rsidRPr="00282D04">
        <w:rPr>
          <w:rStyle w:val="SpecialBold"/>
        </w:rPr>
        <w:t>A</w:t>
      </w:r>
    </w:p>
    <w:p w:rsidR="00000000" w:rsidRPr="00282D04" w:rsidP="00282D04">
      <w:pPr>
        <w:pStyle w:val="BodyText"/>
      </w:pPr>
      <w:r w:rsidRPr="00282D04">
        <w:rPr>
          <w:rStyle w:val="SpecialBold"/>
        </w:rPr>
        <w:t>Unit Weight</w:t>
      </w:r>
      <w:r w:rsidRPr="00282D04">
        <w:t>:</w:t>
      </w:r>
      <w:r w:rsidRPr="00282D04">
        <w:tab/>
      </w:r>
      <w:r w:rsidRPr="00282D04">
        <w:rPr>
          <w:rStyle w:val="SpecialBold"/>
        </w:rPr>
        <w:t>2</w:t>
      </w: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3" w:name="O_946558"/>
      <w:bookmarkEnd w:id="3"/>
      <w:r w:rsidRPr="00282D0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Work safely and effectively in manufacturing and engineering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BodyText"/>
            </w:pPr>
            <w:r w:rsidRPr="00282D04">
              <w:t>Organise and communicate information</w:t>
            </w:r>
          </w:p>
        </w:tc>
      </w:tr>
    </w:tbl>
    <w:p w:rsidR="00000000" w:rsidRPr="00282D04" w:rsidP="00282D04">
      <w:pPr>
        <w:pStyle w:val="BodyText"/>
      </w:pP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4" w:name="O_946557"/>
      <w:bookmarkEnd w:id="4"/>
      <w:r w:rsidRPr="00282D04">
        <w:t>Competency Field</w:t>
      </w:r>
    </w:p>
    <w:p w:rsidR="00000000" w:rsidRPr="00282D04" w:rsidP="0054370D">
      <w:pPr>
        <w:pStyle w:val="BodyText"/>
      </w:pPr>
      <w:r w:rsidRPr="00282D04">
        <w:t>Jewellery and horological</w:t>
      </w:r>
    </w:p>
    <w:p w:rsidR="00000000" w:rsidRPr="00282D04" w:rsidP="00282D04">
      <w:pPr>
        <w:pStyle w:val="Heading1"/>
      </w:pPr>
      <w:bookmarkStart w:id="5" w:name="O_946555"/>
      <w:bookmarkEnd w:id="5"/>
      <w:r w:rsidRPr="00282D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Performance criteria describe the performance needed to demonstrate achievement of the element.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BodyText"/>
            </w:pPr>
            <w:r w:rsidRPr="00282D0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rPr>
                <w:rStyle w:val="SpecialBold"/>
              </w:rPr>
              <w:t xml:space="preserve">Determine job </w:t>
            </w:r>
            <w:r w:rsidRPr="00282D04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Follow standard operating procedures (SOPs)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Comply with work health and safety (WHS) requirements at all times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Use appropriate personal protective equipment (PPE) in accordance with SOPs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Identify job requirements from specifications, job sheets or work instructions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BodyText"/>
            </w:pPr>
            <w:r w:rsidRPr="00282D0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rPr>
                <w:rStyle w:val="SpecialBold"/>
              </w:rPr>
              <w:t>Perform wax injection of moulds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Select appropriate wax material according to design specification requirements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Prepare injection tools and equipment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Prepare moulds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Carry out wax injection procedures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BodyText"/>
            </w:pPr>
            <w:r w:rsidRPr="00282D0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rPr>
                <w:rStyle w:val="SpecialBold"/>
              </w:rPr>
              <w:t>Remove and inspect patterns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Remove wax pattern without damage and inspect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Determine the action required when inspected wax patterns are imperfect and carry out the determined action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BodyText"/>
            </w:pPr>
            <w:r w:rsidRPr="00282D04">
              <w:t>Store according to SOPs and secure and clean work area</w:t>
            </w:r>
          </w:p>
        </w:tc>
      </w:tr>
    </w:tbl>
    <w:p w:rsidR="00000000" w:rsidRPr="00282D04" w:rsidP="00282D04">
      <w:pPr>
        <w:pStyle w:val="BodyText"/>
      </w:pP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6" w:name="O_946554"/>
      <w:bookmarkEnd w:id="6"/>
      <w:r w:rsidRPr="00282D04">
        <w:t>Foundation Skills</w:t>
      </w:r>
    </w:p>
    <w:p w:rsidR="00000000" w:rsidRPr="00282D04" w:rsidP="0054370D">
      <w:pPr>
        <w:pStyle w:val="BodyText"/>
      </w:pPr>
      <w:r w:rsidRPr="00282D0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82D04" w:rsidP="0054370D">
      <w:pPr>
        <w:pStyle w:val="BodyText"/>
      </w:pPr>
      <w:r w:rsidRPr="00282D04">
        <w:t>Foundation skills essential to performance are explicit in the performance criteria of this unit of competency.</w:t>
      </w:r>
    </w:p>
    <w:p w:rsidR="00000000" w:rsidRPr="00282D04" w:rsidP="00282D04">
      <w:pPr>
        <w:pStyle w:val="Heading1"/>
      </w:pPr>
      <w:bookmarkStart w:id="7" w:name="O_946553"/>
      <w:bookmarkEnd w:id="7"/>
      <w:r w:rsidRPr="00282D0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237"/>
      </w:tblGrid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t>This field allows for different work environments and conditions that may affect performance. Essential ope</w:t>
            </w:r>
            <w:r w:rsidRPr="00282D0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rPr>
                <w:rStyle w:val="SpecialBold"/>
              </w:rPr>
              <w:t>Inspection includes checking for one (1) or more of the following: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ListBullet"/>
            </w:pPr>
            <w:r w:rsidRPr="00282D04">
              <w:t>missing</w:t>
            </w:r>
            <w:r w:rsidRPr="00282D04">
              <w:t xml:space="preserve"> elements</w:t>
            </w:r>
          </w:p>
          <w:p w:rsidR="00000000" w:rsidRPr="00282D04" w:rsidP="00282D04">
            <w:pPr>
              <w:pStyle w:val="ListBullet"/>
            </w:pPr>
            <w:r w:rsidRPr="00282D04">
              <w:t>alignment of rubber mould</w:t>
            </w:r>
          </w:p>
          <w:p w:rsidR="00000000" w:rsidRPr="00282D04" w:rsidP="00282D04">
            <w:pPr>
              <w:pStyle w:val="ListBullet"/>
            </w:pPr>
            <w:r w:rsidRPr="00282D04">
              <w:t>air bubbles</w:t>
            </w:r>
          </w:p>
          <w:p w:rsidR="00000000" w:rsidRPr="00282D04" w:rsidP="00282D04">
            <w:pPr>
              <w:pStyle w:val="ListBullet"/>
            </w:pPr>
            <w:r w:rsidRPr="00282D04">
              <w:t>shrinkage</w:t>
            </w:r>
          </w:p>
          <w:p w:rsidR="00000000" w:rsidRPr="00282D04" w:rsidP="00282D04">
            <w:pPr>
              <w:pStyle w:val="ListBullet"/>
            </w:pPr>
            <w:r w:rsidRPr="00282D04">
              <w:t>distortion</w:t>
            </w:r>
          </w:p>
          <w:p w:rsidR="00000000" w:rsidP="00282D04">
            <w:pPr>
              <w:pStyle w:val="BodyText"/>
              <w:rPr>
                <w:lang w:val="en-NZ"/>
              </w:rPr>
            </w:pPr>
          </w:p>
        </w:tc>
      </w:tr>
      <w:tr w:rsidTr="00282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04">
            <w:pPr>
              <w:pStyle w:val="BodyText"/>
              <w:rPr>
                <w:lang w:val="en-NZ"/>
              </w:rPr>
            </w:pPr>
            <w:r w:rsidRPr="00282D04">
              <w:rPr>
                <w:rStyle w:val="SpecialBold"/>
              </w:rPr>
              <w:t>Actions to be taken for imperfect wax patterns include one (1) or more of the following: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04" w:rsidP="00282D04">
            <w:pPr>
              <w:pStyle w:val="ListBullet"/>
            </w:pPr>
            <w:r w:rsidRPr="00282D04">
              <w:t>repair</w:t>
            </w:r>
          </w:p>
          <w:p w:rsidR="00000000" w:rsidRPr="00282D04" w:rsidP="00282D04">
            <w:pPr>
              <w:pStyle w:val="ListBullet"/>
            </w:pPr>
            <w:r w:rsidRPr="00282D04">
              <w:t>re-work</w:t>
            </w:r>
          </w:p>
          <w:p w:rsidR="00000000" w:rsidRPr="00282D04" w:rsidP="00282D04">
            <w:pPr>
              <w:pStyle w:val="ListBullet"/>
            </w:pPr>
            <w:r w:rsidRPr="00282D04">
              <w:t>recycle</w:t>
            </w:r>
          </w:p>
          <w:p w:rsidR="00000000" w:rsidRPr="00282D04" w:rsidP="00282D04">
            <w:pPr>
              <w:pStyle w:val="ListBullet"/>
            </w:pPr>
            <w:r w:rsidRPr="00282D04">
              <w:t>discard</w:t>
            </w:r>
          </w:p>
          <w:p w:rsidR="00000000" w:rsidRPr="00282D04" w:rsidP="00282D04">
            <w:pPr>
              <w:pStyle w:val="BodyText"/>
            </w:pPr>
          </w:p>
        </w:tc>
      </w:tr>
    </w:tbl>
    <w:p w:rsidR="00000000" w:rsidRPr="00282D04" w:rsidP="00282D04">
      <w:pPr>
        <w:pStyle w:val="BodyText"/>
      </w:pP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8" w:name="O_946552"/>
      <w:bookmarkEnd w:id="8"/>
      <w:r w:rsidRPr="00282D04">
        <w:t>Unit Mapping Information</w:t>
      </w:r>
    </w:p>
    <w:p w:rsidR="00000000" w:rsidRPr="00282D04" w:rsidP="0054370D">
      <w:pPr>
        <w:pStyle w:val="BodyText"/>
      </w:pPr>
      <w:r w:rsidRPr="00282D04">
        <w:t xml:space="preserve">Release 1. Supersedes and is equivalent to MEM19011B Perform wax injection of moulds for lost wax casting process </w:t>
      </w:r>
    </w:p>
    <w:p w:rsidR="00000000" w:rsidRPr="00282D04" w:rsidP="00282D04">
      <w:pPr>
        <w:pStyle w:val="Heading1"/>
      </w:pPr>
      <w:bookmarkStart w:id="9" w:name="O_946545"/>
      <w:bookmarkEnd w:id="9"/>
      <w:r w:rsidRPr="00282D04">
        <w:t>Links</w:t>
      </w:r>
    </w:p>
    <w:p w:rsidR="00000000" w:rsidRPr="00282D04" w:rsidP="0054370D">
      <w:pPr>
        <w:pStyle w:val="BodyText"/>
      </w:pPr>
      <w:r w:rsidRPr="00282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14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82D04" w:rsidP="0054370D">
      <w:pPr>
        <w:pStyle w:val="BodyText"/>
        <w:sectPr w:rsidSect="00282D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2D04" w:rsidP="00282D04">
      <w:pPr>
        <w:pStyle w:val="SuperHeading"/>
      </w:pPr>
      <w:r w:rsidRPr="00282D04">
        <w:t>Assessment Requirements for MEM19011 Perform wax injection of moulds for lost wax casting process</w:t>
      </w:r>
    </w:p>
    <w:p w:rsidR="00000000" w:rsidRPr="00282D04" w:rsidP="00282D04">
      <w:pPr>
        <w:pStyle w:val="Heading1"/>
      </w:pPr>
      <w:bookmarkStart w:id="10" w:name="O_946547"/>
      <w:bookmarkEnd w:id="10"/>
      <w:r w:rsidRPr="00282D04">
        <w:t>Modification History</w:t>
      </w:r>
    </w:p>
    <w:p w:rsidR="00000000" w:rsidRPr="00282D04" w:rsidP="0054370D">
      <w:pPr>
        <w:pStyle w:val="BodyText"/>
      </w:pPr>
      <w:r w:rsidRPr="00282D04">
        <w:t>Release 1. Supersedes and is equivalent to MEM</w:t>
      </w:r>
      <w:r w:rsidRPr="00282D04">
        <w:t xml:space="preserve">19011B Perform wax injection of moulds for lost wax casting process </w:t>
      </w:r>
    </w:p>
    <w:p w:rsidR="00000000" w:rsidRPr="00282D04" w:rsidP="00282D04">
      <w:pPr>
        <w:pStyle w:val="Heading1"/>
      </w:pPr>
      <w:bookmarkStart w:id="11" w:name="O_946550"/>
      <w:bookmarkEnd w:id="11"/>
      <w:r w:rsidRPr="00282D04">
        <w:t>Performance Evidence</w:t>
      </w:r>
    </w:p>
    <w:p w:rsidR="00000000" w:rsidRPr="00282D04" w:rsidP="0054370D">
      <w:pPr>
        <w:pStyle w:val="BodyText"/>
      </w:pPr>
      <w:r w:rsidRPr="00282D04">
        <w:t>Evidence required to demonstrate competence in this unit must be relevant to and satisfy the requirements of the elements and performance criteria on at least two (2) occasions and include:</w:t>
      </w:r>
    </w:p>
    <w:p w:rsidR="00000000" w:rsidRPr="00282D04" w:rsidP="00282D04">
      <w:pPr>
        <w:pStyle w:val="ListBullet"/>
      </w:pPr>
      <w:r w:rsidRPr="00282D04">
        <w:t>following work instructions, standard operating procedures (SOPs)</w:t>
      </w:r>
      <w:r w:rsidRPr="00282D04">
        <w:t xml:space="preserve"> and safe work practices </w:t>
      </w:r>
    </w:p>
    <w:p w:rsidR="00000000" w:rsidRPr="00282D04" w:rsidP="00282D04">
      <w:pPr>
        <w:pStyle w:val="ListBullet"/>
      </w:pPr>
      <w:r w:rsidRPr="00282D04">
        <w:t>identifying and interpreting specifications, job sheets or work instructions to select wax type according to wax, model and cavity specifications</w:t>
      </w:r>
    </w:p>
    <w:p w:rsidR="00000000" w:rsidRPr="00282D04" w:rsidP="00282D04">
      <w:pPr>
        <w:pStyle w:val="ListBullet"/>
      </w:pPr>
      <w:r w:rsidRPr="00282D04">
        <w:t>conducting measurements and preparing moulds, including rectifying inappropriate mou</w:t>
      </w:r>
      <w:r w:rsidRPr="00282D04">
        <w:t>ld features</w:t>
      </w:r>
    </w:p>
    <w:p w:rsidR="00000000" w:rsidRPr="00282D04" w:rsidP="00282D04">
      <w:pPr>
        <w:pStyle w:val="ListBullet"/>
      </w:pPr>
      <w:r w:rsidRPr="00282D04">
        <w:t xml:space="preserve">completing injection and removing duplicated wax pattern </w:t>
      </w:r>
    </w:p>
    <w:p w:rsidR="00000000" w:rsidRPr="00282D04" w:rsidP="00282D04">
      <w:pPr>
        <w:pStyle w:val="ListBullet"/>
      </w:pPr>
      <w:r w:rsidRPr="00282D04">
        <w:t>repairing, re-working, recycling or discarding imperfect wax patterns as required.</w:t>
      </w:r>
    </w:p>
    <w:p w:rsidR="00000000" w:rsidRPr="00282D04" w:rsidP="00282D04">
      <w:pPr>
        <w:pStyle w:val="ListBullet"/>
      </w:pPr>
      <w:r w:rsidRPr="00282D04">
        <w:t>checking duplicate for compliance with master and specifications and identifying irregularities.</w:t>
      </w: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12" w:name="O_946549"/>
      <w:bookmarkEnd w:id="12"/>
      <w:r w:rsidRPr="00282D04">
        <w:t>Knowledge Evidence</w:t>
      </w:r>
    </w:p>
    <w:p w:rsidR="00000000" w:rsidRPr="00282D04" w:rsidP="0054370D">
      <w:pPr>
        <w:pStyle w:val="BodyText"/>
      </w:pPr>
      <w:r w:rsidRPr="00282D04">
        <w:t>Evidence required to demonstrate the required knowledge for this unit must be relevant to and satisfy the requirements of the elements and performance criteria and include knowledge of:</w:t>
      </w:r>
    </w:p>
    <w:p w:rsidR="00000000" w:rsidRPr="00282D04" w:rsidP="00282D04">
      <w:pPr>
        <w:pStyle w:val="ListBullet"/>
      </w:pPr>
      <w:r w:rsidRPr="00282D04">
        <w:t>safe work practices and procedures</w:t>
      </w:r>
      <w:r w:rsidRPr="00282D04">
        <w:t xml:space="preserve"> and use of personal protective equipment (PPE)</w:t>
      </w:r>
    </w:p>
    <w:p w:rsidR="00000000" w:rsidRPr="00282D04" w:rsidP="00282D04">
      <w:pPr>
        <w:pStyle w:val="ListBullet"/>
      </w:pPr>
      <w:r w:rsidRPr="00282D04">
        <w:t>wax types and characteristics</w:t>
      </w:r>
    </w:p>
    <w:p w:rsidR="00000000" w:rsidRPr="00282D04" w:rsidP="00282D04">
      <w:pPr>
        <w:pStyle w:val="ListBullet"/>
      </w:pPr>
      <w:r w:rsidRPr="00282D04">
        <w:t>procedures for wax injection equipment and processes for the given values of time, temperature and pressure</w:t>
      </w:r>
    </w:p>
    <w:p w:rsidR="00000000" w:rsidRPr="00282D04" w:rsidP="00282D04">
      <w:pPr>
        <w:pStyle w:val="ListBullet"/>
      </w:pPr>
      <w:r w:rsidRPr="00282D04">
        <w:t xml:space="preserve">characteristics of moulds </w:t>
      </w:r>
    </w:p>
    <w:p w:rsidR="00000000" w:rsidRPr="00282D04" w:rsidP="00282D04">
      <w:pPr>
        <w:pStyle w:val="ListBullet"/>
      </w:pPr>
      <w:r w:rsidRPr="00282D04">
        <w:t>injection procedures</w:t>
      </w:r>
    </w:p>
    <w:p w:rsidR="00000000" w:rsidRPr="00282D04" w:rsidP="00282D04">
      <w:pPr>
        <w:pStyle w:val="ListBullet"/>
      </w:pPr>
      <w:r w:rsidRPr="00282D04">
        <w:t>minor variations and a</w:t>
      </w:r>
      <w:r w:rsidRPr="00282D04">
        <w:t>djustments to processes and equipment situations</w:t>
      </w:r>
    </w:p>
    <w:p w:rsidR="00000000" w:rsidRPr="00282D04" w:rsidP="00282D04">
      <w:pPr>
        <w:pStyle w:val="ListBullet"/>
      </w:pPr>
      <w:r w:rsidRPr="00282D04">
        <w:t>undamaged wax duplicate removal techniques for a range of situations</w:t>
      </w:r>
    </w:p>
    <w:p w:rsidR="00000000" w:rsidRPr="00282D04" w:rsidP="00282D04">
      <w:pPr>
        <w:pStyle w:val="ListBullet"/>
      </w:pPr>
      <w:r w:rsidRPr="00282D04">
        <w:t>procedures for wax duplicate inspection</w:t>
      </w:r>
    </w:p>
    <w:p w:rsidR="00000000" w:rsidRPr="00282D04" w:rsidP="00282D04">
      <w:pPr>
        <w:pStyle w:val="ListBullet"/>
      </w:pPr>
      <w:r w:rsidRPr="00282D04">
        <w:t>common irregularities</w:t>
      </w:r>
    </w:p>
    <w:p w:rsidR="00000000" w:rsidRPr="00282D04" w:rsidP="00282D04">
      <w:pPr>
        <w:pStyle w:val="ListBullet"/>
      </w:pPr>
      <w:r w:rsidRPr="00282D04">
        <w:t>causes and remedies of imperfections</w:t>
      </w:r>
    </w:p>
    <w:p w:rsidR="00000000" w:rsidRPr="00282D04" w:rsidP="00282D04">
      <w:pPr>
        <w:pStyle w:val="ListBullet"/>
      </w:pPr>
      <w:r w:rsidRPr="00282D04">
        <w:t xml:space="preserve">procedures for safe cleaning, disposal </w:t>
      </w:r>
      <w:r w:rsidRPr="00282D04">
        <w:t>and safe storage.</w:t>
      </w: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13" w:name="O_946548"/>
      <w:bookmarkEnd w:id="13"/>
      <w:r w:rsidRPr="00282D04">
        <w:t>Assessment Conditions</w:t>
      </w:r>
    </w:p>
    <w:p w:rsidR="00000000" w:rsidRPr="00282D04" w:rsidP="00282D04">
      <w:pPr>
        <w:pStyle w:val="ListBullet"/>
      </w:pPr>
      <w:r w:rsidRPr="00282D04">
        <w:t>Assessors must:</w:t>
      </w:r>
    </w:p>
    <w:p w:rsidR="00000000" w:rsidRPr="00282D04" w:rsidP="00282D04">
      <w:pPr>
        <w:pStyle w:val="ListBullet2"/>
      </w:pPr>
      <w:r w:rsidRPr="00282D04">
        <w:t>have vocational competency in performing wax injection of moulds for lost wax casting process at least to the level being assessed with relevant industry knowledge and experience</w:t>
      </w:r>
    </w:p>
    <w:p w:rsidR="00000000" w:rsidRPr="00282D04" w:rsidP="00282D04">
      <w:pPr>
        <w:pStyle w:val="ListBullet2"/>
      </w:pPr>
      <w:r w:rsidRPr="00282D04">
        <w:t xml:space="preserve">satisfy the assessor requirements in the </w:t>
      </w:r>
      <w:r w:rsidRPr="00282D04">
        <w:rPr>
          <w:rStyle w:val="Emphasis"/>
        </w:rPr>
        <w:t xml:space="preserve">Standards for Registered Training Organisations 2015 </w:t>
      </w:r>
      <w:r w:rsidRPr="00282D04">
        <w:t xml:space="preserve">or its replacement and comply with the </w:t>
      </w:r>
      <w:r w:rsidRPr="00282D04">
        <w:rPr>
          <w:rStyle w:val="Emphasis"/>
        </w:rPr>
        <w:t xml:space="preserve">National Vocational Education and Training Regulator Act 2011, </w:t>
      </w:r>
      <w:r w:rsidRPr="00282D04">
        <w:t>its replacement</w:t>
      </w:r>
      <w:r w:rsidRPr="00282D04">
        <w:rPr>
          <w:rStyle w:val="Emphasis"/>
        </w:rPr>
        <w:t xml:space="preserve"> </w:t>
      </w:r>
      <w:r w:rsidRPr="00282D04">
        <w:t>or equivalent legislation covering VET regul</w:t>
      </w:r>
      <w:r w:rsidRPr="00282D04">
        <w:t>ation in a non-referring state/territory as the case requires</w:t>
      </w:r>
    </w:p>
    <w:p w:rsidR="00000000" w:rsidRPr="00282D04" w:rsidP="00282D04">
      <w:pPr>
        <w:pStyle w:val="ListBullet"/>
      </w:pPr>
      <w:r w:rsidRPr="00282D04">
        <w:t>Where possible assessment must occur in operational workplace situations. Where this is not possible or where personal safety or environmental damage are limiting factors, assessment must occur</w:t>
      </w:r>
      <w:r w:rsidRPr="00282D04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282D04">
        <w:t>job role environment skills</w:t>
      </w:r>
    </w:p>
    <w:p w:rsidR="00000000" w:rsidRPr="00282D04" w:rsidP="00282D04">
      <w:pPr>
        <w:pStyle w:val="ListBullet"/>
      </w:pPr>
      <w:r w:rsidRPr="00282D04">
        <w:t>Conditions for assessment must include access to all tools, equipment, materials and documentation required, including relevant workplace procedures, product and manufacturing specifications</w:t>
      </w:r>
    </w:p>
    <w:p w:rsidR="00000000" w:rsidRPr="00282D04" w:rsidP="00282D04">
      <w:pPr>
        <w:pStyle w:val="ListBullet"/>
      </w:pPr>
      <w:r w:rsidRPr="00282D04">
        <w:t>Assessment processes and techniques m</w:t>
      </w:r>
      <w:r w:rsidRPr="00282D04">
        <w:t>ust be appropriate to the language, literacy and numeracy requirements of the work being performed and the needs of the candidate.</w:t>
      </w:r>
    </w:p>
    <w:p w:rsidR="00000000" w:rsidRPr="00282D04" w:rsidP="00282D04">
      <w:pPr>
        <w:pStyle w:val="AllowPageBreak"/>
      </w:pPr>
    </w:p>
    <w:p w:rsidR="00000000" w:rsidRPr="00282D04" w:rsidP="00282D04">
      <w:pPr>
        <w:pStyle w:val="Heading1"/>
      </w:pPr>
      <w:bookmarkStart w:id="14" w:name="O_946546"/>
      <w:bookmarkEnd w:id="14"/>
      <w:r w:rsidRPr="00282D04">
        <w:t>Links</w:t>
      </w:r>
    </w:p>
    <w:p w:rsidR="00000000" w:rsidRPr="00282D04" w:rsidP="0054370D">
      <w:pPr>
        <w:pStyle w:val="BodyText"/>
      </w:pPr>
      <w:r w:rsidRPr="00282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114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82D04" w:rsidP="00282D04"/>
    <w:sectPr w:rsidSect="00282D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 w:rsidRPr="0054370D" w:rsidP="00543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0D" w:rsidP="00282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70D" w:rsidP="00282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370D" w:rsidP="00282D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 w:rsidP="00282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70D">
      <w:t>Approved</w:t>
    </w:r>
    <w:r w:rsidR="005437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7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70D">
      <w:rPr>
        <w:noProof/>
      </w:rPr>
      <w:t>4</w:t>
    </w:r>
    <w:r>
      <w:rPr>
        <w:noProof/>
      </w:rPr>
      <w:fldChar w:fldCharType="end"/>
    </w:r>
  </w:p>
  <w:p w:rsidR="00282D04" w:rsidP="00282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7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70D">
      <w:t>Manufacturing Industry Skills Alliance</w:t>
    </w:r>
    <w:r w:rsidR="0054370D">
      <w:fldChar w:fldCharType="end"/>
    </w:r>
  </w:p>
  <w:p w:rsidR="00282D04" w:rsidP="00282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D04" w:rsidRPr="0054370D" w:rsidP="00543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0D" w:rsidRPr="002D2AF8" w:rsidP="00282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MEM19011 Perform wax injection of moulds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370D" w:rsidP="00282D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04" w:rsidRPr="002D2AF8" w:rsidP="00282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70D">
      <w:t>MEM19011 Perform wax injection of moulds for lost wax casting process</w:t>
    </w:r>
    <w:r w:rsidR="005437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70D">
      <w:rPr>
        <w:noProof/>
      </w:rPr>
      <w:t>2 March 2025</w:t>
    </w:r>
    <w:r>
      <w:fldChar w:fldCharType="end"/>
    </w:r>
  </w:p>
  <w:p w:rsidR="00282D04" w:rsidP="00282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0D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E02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AB3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D04"/>
  </w:style>
  <w:style w:type="character" w:customStyle="1" w:styleId="Heading1Char">
    <w:name w:val="Heading 1 Char"/>
    <w:basedOn w:val="DefaultParagraphFont"/>
    <w:link w:val="Heading1"/>
    <w:rsid w:val="00282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D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D04"/>
    <w:rPr>
      <w:b/>
      <w:spacing w:val="0"/>
    </w:rPr>
  </w:style>
  <w:style w:type="paragraph" w:styleId="ListBullet2">
    <w:name w:val="List Bullet 2"/>
    <w:basedOn w:val="List2"/>
    <w:rsid w:val="00282D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2D04"/>
    <w:rPr>
      <w:i/>
    </w:rPr>
  </w:style>
  <w:style w:type="paragraph" w:customStyle="1" w:styleId="SuperHeading">
    <w:name w:val="SuperHeading"/>
    <w:basedOn w:val="Normal"/>
    <w:rsid w:val="00282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D04"/>
  </w:style>
  <w:style w:type="paragraph" w:styleId="TableofFigures">
    <w:name w:val="table of figures"/>
    <w:basedOn w:val="Normal"/>
    <w:next w:val="Normal"/>
    <w:semiHidden/>
    <w:rsid w:val="00282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2D04"/>
    <w:rPr>
      <w:rFonts w:ascii="Wingdings" w:hAnsi="Wingdings"/>
    </w:rPr>
  </w:style>
  <w:style w:type="paragraph" w:customStyle="1" w:styleId="TableHeading">
    <w:name w:val="Table Heading"/>
    <w:basedOn w:val="HeadingBase"/>
    <w:rsid w:val="00282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D04"/>
    <w:rPr>
      <w:color w:val="0033CC"/>
      <w:u w:val="none"/>
    </w:rPr>
  </w:style>
  <w:style w:type="paragraph" w:customStyle="1" w:styleId="BodyTextRight">
    <w:name w:val="Body Text Right"/>
    <w:basedOn w:val="BodyText"/>
    <w:rsid w:val="00282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D04"/>
    <w:rPr>
      <w:sz w:val="32"/>
    </w:rPr>
  </w:style>
  <w:style w:type="paragraph" w:customStyle="1" w:styleId="HeadingProcedure">
    <w:name w:val="Heading Procedure"/>
    <w:basedOn w:val="HeadingBase"/>
    <w:next w:val="Normal"/>
    <w:rsid w:val="00282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D04"/>
    <w:pPr>
      <w:spacing w:before="60" w:after="60"/>
    </w:pPr>
  </w:style>
  <w:style w:type="paragraph" w:styleId="ListContinue">
    <w:name w:val="List Continue"/>
    <w:basedOn w:val="List"/>
    <w:rsid w:val="00282D04"/>
    <w:pPr>
      <w:ind w:firstLine="0"/>
    </w:pPr>
  </w:style>
  <w:style w:type="paragraph" w:customStyle="1" w:styleId="ListNote">
    <w:name w:val="List Note"/>
    <w:basedOn w:val="List"/>
    <w:rsid w:val="00282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D04"/>
    <w:rPr>
      <w:rFonts w:ascii="Courier New" w:hAnsi="Courier New"/>
    </w:rPr>
  </w:style>
  <w:style w:type="paragraph" w:customStyle="1" w:styleId="NoteBullet">
    <w:name w:val="Note Bullet"/>
    <w:basedOn w:val="Note"/>
    <w:rsid w:val="00282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2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D04"/>
    <w:rPr>
      <w:b/>
      <w:smallCaps/>
    </w:rPr>
  </w:style>
  <w:style w:type="paragraph" w:customStyle="1" w:styleId="TableListNumber">
    <w:name w:val="Table List Number"/>
    <w:basedOn w:val="ListNumber"/>
    <w:rsid w:val="00282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D04"/>
    <w:pPr>
      <w:numPr>
        <w:numId w:val="9"/>
      </w:numPr>
    </w:pPr>
  </w:style>
  <w:style w:type="paragraph" w:customStyle="1" w:styleId="ListAlpha2">
    <w:name w:val="List Alpha 2"/>
    <w:basedOn w:val="List2"/>
    <w:rsid w:val="00282D04"/>
    <w:pPr>
      <w:numPr>
        <w:numId w:val="8"/>
      </w:numPr>
    </w:pPr>
  </w:style>
  <w:style w:type="paragraph" w:styleId="List2">
    <w:name w:val="List 2"/>
    <w:basedOn w:val="BodyText"/>
    <w:rsid w:val="00282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2D04"/>
    <w:pPr>
      <w:numPr>
        <w:numId w:val="4"/>
      </w:numPr>
    </w:pPr>
  </w:style>
  <w:style w:type="paragraph" w:styleId="ListContinue2">
    <w:name w:val="List Continue 2"/>
    <w:basedOn w:val="List2"/>
    <w:rsid w:val="00282D04"/>
    <w:pPr>
      <w:ind w:firstLine="0"/>
    </w:pPr>
  </w:style>
  <w:style w:type="paragraph" w:styleId="ListContinue3">
    <w:name w:val="List Continue 3"/>
    <w:basedOn w:val="List3"/>
    <w:rsid w:val="00282D04"/>
    <w:pPr>
      <w:ind w:left="1021" w:firstLine="0"/>
    </w:pPr>
  </w:style>
  <w:style w:type="paragraph" w:styleId="ListContinue4">
    <w:name w:val="List Continue 4"/>
    <w:basedOn w:val="List4"/>
    <w:rsid w:val="00282D04"/>
    <w:pPr>
      <w:ind w:firstLine="0"/>
    </w:pPr>
  </w:style>
  <w:style w:type="paragraph" w:styleId="ListContinue5">
    <w:name w:val="List Continue 5"/>
    <w:basedOn w:val="List5"/>
    <w:rsid w:val="00282D04"/>
    <w:pPr>
      <w:ind w:firstLine="0"/>
    </w:pPr>
  </w:style>
  <w:style w:type="paragraph" w:styleId="ListNumber3">
    <w:name w:val="List Number 3"/>
    <w:basedOn w:val="List3"/>
    <w:rsid w:val="00282D04"/>
    <w:pPr>
      <w:numPr>
        <w:numId w:val="5"/>
      </w:numPr>
    </w:pPr>
  </w:style>
  <w:style w:type="paragraph" w:styleId="ListNumber4">
    <w:name w:val="List Number 4"/>
    <w:basedOn w:val="List4"/>
    <w:rsid w:val="00282D04"/>
    <w:pPr>
      <w:numPr>
        <w:numId w:val="6"/>
      </w:numPr>
    </w:pPr>
  </w:style>
  <w:style w:type="paragraph" w:styleId="ListNumber5">
    <w:name w:val="List Number 5"/>
    <w:basedOn w:val="List5"/>
    <w:rsid w:val="00282D04"/>
    <w:pPr>
      <w:numPr>
        <w:numId w:val="7"/>
      </w:numPr>
    </w:pPr>
  </w:style>
  <w:style w:type="paragraph" w:styleId="BlockText">
    <w:name w:val="Block Text"/>
    <w:basedOn w:val="Normal"/>
    <w:rsid w:val="00282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D04"/>
    <w:rPr>
      <w:sz w:val="16"/>
      <w:vertAlign w:val="superscript"/>
    </w:rPr>
  </w:style>
  <w:style w:type="character" w:customStyle="1" w:styleId="Symbols">
    <w:name w:val="Symbols"/>
    <w:basedOn w:val="DefaultParagraphFont"/>
    <w:rsid w:val="00282D04"/>
    <w:rPr>
      <w:rFonts w:ascii="Symbol" w:hAnsi="Symbol"/>
    </w:rPr>
  </w:style>
  <w:style w:type="character" w:customStyle="1" w:styleId="MenuOptions">
    <w:name w:val="Menu Options"/>
    <w:basedOn w:val="DefaultParagraphFont"/>
    <w:rsid w:val="00282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D04"/>
    <w:rPr>
      <w:b/>
    </w:rPr>
  </w:style>
  <w:style w:type="character" w:customStyle="1" w:styleId="Underlined">
    <w:name w:val="Underlined"/>
    <w:basedOn w:val="DefaultParagraphFont"/>
    <w:rsid w:val="00282D04"/>
    <w:rPr>
      <w:u w:val="single"/>
    </w:rPr>
  </w:style>
  <w:style w:type="paragraph" w:customStyle="1" w:styleId="TableBodyTextRight">
    <w:name w:val="Table Body Text Right"/>
    <w:basedOn w:val="TableBodyText"/>
    <w:rsid w:val="00282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D04"/>
    <w:rPr>
      <w:sz w:val="18"/>
    </w:rPr>
  </w:style>
  <w:style w:type="paragraph" w:customStyle="1" w:styleId="BodySmallRight">
    <w:name w:val="Body Small Right"/>
    <w:basedOn w:val="BodyTextRight"/>
    <w:rsid w:val="00282D04"/>
    <w:rPr>
      <w:sz w:val="18"/>
      <w:szCs w:val="18"/>
    </w:rPr>
  </w:style>
  <w:style w:type="paragraph" w:customStyle="1" w:styleId="MarginEdition">
    <w:name w:val="Margin Edition"/>
    <w:basedOn w:val="MarginNote"/>
    <w:rsid w:val="00282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D04"/>
    <w:rPr>
      <w:sz w:val="2"/>
      <w:szCs w:val="2"/>
    </w:rPr>
  </w:style>
  <w:style w:type="character" w:customStyle="1" w:styleId="Small">
    <w:name w:val="Small"/>
    <w:basedOn w:val="DefaultParagraphFont"/>
    <w:rsid w:val="00282D04"/>
    <w:rPr>
      <w:sz w:val="16"/>
    </w:rPr>
  </w:style>
  <w:style w:type="paragraph" w:customStyle="1" w:styleId="WideTable">
    <w:name w:val="Wide Table"/>
    <w:basedOn w:val="Normal"/>
    <w:rsid w:val="00282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D04"/>
  </w:style>
  <w:style w:type="paragraph" w:styleId="Quote">
    <w:name w:val="Quote"/>
    <w:basedOn w:val="Heading1"/>
    <w:link w:val="QuoteChar"/>
    <w:qFormat/>
    <w:rsid w:val="00282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D04"/>
    <w:pPr>
      <w:pageBreakBefore/>
    </w:pPr>
  </w:style>
  <w:style w:type="paragraph" w:customStyle="1" w:styleId="Border">
    <w:name w:val="Border"/>
    <w:basedOn w:val="Normal"/>
    <w:qFormat/>
    <w:rsid w:val="00282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D04"/>
    <w:rPr>
      <w:u w:val="single"/>
    </w:rPr>
  </w:style>
  <w:style w:type="character" w:customStyle="1" w:styleId="BoldandItalics">
    <w:name w:val="Bold and Italics"/>
    <w:qFormat/>
    <w:rsid w:val="00282D04"/>
    <w:rPr>
      <w:b/>
      <w:i/>
      <w:u w:val="none"/>
    </w:rPr>
  </w:style>
  <w:style w:type="paragraph" w:styleId="BalloonText">
    <w:name w:val="Balloon Text"/>
    <w:basedOn w:val="Normal"/>
    <w:link w:val="BalloonTextChar"/>
    <w:rsid w:val="00282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D04"/>
    <w:pPr>
      <w:spacing w:before="0" w:after="0"/>
    </w:pPr>
  </w:style>
  <w:style w:type="paragraph" w:customStyle="1" w:styleId="BodyTextBold">
    <w:name w:val="Body Text Bold"/>
    <w:basedOn w:val="BodyText"/>
    <w:qFormat/>
    <w:rsid w:val="00282D04"/>
    <w:rPr>
      <w:b/>
    </w:rPr>
  </w:style>
  <w:style w:type="character" w:styleId="Hyperlink">
    <w:name w:val="Hyperlink"/>
    <w:basedOn w:val="DefaultParagraphFont"/>
    <w:uiPriority w:val="99"/>
    <w:unhideWhenUsed/>
    <w:rsid w:val="00543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5819</Characters>
  <Application>Microsoft Office Word</Application>
  <DocSecurity>0</DocSecurity>
  <Lines>215</Lines>
  <Paragraphs>122</Paragraphs>
  <ScaleCrop>false</ScaleCrop>
  <Company>Author-it Software Corporation Ltd.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MEM19011 Perform wax injection of moulds for lost wax casting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