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772" w:rsidP="00275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MEM19011 Perform wax injection of moulds for lost wax casting process</w:t>
      </w:r>
      <w:r>
        <w:fldChar w:fldCharType="end"/>
      </w:r>
    </w:p>
    <w:p w:rsidR="00275772" w:rsidP="00275772">
      <w:pPr>
        <w:pStyle w:val="Version"/>
        <w:sectPr w:rsidSect="003B0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370" w:rsidP="003B0370">
      <w:pPr>
        <w:pStyle w:val="SuperHeading"/>
      </w:pPr>
      <w:r w:rsidRPr="003B0370">
        <w:t>Assessment Requirements for MEM19011 Perform wax injection of moulds for lost wax casting process</w:t>
      </w:r>
    </w:p>
    <w:p w:rsidR="00000000" w:rsidRPr="003B0370" w:rsidP="003B0370">
      <w:pPr>
        <w:pStyle w:val="Heading1"/>
      </w:pPr>
      <w:bookmarkStart w:id="1" w:name="O_946547"/>
      <w:bookmarkEnd w:id="1"/>
      <w:r w:rsidRPr="003B0370">
        <w:t>Modification History</w:t>
      </w:r>
    </w:p>
    <w:p w:rsidR="00000000" w:rsidRPr="003B0370" w:rsidP="00275772">
      <w:pPr>
        <w:pStyle w:val="BodyText"/>
      </w:pPr>
      <w:r w:rsidRPr="003B0370">
        <w:t xml:space="preserve">Release 1. Supersedes and is equivalent to MEM19011B Perform wax injection of moulds for lost wax casting process </w:t>
      </w:r>
    </w:p>
    <w:p w:rsidR="00000000" w:rsidRPr="003B0370" w:rsidP="003B0370">
      <w:pPr>
        <w:pStyle w:val="Heading1"/>
      </w:pPr>
      <w:bookmarkStart w:id="2" w:name="O_946550"/>
      <w:bookmarkEnd w:id="2"/>
      <w:r w:rsidRPr="003B0370">
        <w:t>Performance Evidence</w:t>
      </w:r>
    </w:p>
    <w:p w:rsidR="00000000" w:rsidRPr="003B0370" w:rsidP="00275772">
      <w:pPr>
        <w:pStyle w:val="BodyText"/>
      </w:pPr>
      <w:r w:rsidRPr="003B0370">
        <w:t>Evidence required to demonstrate competence in this unit must be relevant to and satisfy the requirements of the elements and performance criteria on at least two (2) occasions and include:</w:t>
      </w:r>
    </w:p>
    <w:p w:rsidR="00000000" w:rsidRPr="003B0370" w:rsidP="003B0370">
      <w:pPr>
        <w:pStyle w:val="ListBullet"/>
      </w:pPr>
      <w:r w:rsidRPr="003B0370">
        <w:t>following work instructions,</w:t>
      </w:r>
      <w:r w:rsidRPr="003B0370">
        <w:t xml:space="preserve"> standard operating procedures (SOPs) and safe work practices </w:t>
      </w:r>
    </w:p>
    <w:p w:rsidR="00000000" w:rsidRPr="003B0370" w:rsidP="003B0370">
      <w:pPr>
        <w:pStyle w:val="ListBullet"/>
      </w:pPr>
      <w:r w:rsidRPr="003B0370">
        <w:t>identifying and interpreting specifications, job sheets or work instructions to select wax type according to wax, model and cavity specifications</w:t>
      </w:r>
    </w:p>
    <w:p w:rsidR="00000000" w:rsidRPr="003B0370" w:rsidP="003B0370">
      <w:pPr>
        <w:pStyle w:val="ListBullet"/>
      </w:pPr>
      <w:r w:rsidRPr="003B0370">
        <w:t>conducting measurements and preparing moulds, i</w:t>
      </w:r>
      <w:r w:rsidRPr="003B0370">
        <w:t>ncluding rectifying inappropriate mould features</w:t>
      </w:r>
    </w:p>
    <w:p w:rsidR="00000000" w:rsidRPr="003B0370" w:rsidP="003B0370">
      <w:pPr>
        <w:pStyle w:val="ListBullet"/>
      </w:pPr>
      <w:r w:rsidRPr="003B0370">
        <w:t xml:space="preserve">completing injection and removing duplicated wax pattern </w:t>
      </w:r>
    </w:p>
    <w:p w:rsidR="00000000" w:rsidRPr="003B0370" w:rsidP="003B0370">
      <w:pPr>
        <w:pStyle w:val="ListBullet"/>
      </w:pPr>
      <w:r w:rsidRPr="003B0370">
        <w:t>repairing, re-working, recycling or discarding imperfect wax patterns as required.</w:t>
      </w:r>
    </w:p>
    <w:p w:rsidR="00000000" w:rsidRPr="003B0370" w:rsidP="003B0370">
      <w:pPr>
        <w:pStyle w:val="ListBullet"/>
      </w:pPr>
      <w:r w:rsidRPr="003B0370">
        <w:t>checking duplicate for compliance with master and specifications a</w:t>
      </w:r>
      <w:r w:rsidRPr="003B0370">
        <w:t>nd identifying irregularities.</w:t>
      </w:r>
    </w:p>
    <w:p w:rsidR="00000000" w:rsidRPr="003B0370" w:rsidP="003B0370">
      <w:pPr>
        <w:pStyle w:val="AllowPageBreak"/>
      </w:pPr>
    </w:p>
    <w:p w:rsidR="00000000" w:rsidRPr="003B0370" w:rsidP="003B0370">
      <w:pPr>
        <w:pStyle w:val="Heading1"/>
      </w:pPr>
      <w:bookmarkStart w:id="3" w:name="O_946549"/>
      <w:bookmarkEnd w:id="3"/>
      <w:r w:rsidRPr="003B0370">
        <w:t>Knowledge Evidence</w:t>
      </w:r>
    </w:p>
    <w:p w:rsidR="00000000" w:rsidRPr="003B0370" w:rsidP="00275772">
      <w:pPr>
        <w:pStyle w:val="BodyText"/>
      </w:pPr>
      <w:r w:rsidRPr="003B0370">
        <w:t>Evidence required to demonstrate the required knowledge for this unit must be relevant to and satisfy the requirements of the elements and performance criteria and include knowledge of:</w:t>
      </w:r>
    </w:p>
    <w:p w:rsidR="00000000" w:rsidRPr="003B0370" w:rsidP="003B0370">
      <w:pPr>
        <w:pStyle w:val="ListBullet"/>
      </w:pPr>
      <w:r w:rsidRPr="003B0370">
        <w:t>sa</w:t>
      </w:r>
      <w:r w:rsidRPr="003B0370">
        <w:t>fe work practices and procedures and use of personal protective equipment (PPE)</w:t>
      </w:r>
    </w:p>
    <w:p w:rsidR="00000000" w:rsidRPr="003B0370" w:rsidP="003B0370">
      <w:pPr>
        <w:pStyle w:val="ListBullet"/>
      </w:pPr>
      <w:r w:rsidRPr="003B0370">
        <w:t>wax types and characteristics</w:t>
      </w:r>
    </w:p>
    <w:p w:rsidR="00000000" w:rsidRPr="003B0370" w:rsidP="003B0370">
      <w:pPr>
        <w:pStyle w:val="ListBullet"/>
      </w:pPr>
      <w:r w:rsidRPr="003B0370">
        <w:t>procedures for wax injection equipment and processes for the given values of time, temperature and pressure</w:t>
      </w:r>
    </w:p>
    <w:p w:rsidR="00000000" w:rsidRPr="003B0370" w:rsidP="003B0370">
      <w:pPr>
        <w:pStyle w:val="ListBullet"/>
      </w:pPr>
      <w:r w:rsidRPr="003B0370">
        <w:t xml:space="preserve">characteristics of moulds </w:t>
      </w:r>
    </w:p>
    <w:p w:rsidR="00000000" w:rsidRPr="003B0370" w:rsidP="003B0370">
      <w:pPr>
        <w:pStyle w:val="ListBullet"/>
      </w:pPr>
      <w:r w:rsidRPr="003B0370">
        <w:t>injection p</w:t>
      </w:r>
      <w:r w:rsidRPr="003B0370">
        <w:t>rocedures</w:t>
      </w:r>
    </w:p>
    <w:p w:rsidR="00000000" w:rsidRPr="003B0370" w:rsidP="003B0370">
      <w:pPr>
        <w:pStyle w:val="ListBullet"/>
      </w:pPr>
      <w:r w:rsidRPr="003B0370">
        <w:t>minor variations and adjustments to processes and equipment situations</w:t>
      </w:r>
    </w:p>
    <w:p w:rsidR="00000000" w:rsidRPr="003B0370" w:rsidP="003B0370">
      <w:pPr>
        <w:pStyle w:val="ListBullet"/>
      </w:pPr>
      <w:r w:rsidRPr="003B0370">
        <w:t>undamaged wax duplicate removal techniques for a range of situations</w:t>
      </w:r>
    </w:p>
    <w:p w:rsidR="00000000" w:rsidRPr="003B0370" w:rsidP="003B0370">
      <w:pPr>
        <w:pStyle w:val="ListBullet"/>
      </w:pPr>
      <w:r w:rsidRPr="003B0370">
        <w:t>procedures for wax duplicate inspection</w:t>
      </w:r>
    </w:p>
    <w:p w:rsidR="00000000" w:rsidRPr="003B0370" w:rsidP="003B0370">
      <w:pPr>
        <w:pStyle w:val="ListBullet"/>
      </w:pPr>
      <w:r w:rsidRPr="003B0370">
        <w:t>common irregularities</w:t>
      </w:r>
    </w:p>
    <w:p w:rsidR="00000000" w:rsidRPr="003B0370" w:rsidP="003B0370">
      <w:pPr>
        <w:pStyle w:val="ListBullet"/>
      </w:pPr>
      <w:r w:rsidRPr="003B0370">
        <w:t>causes and remedies of imperfections</w:t>
      </w:r>
    </w:p>
    <w:p w:rsidR="00000000" w:rsidRPr="003B0370" w:rsidP="003B0370">
      <w:pPr>
        <w:pStyle w:val="ListBullet"/>
      </w:pPr>
      <w:r w:rsidRPr="003B0370">
        <w:t>procedures for safe cleaning, disposal and safe storage.</w:t>
      </w:r>
    </w:p>
    <w:p w:rsidR="00000000" w:rsidRPr="003B0370" w:rsidP="003B0370">
      <w:pPr>
        <w:pStyle w:val="AllowPageBreak"/>
      </w:pPr>
    </w:p>
    <w:p w:rsidR="00000000" w:rsidRPr="003B0370" w:rsidP="003B0370">
      <w:pPr>
        <w:pStyle w:val="Heading1"/>
      </w:pPr>
      <w:bookmarkStart w:id="4" w:name="O_946548"/>
      <w:bookmarkEnd w:id="4"/>
      <w:r w:rsidRPr="003B0370">
        <w:t>Assessment Conditions</w:t>
      </w:r>
    </w:p>
    <w:p w:rsidR="00000000" w:rsidRPr="003B0370" w:rsidP="003B0370">
      <w:pPr>
        <w:pStyle w:val="ListBullet"/>
      </w:pPr>
      <w:r w:rsidRPr="003B0370">
        <w:t>Assessors must:</w:t>
      </w:r>
    </w:p>
    <w:p w:rsidR="00000000" w:rsidRPr="003B0370" w:rsidP="003B0370">
      <w:pPr>
        <w:pStyle w:val="ListBullet2"/>
      </w:pPr>
      <w:r w:rsidRPr="003B0370">
        <w:t>have vocational competency in performing wax injection of moulds for lost wax casting process at least to the level being assessed with releva</w:t>
      </w:r>
      <w:r w:rsidRPr="003B0370">
        <w:t>nt industry knowledge and experience</w:t>
      </w:r>
    </w:p>
    <w:p w:rsidR="00000000" w:rsidRPr="003B0370" w:rsidP="003B0370">
      <w:pPr>
        <w:pStyle w:val="ListBullet2"/>
      </w:pPr>
      <w:r w:rsidRPr="003B0370">
        <w:t xml:space="preserve">satisfy the assessor requirements in the </w:t>
      </w:r>
      <w:r w:rsidRPr="003B0370">
        <w:rPr>
          <w:rStyle w:val="Emphasis"/>
        </w:rPr>
        <w:t xml:space="preserve">Standards for Registered Training Organisations 2015 </w:t>
      </w:r>
      <w:r w:rsidRPr="003B0370">
        <w:t xml:space="preserve">or its replacement and comply with the </w:t>
      </w:r>
      <w:r w:rsidRPr="003B0370">
        <w:rPr>
          <w:rStyle w:val="Emphasis"/>
        </w:rPr>
        <w:t xml:space="preserve">National Vocational Education and Training Regulator Act 2011, </w:t>
      </w:r>
      <w:r w:rsidRPr="003B0370">
        <w:t>its replacement</w:t>
      </w:r>
      <w:r w:rsidRPr="003B0370">
        <w:rPr>
          <w:rStyle w:val="Emphasis"/>
        </w:rPr>
        <w:t xml:space="preserve"> </w:t>
      </w:r>
      <w:r w:rsidRPr="003B0370">
        <w:t>or equi</w:t>
      </w:r>
      <w:r w:rsidRPr="003B0370">
        <w:t>valent legislation covering VET regulation in a non-referring state/territory as the case requires</w:t>
      </w:r>
    </w:p>
    <w:p w:rsidR="00000000" w:rsidRPr="003B0370" w:rsidP="003B0370">
      <w:pPr>
        <w:pStyle w:val="ListBullet"/>
      </w:pPr>
      <w:r w:rsidRPr="003B0370">
        <w:t>Where possible assessment must occur in operational workplace situations. Where this is not possible or where personal safety or environmental damage are li</w:t>
      </w:r>
      <w:r w:rsidRPr="003B0370">
        <w:t>miting factors, assessment must occur in a sufficiently rigorous simulated environment that reflects realistic operational workplace conditions. This must cover all aspects of workplace performance, including environment, task skills, task management skill</w:t>
      </w:r>
      <w:r w:rsidRPr="003B0370">
        <w:t>s, contingency management skills and job role environment skills</w:t>
      </w:r>
    </w:p>
    <w:p w:rsidR="00000000" w:rsidRPr="003B0370" w:rsidP="003B0370">
      <w:pPr>
        <w:pStyle w:val="ListBullet"/>
      </w:pPr>
      <w:r w:rsidRPr="003B0370">
        <w:t>Conditions for assessment must include access to all tools, equipment, materials and documentation required, including relevant workplace procedures, product and manufacturing specifications</w:t>
      </w:r>
    </w:p>
    <w:p w:rsidR="00000000" w:rsidRPr="003B0370" w:rsidP="003B0370">
      <w:pPr>
        <w:pStyle w:val="ListBullet"/>
      </w:pPr>
      <w:r w:rsidRPr="003B0370">
        <w:t>Assessment processes and techniques must be appropriate to the language, literacy and numeracy requirements of the work being performed and the needs of the candidate.</w:t>
      </w:r>
    </w:p>
    <w:p w:rsidR="00000000" w:rsidRPr="003B0370" w:rsidP="003B0370">
      <w:pPr>
        <w:pStyle w:val="AllowPageBreak"/>
      </w:pPr>
    </w:p>
    <w:p w:rsidR="00000000" w:rsidRPr="003B0370" w:rsidP="003B0370">
      <w:pPr>
        <w:pStyle w:val="Heading1"/>
      </w:pPr>
      <w:bookmarkStart w:id="5" w:name="O_946546"/>
      <w:bookmarkEnd w:id="5"/>
      <w:r w:rsidRPr="003B0370">
        <w:t>Links</w:t>
      </w:r>
    </w:p>
    <w:p w:rsidR="00000000" w:rsidRPr="003B0370" w:rsidP="00275772">
      <w:pPr>
        <w:pStyle w:val="BodyText"/>
      </w:pPr>
      <w:r w:rsidRPr="003B03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F29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0370" w:rsidP="003B0370"/>
    <w:sectPr w:rsidSect="003B03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70" w:rsidRPr="00275772" w:rsidP="00275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72" w:rsidP="003B0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772" w:rsidP="003B0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5772" w:rsidP="003B0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370" w:rsidRPr="00275772" w:rsidP="00275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772" w:rsidRPr="002D2AF8" w:rsidP="003B0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MEM19011 Perform wax injection of moulds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75772" w:rsidP="003B0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E28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48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C1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370"/>
  </w:style>
  <w:style w:type="character" w:customStyle="1" w:styleId="Heading1Char">
    <w:name w:val="Heading 1 Char"/>
    <w:basedOn w:val="DefaultParagraphFont"/>
    <w:link w:val="Heading1"/>
    <w:rsid w:val="003B0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3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3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03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0370"/>
    <w:rPr>
      <w:i/>
    </w:rPr>
  </w:style>
  <w:style w:type="paragraph" w:customStyle="1" w:styleId="SuperHeading">
    <w:name w:val="SuperHeading"/>
    <w:basedOn w:val="Normal"/>
    <w:rsid w:val="003B0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3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3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0370"/>
    <w:rPr>
      <w:b/>
      <w:spacing w:val="0"/>
    </w:rPr>
  </w:style>
  <w:style w:type="paragraph" w:customStyle="1" w:styleId="SuperTitle">
    <w:name w:val="SuperTitle"/>
    <w:basedOn w:val="Title"/>
    <w:rsid w:val="003B0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3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0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370"/>
  </w:style>
  <w:style w:type="paragraph" w:styleId="TableofFigures">
    <w:name w:val="table of figures"/>
    <w:basedOn w:val="Normal"/>
    <w:next w:val="Normal"/>
    <w:semiHidden/>
    <w:rsid w:val="003B0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3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370"/>
    <w:rPr>
      <w:rFonts w:ascii="Wingdings" w:hAnsi="Wingdings"/>
    </w:rPr>
  </w:style>
  <w:style w:type="paragraph" w:customStyle="1" w:styleId="TableHeading">
    <w:name w:val="Table Heading"/>
    <w:basedOn w:val="HeadingBase"/>
    <w:rsid w:val="003B0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370"/>
    <w:rPr>
      <w:color w:val="0033CC"/>
      <w:u w:val="none"/>
    </w:rPr>
  </w:style>
  <w:style w:type="paragraph" w:customStyle="1" w:styleId="BodyTextRight">
    <w:name w:val="Body Text Right"/>
    <w:basedOn w:val="BodyText"/>
    <w:rsid w:val="003B0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3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370"/>
    <w:rPr>
      <w:sz w:val="32"/>
    </w:rPr>
  </w:style>
  <w:style w:type="paragraph" w:customStyle="1" w:styleId="HeadingProcedure">
    <w:name w:val="Heading Procedure"/>
    <w:basedOn w:val="HeadingBase"/>
    <w:next w:val="Normal"/>
    <w:rsid w:val="003B0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370"/>
    <w:pPr>
      <w:spacing w:before="60" w:after="60"/>
    </w:pPr>
  </w:style>
  <w:style w:type="paragraph" w:styleId="ListContinue">
    <w:name w:val="List Continue"/>
    <w:basedOn w:val="List"/>
    <w:rsid w:val="003B0370"/>
    <w:pPr>
      <w:ind w:firstLine="0"/>
    </w:pPr>
  </w:style>
  <w:style w:type="paragraph" w:customStyle="1" w:styleId="ListNote">
    <w:name w:val="List Note"/>
    <w:basedOn w:val="List"/>
    <w:rsid w:val="003B0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370"/>
    <w:rPr>
      <w:rFonts w:ascii="Courier New" w:hAnsi="Courier New"/>
    </w:rPr>
  </w:style>
  <w:style w:type="paragraph" w:customStyle="1" w:styleId="NoteBullet">
    <w:name w:val="Note Bullet"/>
    <w:basedOn w:val="Note"/>
    <w:rsid w:val="003B0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3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370"/>
    <w:rPr>
      <w:b/>
      <w:smallCaps/>
    </w:rPr>
  </w:style>
  <w:style w:type="paragraph" w:customStyle="1" w:styleId="TableListNumber">
    <w:name w:val="Table List Number"/>
    <w:basedOn w:val="ListNumber"/>
    <w:rsid w:val="003B0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370"/>
    <w:pPr>
      <w:numPr>
        <w:numId w:val="9"/>
      </w:numPr>
    </w:pPr>
  </w:style>
  <w:style w:type="paragraph" w:customStyle="1" w:styleId="ListAlpha2">
    <w:name w:val="List Alpha 2"/>
    <w:basedOn w:val="List2"/>
    <w:rsid w:val="003B0370"/>
    <w:pPr>
      <w:numPr>
        <w:numId w:val="8"/>
      </w:numPr>
    </w:pPr>
  </w:style>
  <w:style w:type="paragraph" w:styleId="List2">
    <w:name w:val="List 2"/>
    <w:basedOn w:val="BodyText"/>
    <w:rsid w:val="003B0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3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3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370"/>
    <w:pPr>
      <w:numPr>
        <w:numId w:val="4"/>
      </w:numPr>
    </w:pPr>
  </w:style>
  <w:style w:type="paragraph" w:styleId="ListContinue2">
    <w:name w:val="List Continue 2"/>
    <w:basedOn w:val="List2"/>
    <w:rsid w:val="003B0370"/>
    <w:pPr>
      <w:ind w:firstLine="0"/>
    </w:pPr>
  </w:style>
  <w:style w:type="paragraph" w:styleId="ListContinue3">
    <w:name w:val="List Continue 3"/>
    <w:basedOn w:val="List3"/>
    <w:rsid w:val="003B0370"/>
    <w:pPr>
      <w:ind w:left="1021" w:firstLine="0"/>
    </w:pPr>
  </w:style>
  <w:style w:type="paragraph" w:styleId="ListContinue4">
    <w:name w:val="List Continue 4"/>
    <w:basedOn w:val="List4"/>
    <w:rsid w:val="003B0370"/>
    <w:pPr>
      <w:ind w:firstLine="0"/>
    </w:pPr>
  </w:style>
  <w:style w:type="paragraph" w:styleId="ListContinue5">
    <w:name w:val="List Continue 5"/>
    <w:basedOn w:val="List5"/>
    <w:rsid w:val="003B0370"/>
    <w:pPr>
      <w:ind w:firstLine="0"/>
    </w:pPr>
  </w:style>
  <w:style w:type="paragraph" w:styleId="ListNumber3">
    <w:name w:val="List Number 3"/>
    <w:basedOn w:val="List3"/>
    <w:rsid w:val="003B0370"/>
    <w:pPr>
      <w:numPr>
        <w:numId w:val="5"/>
      </w:numPr>
    </w:pPr>
  </w:style>
  <w:style w:type="paragraph" w:styleId="ListNumber4">
    <w:name w:val="List Number 4"/>
    <w:basedOn w:val="List4"/>
    <w:rsid w:val="003B0370"/>
    <w:pPr>
      <w:numPr>
        <w:numId w:val="6"/>
      </w:numPr>
    </w:pPr>
  </w:style>
  <w:style w:type="paragraph" w:styleId="ListNumber5">
    <w:name w:val="List Number 5"/>
    <w:basedOn w:val="List5"/>
    <w:rsid w:val="003B0370"/>
    <w:pPr>
      <w:numPr>
        <w:numId w:val="7"/>
      </w:numPr>
    </w:pPr>
  </w:style>
  <w:style w:type="paragraph" w:styleId="BlockText">
    <w:name w:val="Block Text"/>
    <w:basedOn w:val="Normal"/>
    <w:rsid w:val="003B0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370"/>
    <w:rPr>
      <w:sz w:val="16"/>
      <w:vertAlign w:val="superscript"/>
    </w:rPr>
  </w:style>
  <w:style w:type="character" w:customStyle="1" w:styleId="Symbols">
    <w:name w:val="Symbols"/>
    <w:basedOn w:val="DefaultParagraphFont"/>
    <w:rsid w:val="003B0370"/>
    <w:rPr>
      <w:rFonts w:ascii="Symbol" w:hAnsi="Symbol"/>
    </w:rPr>
  </w:style>
  <w:style w:type="character" w:customStyle="1" w:styleId="MenuOptions">
    <w:name w:val="Menu Options"/>
    <w:basedOn w:val="DefaultParagraphFont"/>
    <w:rsid w:val="003B0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370"/>
    <w:rPr>
      <w:b/>
    </w:rPr>
  </w:style>
  <w:style w:type="character" w:customStyle="1" w:styleId="Underlined">
    <w:name w:val="Underlined"/>
    <w:basedOn w:val="DefaultParagraphFont"/>
    <w:rsid w:val="003B0370"/>
    <w:rPr>
      <w:u w:val="single"/>
    </w:rPr>
  </w:style>
  <w:style w:type="paragraph" w:customStyle="1" w:styleId="TableBodyTextRight">
    <w:name w:val="Table Body Text Right"/>
    <w:basedOn w:val="TableBodyText"/>
    <w:rsid w:val="003B0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370"/>
    <w:rPr>
      <w:sz w:val="18"/>
    </w:rPr>
  </w:style>
  <w:style w:type="paragraph" w:customStyle="1" w:styleId="BodySmallRight">
    <w:name w:val="Body Small Right"/>
    <w:basedOn w:val="BodyTextRight"/>
    <w:rsid w:val="003B0370"/>
    <w:rPr>
      <w:sz w:val="18"/>
      <w:szCs w:val="18"/>
    </w:rPr>
  </w:style>
  <w:style w:type="paragraph" w:customStyle="1" w:styleId="MarginEdition">
    <w:name w:val="Margin Edition"/>
    <w:basedOn w:val="MarginNote"/>
    <w:rsid w:val="003B0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370"/>
    <w:rPr>
      <w:sz w:val="2"/>
      <w:szCs w:val="2"/>
    </w:rPr>
  </w:style>
  <w:style w:type="character" w:customStyle="1" w:styleId="Small">
    <w:name w:val="Small"/>
    <w:basedOn w:val="DefaultParagraphFont"/>
    <w:rsid w:val="003B0370"/>
    <w:rPr>
      <w:sz w:val="16"/>
    </w:rPr>
  </w:style>
  <w:style w:type="paragraph" w:customStyle="1" w:styleId="WideTable">
    <w:name w:val="Wide Table"/>
    <w:basedOn w:val="Normal"/>
    <w:rsid w:val="003B0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370"/>
  </w:style>
  <w:style w:type="paragraph" w:styleId="Quote">
    <w:name w:val="Quote"/>
    <w:basedOn w:val="Heading1"/>
    <w:link w:val="QuoteChar"/>
    <w:qFormat/>
    <w:rsid w:val="003B0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370"/>
    <w:pPr>
      <w:pageBreakBefore/>
    </w:pPr>
  </w:style>
  <w:style w:type="paragraph" w:customStyle="1" w:styleId="Border">
    <w:name w:val="Border"/>
    <w:basedOn w:val="Normal"/>
    <w:qFormat/>
    <w:rsid w:val="003B0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370"/>
    <w:rPr>
      <w:u w:val="single"/>
    </w:rPr>
  </w:style>
  <w:style w:type="character" w:customStyle="1" w:styleId="BoldandItalics">
    <w:name w:val="Bold and Italics"/>
    <w:qFormat/>
    <w:rsid w:val="003B0370"/>
    <w:rPr>
      <w:b/>
      <w:i/>
      <w:u w:val="none"/>
    </w:rPr>
  </w:style>
  <w:style w:type="paragraph" w:styleId="BalloonText">
    <w:name w:val="Balloon Text"/>
    <w:basedOn w:val="Normal"/>
    <w:link w:val="BalloonTextChar"/>
    <w:rsid w:val="003B0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370"/>
    <w:pPr>
      <w:spacing w:before="0" w:after="0"/>
    </w:pPr>
  </w:style>
  <w:style w:type="paragraph" w:customStyle="1" w:styleId="BodyTextBold">
    <w:name w:val="Body Text Bold"/>
    <w:basedOn w:val="BodyText"/>
    <w:qFormat/>
    <w:rsid w:val="003B0370"/>
    <w:rPr>
      <w:b/>
    </w:rPr>
  </w:style>
  <w:style w:type="character" w:styleId="Hyperlink">
    <w:name w:val="Hyperlink"/>
    <w:basedOn w:val="DefaultParagraphFont"/>
    <w:uiPriority w:val="99"/>
    <w:unhideWhenUsed/>
    <w:rsid w:val="00275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3120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MEM19011 Perform wax injection of moulds for lost wax casting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