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2DC" w:rsidP="00FA3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MEM19010 Produce rubber moulds for lost wax casting process</w:t>
      </w:r>
      <w:r>
        <w:fldChar w:fldCharType="end"/>
      </w:r>
    </w:p>
    <w:p w:rsidR="00FA32DC" w:rsidP="00FA32DC">
      <w:pPr>
        <w:pStyle w:val="Version"/>
        <w:sectPr w:rsidSect="000C39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9CB" w:rsidP="000C39CB">
      <w:pPr>
        <w:pStyle w:val="SuperHeading"/>
      </w:pPr>
      <w:r w:rsidRPr="000C39CB">
        <w:t>MEM19010 Produce rubber moulds for lost wax casting process</w:t>
      </w:r>
    </w:p>
    <w:p w:rsidR="00000000" w:rsidRPr="000C39CB" w:rsidP="000C39CB">
      <w:pPr>
        <w:pStyle w:val="Heading1"/>
      </w:pPr>
      <w:bookmarkStart w:id="1" w:name="O_946532"/>
      <w:bookmarkEnd w:id="1"/>
      <w:r w:rsidRPr="000C39CB">
        <w:t>Modification History</w:t>
      </w:r>
    </w:p>
    <w:p w:rsidR="00000000" w:rsidRPr="000C39CB" w:rsidP="00FA32DC">
      <w:pPr>
        <w:pStyle w:val="BodyText"/>
      </w:pPr>
      <w:r w:rsidRPr="000C39CB">
        <w:t xml:space="preserve">Release 1. Supersedes and is equivalent to MEM19010B Produce rubber moulds for lost wax casting process </w:t>
      </w:r>
    </w:p>
    <w:p w:rsidR="00000000" w:rsidRPr="000C39CB" w:rsidP="000C39CB">
      <w:pPr>
        <w:pStyle w:val="Heading1"/>
      </w:pPr>
      <w:bookmarkStart w:id="2" w:name="O_946540"/>
      <w:bookmarkEnd w:id="2"/>
      <w:r w:rsidRPr="000C39CB">
        <w:t>Application</w:t>
      </w:r>
    </w:p>
    <w:p w:rsidR="00000000" w:rsidRPr="000C39CB" w:rsidP="00FA32DC">
      <w:pPr>
        <w:pStyle w:val="BodyText"/>
      </w:pPr>
      <w:r w:rsidRPr="000C39CB">
        <w:t>This unit of competency defines the skills and knowledge required to prepare flexible</w:t>
      </w:r>
      <w:r w:rsidRPr="000C39CB">
        <w:t xml:space="preserve"> moulds for the purpose of replicating an original model.</w:t>
      </w:r>
    </w:p>
    <w:p w:rsidR="00000000" w:rsidRPr="000C39CB" w:rsidP="00FA32DC">
      <w:pPr>
        <w:pStyle w:val="BodyText"/>
      </w:pPr>
      <w:r w:rsidRPr="000C39CB">
        <w:t>No licensing, legislative or certification requirements apply to this unit at the time of publication.</w:t>
      </w:r>
    </w:p>
    <w:p w:rsidR="00000000" w:rsidRPr="000C39CB" w:rsidP="000C39CB">
      <w:pPr>
        <w:pStyle w:val="BodyText"/>
      </w:pPr>
      <w:r w:rsidRPr="000C39CB">
        <w:rPr>
          <w:rStyle w:val="SpecialBold"/>
        </w:rPr>
        <w:t>Band</w:t>
      </w:r>
      <w:r w:rsidRPr="000C39CB">
        <w:t>:</w:t>
      </w:r>
      <w:r w:rsidRPr="000C39CB">
        <w:tab/>
      </w:r>
      <w:r w:rsidRPr="000C39CB">
        <w:rPr>
          <w:rStyle w:val="SpecialBold"/>
        </w:rPr>
        <w:t>A</w:t>
      </w:r>
    </w:p>
    <w:p w:rsidR="00000000" w:rsidRPr="000C39CB" w:rsidP="000C39CB">
      <w:pPr>
        <w:pStyle w:val="BodyText"/>
      </w:pPr>
      <w:r w:rsidRPr="000C39CB">
        <w:rPr>
          <w:rStyle w:val="SpecialBold"/>
        </w:rPr>
        <w:t>Unit Weight</w:t>
      </w:r>
      <w:r w:rsidRPr="000C39CB">
        <w:t>:</w:t>
      </w:r>
      <w:r w:rsidRPr="000C39CB">
        <w:tab/>
      </w:r>
      <w:r w:rsidRPr="000C39CB">
        <w:rPr>
          <w:rStyle w:val="SpecialBold"/>
        </w:rPr>
        <w:t>2</w:t>
      </w:r>
    </w:p>
    <w:p w:rsidR="00000000" w:rsidRPr="000C39CB" w:rsidP="000C39CB">
      <w:pPr>
        <w:pStyle w:val="AllowPageBreak"/>
      </w:pPr>
    </w:p>
    <w:p w:rsidR="00000000" w:rsidRPr="000C39CB" w:rsidP="000C39CB">
      <w:pPr>
        <w:pStyle w:val="Heading1"/>
      </w:pPr>
      <w:bookmarkStart w:id="3" w:name="O_946539"/>
      <w:bookmarkEnd w:id="3"/>
      <w:r w:rsidRPr="000C39CB">
        <w:t>Pre-requisite Unit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9"/>
        <w:gridCol w:w="7073"/>
      </w:tblGrid>
      <w:tr w:rsidTr="000C39C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MEM13015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Work safely and effective</w:t>
            </w:r>
            <w:r w:rsidRPr="000C39CB">
              <w:t>ly in manufacturing and engineering</w:t>
            </w:r>
          </w:p>
        </w:tc>
      </w:tr>
      <w:tr w:rsidTr="000C39C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MEM16006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9CB" w:rsidP="000C39CB">
            <w:pPr>
              <w:pStyle w:val="BodyText"/>
            </w:pPr>
            <w:r w:rsidRPr="000C39CB">
              <w:t>Organise and communicate information</w:t>
            </w:r>
          </w:p>
        </w:tc>
      </w:tr>
    </w:tbl>
    <w:p w:rsidR="00000000" w:rsidRPr="000C39CB" w:rsidP="000C39CB">
      <w:pPr>
        <w:pStyle w:val="BodyText"/>
      </w:pPr>
    </w:p>
    <w:p w:rsidR="00000000" w:rsidRPr="000C39CB" w:rsidP="000C39CB">
      <w:pPr>
        <w:pStyle w:val="AllowPageBreak"/>
      </w:pPr>
    </w:p>
    <w:p w:rsidR="00000000" w:rsidRPr="000C39CB" w:rsidP="000C39CB">
      <w:pPr>
        <w:pStyle w:val="Heading1"/>
      </w:pPr>
      <w:bookmarkStart w:id="4" w:name="O_946538"/>
      <w:bookmarkEnd w:id="4"/>
      <w:r w:rsidRPr="000C39CB">
        <w:t>Competency Field</w:t>
      </w:r>
    </w:p>
    <w:p w:rsidR="00000000" w:rsidRPr="000C39CB" w:rsidP="00FA32DC">
      <w:pPr>
        <w:pStyle w:val="BodyText"/>
      </w:pPr>
      <w:r w:rsidRPr="000C39CB">
        <w:t>Jewellery and horological</w:t>
      </w:r>
    </w:p>
    <w:p w:rsidR="00000000" w:rsidRPr="000C39CB" w:rsidP="000C39CB">
      <w:pPr>
        <w:pStyle w:val="Heading1"/>
      </w:pPr>
      <w:bookmarkStart w:id="5" w:name="O_946536"/>
      <w:bookmarkEnd w:id="5"/>
      <w:r w:rsidRPr="000C39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Performance criteria describe the performance needed to demonstrate achievement of the element.</w:t>
            </w:r>
          </w:p>
        </w:tc>
      </w:tr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9CB" w:rsidP="000C39CB">
            <w:pPr>
              <w:pStyle w:val="BodyText"/>
            </w:pPr>
            <w:r w:rsidRPr="000C39C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Follow standard operating procedures (SOPs)</w:t>
            </w:r>
          </w:p>
        </w:tc>
      </w:tr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Comply with work health and safety (WHS) requirements at all times</w:t>
            </w:r>
          </w:p>
        </w:tc>
      </w:tr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Use appropriate personal protective equipment (PPE) in accordance with SOPs</w:t>
            </w:r>
          </w:p>
        </w:tc>
      </w:tr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Identify job requirements from specifications, job sheets or work instructions</w:t>
            </w:r>
          </w:p>
        </w:tc>
      </w:tr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</w:p>
        </w:tc>
      </w:tr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9CB" w:rsidP="000C39CB">
            <w:pPr>
              <w:pStyle w:val="BodyText"/>
            </w:pPr>
            <w:r w:rsidRPr="000C39C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rPr>
                <w:rStyle w:val="SpecialBold"/>
              </w:rPr>
              <w:t>Prepare and pack mould frame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Select mould frame and rubber for style of master and job requirements</w:t>
            </w:r>
          </w:p>
        </w:tc>
      </w:tr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Prepare rubber and pack mould frame</w:t>
            </w:r>
          </w:p>
        </w:tc>
      </w:tr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</w:p>
        </w:tc>
      </w:tr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9CB" w:rsidP="000C39CB">
            <w:pPr>
              <w:pStyle w:val="BodyText"/>
            </w:pPr>
            <w:r w:rsidRPr="000C39C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rPr>
                <w:rStyle w:val="SpecialBold"/>
              </w:rPr>
              <w:t>Cure rubber and release mould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 xml:space="preserve">Select appropriate curing system </w:t>
            </w:r>
          </w:p>
        </w:tc>
      </w:tr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 xml:space="preserve">Cure, cool and remove assembled mould </w:t>
            </w:r>
          </w:p>
        </w:tc>
      </w:tr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Select tools and procedures for the release of the master pattern</w:t>
            </w:r>
          </w:p>
        </w:tc>
      </w:tr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9CB" w:rsidP="000C39CB">
            <w:pPr>
              <w:pStyle w:val="BodyText"/>
            </w:pPr>
            <w:r w:rsidRPr="000C39CB">
              <w:t xml:space="preserve">Release master pattern </w:t>
            </w:r>
          </w:p>
        </w:tc>
      </w:tr>
    </w:tbl>
    <w:p w:rsidR="00000000" w:rsidRPr="000C39CB" w:rsidP="000C39CB">
      <w:pPr>
        <w:pStyle w:val="BodyText"/>
      </w:pPr>
    </w:p>
    <w:p w:rsidR="00000000" w:rsidRPr="000C39CB" w:rsidP="000C39CB">
      <w:pPr>
        <w:pStyle w:val="AllowPageBreak"/>
      </w:pPr>
    </w:p>
    <w:p w:rsidR="00000000" w:rsidRPr="000C39CB" w:rsidP="000C39CB">
      <w:pPr>
        <w:pStyle w:val="Heading1"/>
      </w:pPr>
      <w:bookmarkStart w:id="6" w:name="O_946535"/>
      <w:bookmarkEnd w:id="6"/>
      <w:r w:rsidRPr="000C39CB">
        <w:t>Foundation Skills</w:t>
      </w:r>
    </w:p>
    <w:p w:rsidR="00000000" w:rsidRPr="000C39CB" w:rsidP="00FA32DC">
      <w:pPr>
        <w:pStyle w:val="BodyText"/>
      </w:pPr>
      <w:r w:rsidRPr="000C39C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C39CB" w:rsidP="00FA32DC">
      <w:pPr>
        <w:pStyle w:val="BodyText"/>
      </w:pPr>
      <w:r w:rsidRPr="000C39CB">
        <w:t xml:space="preserve">Foundation skills essential to performance are explicit in the performance criteria </w:t>
      </w:r>
      <w:r w:rsidRPr="000C39CB">
        <w:t>of this unit of competency.</w:t>
      </w:r>
    </w:p>
    <w:p w:rsidR="00000000" w:rsidRPr="000C39CB" w:rsidP="000C39CB">
      <w:pPr>
        <w:pStyle w:val="Heading1"/>
      </w:pPr>
      <w:bookmarkStart w:id="7" w:name="O_946534"/>
      <w:bookmarkEnd w:id="7"/>
      <w:r w:rsidRPr="000C39C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t>This field allows for different work environments and conditions that may affect performance. Essential operating conditions that may be present (depending on the work situation, needs of the</w:t>
            </w:r>
            <w:r w:rsidRPr="000C39CB">
              <w:t xml:space="preserve"> candidate, accessibility of the item, and local industry and regional contexts) are included.</w:t>
            </w:r>
          </w:p>
        </w:tc>
      </w:tr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rPr>
                <w:rStyle w:val="SpecialBold"/>
              </w:rPr>
              <w:t>Mould frame includes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9CB" w:rsidP="000C39CB">
            <w:pPr>
              <w:pStyle w:val="ListBullet"/>
            </w:pPr>
            <w:r w:rsidRPr="000C39CB">
              <w:t>solid systems</w:t>
            </w:r>
          </w:p>
          <w:p w:rsidR="00000000" w:rsidRPr="000C39CB" w:rsidP="000C39CB">
            <w:pPr>
              <w:pStyle w:val="ListBullet"/>
            </w:pPr>
            <w:r w:rsidRPr="000C39CB">
              <w:t>component systems</w:t>
            </w:r>
          </w:p>
          <w:p w:rsidR="00000000" w:rsidP="000C39CB">
            <w:pPr>
              <w:pStyle w:val="BodyText"/>
              <w:rPr>
                <w:lang w:val="en-NZ"/>
              </w:rPr>
            </w:pPr>
          </w:p>
        </w:tc>
      </w:tr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rPr>
                <w:rStyle w:val="SpecialBold"/>
              </w:rPr>
              <w:t xml:space="preserve">Rubber includes one (1) </w:t>
            </w:r>
            <w:r w:rsidRPr="000C39CB">
              <w:rPr>
                <w:rStyle w:val="SpecialBold"/>
              </w:rPr>
              <w:t>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9CB" w:rsidP="000C39CB">
            <w:pPr>
              <w:pStyle w:val="ListBullet"/>
            </w:pPr>
            <w:r w:rsidRPr="000C39CB">
              <w:t>silicon</w:t>
            </w:r>
          </w:p>
          <w:p w:rsidR="00000000" w:rsidRPr="000C39CB" w:rsidP="000C39CB">
            <w:pPr>
              <w:pStyle w:val="ListBullet"/>
            </w:pPr>
            <w:r w:rsidRPr="000C39CB">
              <w:t>natural rubber</w:t>
            </w:r>
          </w:p>
          <w:p w:rsidR="00000000" w:rsidP="000C39CB">
            <w:pPr>
              <w:pStyle w:val="BodyText"/>
              <w:rPr>
                <w:lang w:val="en-NZ"/>
              </w:rPr>
            </w:pPr>
          </w:p>
        </w:tc>
      </w:tr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rPr>
                <w:rStyle w:val="SpecialBold"/>
              </w:rPr>
              <w:t>Curing system includes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9CB" w:rsidP="000C39CB">
            <w:pPr>
              <w:pStyle w:val="ListBullet"/>
            </w:pPr>
            <w:r w:rsidRPr="000C39CB">
              <w:t>vulcaniser</w:t>
            </w:r>
          </w:p>
          <w:p w:rsidR="00000000" w:rsidRPr="000C39CB" w:rsidP="000C39CB">
            <w:pPr>
              <w:pStyle w:val="ListBullet"/>
            </w:pPr>
            <w:r w:rsidRPr="000C39CB">
              <w:t xml:space="preserve">room temperature vulcaniser (RTV) </w:t>
            </w:r>
          </w:p>
          <w:p w:rsidR="00000000" w:rsidRPr="000C39CB" w:rsidP="000C39CB">
            <w:pPr>
              <w:pStyle w:val="ListBullet"/>
            </w:pPr>
            <w:r w:rsidRPr="000C39CB">
              <w:t>standard heat and pressure combinations</w:t>
            </w:r>
          </w:p>
          <w:p w:rsidR="00000000" w:rsidP="000C39CB">
            <w:pPr>
              <w:pStyle w:val="BodyText"/>
              <w:rPr>
                <w:lang w:val="en-NZ"/>
              </w:rPr>
            </w:pPr>
          </w:p>
        </w:tc>
      </w:tr>
      <w:tr w:rsidTr="000C3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9CB">
            <w:pPr>
              <w:pStyle w:val="BodyText"/>
              <w:rPr>
                <w:lang w:val="en-NZ"/>
              </w:rPr>
            </w:pPr>
            <w:r w:rsidRPr="000C39CB">
              <w:rPr>
                <w:rStyle w:val="SpecialBold"/>
              </w:rPr>
              <w:t>Tools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9CB" w:rsidP="000C39CB">
            <w:pPr>
              <w:pStyle w:val="ListBullet"/>
            </w:pPr>
            <w:r w:rsidRPr="000C39CB">
              <w:t>scalpel</w:t>
            </w:r>
          </w:p>
          <w:p w:rsidR="00000000" w:rsidRPr="000C39CB" w:rsidP="000C39CB">
            <w:pPr>
              <w:pStyle w:val="ListBullet"/>
            </w:pPr>
            <w:r w:rsidRPr="000C39CB">
              <w:t>vice</w:t>
            </w:r>
          </w:p>
          <w:p w:rsidR="00000000" w:rsidRPr="000C39CB" w:rsidP="000C39CB">
            <w:pPr>
              <w:pStyle w:val="BodyText"/>
            </w:pPr>
          </w:p>
        </w:tc>
      </w:tr>
    </w:tbl>
    <w:p w:rsidR="00000000" w:rsidRPr="000C39CB" w:rsidP="000C39CB">
      <w:pPr>
        <w:pStyle w:val="BodyText"/>
      </w:pPr>
    </w:p>
    <w:p w:rsidR="00000000" w:rsidRPr="000C39CB" w:rsidP="000C39CB">
      <w:pPr>
        <w:pStyle w:val="AllowPageBreak"/>
      </w:pPr>
    </w:p>
    <w:p w:rsidR="00000000" w:rsidRPr="000C39CB" w:rsidP="000C39CB">
      <w:pPr>
        <w:pStyle w:val="Heading1"/>
      </w:pPr>
      <w:bookmarkStart w:id="8" w:name="O_946533"/>
      <w:bookmarkEnd w:id="8"/>
      <w:r w:rsidRPr="000C39CB">
        <w:t>Unit Mapping Information</w:t>
      </w:r>
    </w:p>
    <w:p w:rsidR="00000000" w:rsidRPr="000C39CB" w:rsidP="00FA32DC">
      <w:pPr>
        <w:pStyle w:val="BodyText"/>
      </w:pPr>
      <w:r w:rsidRPr="000C39CB">
        <w:t xml:space="preserve">Release 1. Supersedes and is equivalent to MEM19010B Produce rubber moulds for lost wax casting process </w:t>
      </w:r>
    </w:p>
    <w:p w:rsidR="00000000" w:rsidRPr="000C39CB" w:rsidP="000C39CB">
      <w:pPr>
        <w:pStyle w:val="Heading1"/>
      </w:pPr>
      <w:bookmarkStart w:id="9" w:name="O_946526"/>
      <w:bookmarkEnd w:id="9"/>
      <w:r w:rsidRPr="000C39CB">
        <w:t>Links</w:t>
      </w:r>
    </w:p>
    <w:p w:rsidR="00000000" w:rsidRPr="000C39CB" w:rsidP="00FA32DC">
      <w:pPr>
        <w:pStyle w:val="BodyText"/>
      </w:pPr>
      <w:r w:rsidRPr="000C39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36D3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C39CB" w:rsidP="000C39CB"/>
    <w:sectPr w:rsidSect="000C39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9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9CB" w:rsidRPr="00FA32DC" w:rsidP="00FA3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9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2DC" w:rsidP="000C39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2DC" w:rsidP="000C39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32DC" w:rsidP="000C39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9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9CB" w:rsidRPr="00FA32DC" w:rsidP="00FA3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9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2DC" w:rsidRPr="002D2AF8" w:rsidP="000C39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MEM19010 Produce rubber moulds for lost wax casting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A32DC" w:rsidP="000C39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329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DC74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9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9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9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9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9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9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9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9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9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9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9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9CB"/>
  </w:style>
  <w:style w:type="character" w:customStyle="1" w:styleId="Heading1Char">
    <w:name w:val="Heading 1 Char"/>
    <w:basedOn w:val="DefaultParagraphFont"/>
    <w:link w:val="Heading1"/>
    <w:rsid w:val="000C39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9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9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9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39CB"/>
    <w:rPr>
      <w:b/>
      <w:spacing w:val="0"/>
    </w:rPr>
  </w:style>
  <w:style w:type="paragraph" w:customStyle="1" w:styleId="SuperHeading">
    <w:name w:val="SuperHeading"/>
    <w:basedOn w:val="Normal"/>
    <w:rsid w:val="000C39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9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9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9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9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9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9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9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9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9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9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9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9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9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9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9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9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9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9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9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9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9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9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9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9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9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9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9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9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9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9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9CB"/>
    <w:rPr>
      <w:i/>
    </w:rPr>
  </w:style>
  <w:style w:type="paragraph" w:styleId="Caption">
    <w:name w:val="caption"/>
    <w:basedOn w:val="BodyText"/>
    <w:next w:val="Normal"/>
    <w:qFormat/>
    <w:rsid w:val="000C39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9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9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9CB"/>
  </w:style>
  <w:style w:type="paragraph" w:styleId="TableofFigures">
    <w:name w:val="table of figures"/>
    <w:basedOn w:val="Normal"/>
    <w:next w:val="Normal"/>
    <w:semiHidden/>
    <w:rsid w:val="000C39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9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39CB"/>
    <w:rPr>
      <w:rFonts w:ascii="Wingdings" w:hAnsi="Wingdings"/>
    </w:rPr>
  </w:style>
  <w:style w:type="paragraph" w:customStyle="1" w:styleId="TableHeading">
    <w:name w:val="Table Heading"/>
    <w:basedOn w:val="HeadingBase"/>
    <w:rsid w:val="000C39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9CB"/>
    <w:rPr>
      <w:color w:val="0033CC"/>
      <w:u w:val="none"/>
    </w:rPr>
  </w:style>
  <w:style w:type="paragraph" w:customStyle="1" w:styleId="BodyTextRight">
    <w:name w:val="Body Text Right"/>
    <w:basedOn w:val="BodyText"/>
    <w:rsid w:val="000C39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9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9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9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9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9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9CB"/>
    <w:rPr>
      <w:sz w:val="32"/>
    </w:rPr>
  </w:style>
  <w:style w:type="paragraph" w:customStyle="1" w:styleId="HeadingProcedure">
    <w:name w:val="Heading Procedure"/>
    <w:basedOn w:val="HeadingBase"/>
    <w:next w:val="Normal"/>
    <w:rsid w:val="000C39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9CB"/>
    <w:pPr>
      <w:spacing w:before="60" w:after="60"/>
    </w:pPr>
  </w:style>
  <w:style w:type="paragraph" w:styleId="ListContinue">
    <w:name w:val="List Continue"/>
    <w:basedOn w:val="List"/>
    <w:rsid w:val="000C39CB"/>
    <w:pPr>
      <w:ind w:firstLine="0"/>
    </w:pPr>
  </w:style>
  <w:style w:type="paragraph" w:customStyle="1" w:styleId="ListNote">
    <w:name w:val="List Note"/>
    <w:basedOn w:val="List"/>
    <w:rsid w:val="000C39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9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9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9CB"/>
    <w:rPr>
      <w:rFonts w:ascii="Courier New" w:hAnsi="Courier New"/>
    </w:rPr>
  </w:style>
  <w:style w:type="paragraph" w:customStyle="1" w:styleId="NoteBullet">
    <w:name w:val="Note Bullet"/>
    <w:basedOn w:val="Note"/>
    <w:rsid w:val="000C39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9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9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9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9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39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9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9CB"/>
    <w:rPr>
      <w:b/>
      <w:smallCaps/>
    </w:rPr>
  </w:style>
  <w:style w:type="paragraph" w:customStyle="1" w:styleId="TableListNumber">
    <w:name w:val="Table List Number"/>
    <w:basedOn w:val="ListNumber"/>
    <w:rsid w:val="000C39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9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9CB"/>
    <w:pPr>
      <w:numPr>
        <w:numId w:val="8"/>
      </w:numPr>
    </w:pPr>
  </w:style>
  <w:style w:type="paragraph" w:customStyle="1" w:styleId="ListAlpha2">
    <w:name w:val="List Alpha 2"/>
    <w:basedOn w:val="List2"/>
    <w:rsid w:val="000C39CB"/>
    <w:pPr>
      <w:numPr>
        <w:numId w:val="7"/>
      </w:numPr>
    </w:pPr>
  </w:style>
  <w:style w:type="paragraph" w:styleId="List2">
    <w:name w:val="List 2"/>
    <w:basedOn w:val="BodyText"/>
    <w:rsid w:val="000C39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9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9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9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9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9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39CB"/>
    <w:pPr>
      <w:numPr>
        <w:numId w:val="3"/>
      </w:numPr>
    </w:pPr>
  </w:style>
  <w:style w:type="paragraph" w:styleId="ListContinue2">
    <w:name w:val="List Continue 2"/>
    <w:basedOn w:val="List2"/>
    <w:rsid w:val="000C39CB"/>
    <w:pPr>
      <w:ind w:firstLine="0"/>
    </w:pPr>
  </w:style>
  <w:style w:type="paragraph" w:styleId="ListContinue3">
    <w:name w:val="List Continue 3"/>
    <w:basedOn w:val="List3"/>
    <w:rsid w:val="000C39CB"/>
    <w:pPr>
      <w:ind w:left="1021" w:firstLine="0"/>
    </w:pPr>
  </w:style>
  <w:style w:type="paragraph" w:styleId="ListContinue4">
    <w:name w:val="List Continue 4"/>
    <w:basedOn w:val="List4"/>
    <w:rsid w:val="000C39CB"/>
    <w:pPr>
      <w:ind w:firstLine="0"/>
    </w:pPr>
  </w:style>
  <w:style w:type="paragraph" w:styleId="ListContinue5">
    <w:name w:val="List Continue 5"/>
    <w:basedOn w:val="List5"/>
    <w:rsid w:val="000C39CB"/>
    <w:pPr>
      <w:ind w:firstLine="0"/>
    </w:pPr>
  </w:style>
  <w:style w:type="paragraph" w:styleId="ListNumber3">
    <w:name w:val="List Number 3"/>
    <w:basedOn w:val="List3"/>
    <w:rsid w:val="000C39CB"/>
    <w:pPr>
      <w:numPr>
        <w:numId w:val="4"/>
      </w:numPr>
    </w:pPr>
  </w:style>
  <w:style w:type="paragraph" w:styleId="ListNumber4">
    <w:name w:val="List Number 4"/>
    <w:basedOn w:val="List4"/>
    <w:rsid w:val="000C39CB"/>
    <w:pPr>
      <w:numPr>
        <w:numId w:val="5"/>
      </w:numPr>
    </w:pPr>
  </w:style>
  <w:style w:type="paragraph" w:styleId="ListNumber5">
    <w:name w:val="List Number 5"/>
    <w:basedOn w:val="List5"/>
    <w:rsid w:val="000C39CB"/>
    <w:pPr>
      <w:numPr>
        <w:numId w:val="6"/>
      </w:numPr>
    </w:pPr>
  </w:style>
  <w:style w:type="paragraph" w:styleId="BlockText">
    <w:name w:val="Block Text"/>
    <w:basedOn w:val="Normal"/>
    <w:rsid w:val="000C39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9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9CB"/>
    <w:rPr>
      <w:sz w:val="16"/>
      <w:vertAlign w:val="superscript"/>
    </w:rPr>
  </w:style>
  <w:style w:type="character" w:customStyle="1" w:styleId="Symbols">
    <w:name w:val="Symbols"/>
    <w:basedOn w:val="DefaultParagraphFont"/>
    <w:rsid w:val="000C39CB"/>
    <w:rPr>
      <w:rFonts w:ascii="Symbol" w:hAnsi="Symbol"/>
    </w:rPr>
  </w:style>
  <w:style w:type="character" w:customStyle="1" w:styleId="MenuOptions">
    <w:name w:val="Menu Options"/>
    <w:basedOn w:val="DefaultParagraphFont"/>
    <w:rsid w:val="000C39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9CB"/>
    <w:rPr>
      <w:b/>
    </w:rPr>
  </w:style>
  <w:style w:type="character" w:customStyle="1" w:styleId="Underlined">
    <w:name w:val="Underlined"/>
    <w:basedOn w:val="DefaultParagraphFont"/>
    <w:rsid w:val="000C39CB"/>
    <w:rPr>
      <w:u w:val="single"/>
    </w:rPr>
  </w:style>
  <w:style w:type="paragraph" w:customStyle="1" w:styleId="TableBodyTextRight">
    <w:name w:val="Table Body Text Right"/>
    <w:basedOn w:val="TableBodyText"/>
    <w:rsid w:val="000C39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9CB"/>
    <w:rPr>
      <w:sz w:val="18"/>
    </w:rPr>
  </w:style>
  <w:style w:type="paragraph" w:customStyle="1" w:styleId="BodySmallRight">
    <w:name w:val="Body Small Right"/>
    <w:basedOn w:val="BodyTextRight"/>
    <w:rsid w:val="000C39CB"/>
    <w:rPr>
      <w:sz w:val="18"/>
      <w:szCs w:val="18"/>
    </w:rPr>
  </w:style>
  <w:style w:type="paragraph" w:customStyle="1" w:styleId="MarginEdition">
    <w:name w:val="Margin Edition"/>
    <w:basedOn w:val="MarginNote"/>
    <w:rsid w:val="000C39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9CB"/>
    <w:rPr>
      <w:sz w:val="2"/>
      <w:szCs w:val="2"/>
    </w:rPr>
  </w:style>
  <w:style w:type="character" w:customStyle="1" w:styleId="Small">
    <w:name w:val="Small"/>
    <w:basedOn w:val="DefaultParagraphFont"/>
    <w:rsid w:val="000C39CB"/>
    <w:rPr>
      <w:sz w:val="16"/>
    </w:rPr>
  </w:style>
  <w:style w:type="paragraph" w:customStyle="1" w:styleId="WideTable">
    <w:name w:val="Wide Table"/>
    <w:basedOn w:val="Normal"/>
    <w:rsid w:val="000C39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9CB"/>
  </w:style>
  <w:style w:type="paragraph" w:styleId="Quote">
    <w:name w:val="Quote"/>
    <w:basedOn w:val="Heading1"/>
    <w:link w:val="QuoteChar"/>
    <w:qFormat/>
    <w:rsid w:val="000C39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9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9CB"/>
    <w:pPr>
      <w:pageBreakBefore/>
    </w:pPr>
  </w:style>
  <w:style w:type="paragraph" w:customStyle="1" w:styleId="Border">
    <w:name w:val="Border"/>
    <w:basedOn w:val="Normal"/>
    <w:qFormat/>
    <w:rsid w:val="000C39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9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9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9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9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9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9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9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9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9CB"/>
    <w:rPr>
      <w:u w:val="single"/>
    </w:rPr>
  </w:style>
  <w:style w:type="character" w:customStyle="1" w:styleId="BoldandItalics">
    <w:name w:val="Bold and Italics"/>
    <w:qFormat/>
    <w:rsid w:val="000C39CB"/>
    <w:rPr>
      <w:b/>
      <w:i/>
      <w:u w:val="none"/>
    </w:rPr>
  </w:style>
  <w:style w:type="paragraph" w:styleId="BalloonText">
    <w:name w:val="Balloon Text"/>
    <w:basedOn w:val="Normal"/>
    <w:link w:val="BalloonTextChar"/>
    <w:rsid w:val="000C39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9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9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9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9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9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9CB"/>
    <w:pPr>
      <w:spacing w:before="0" w:after="0"/>
    </w:pPr>
  </w:style>
  <w:style w:type="paragraph" w:customStyle="1" w:styleId="BodyTextBold">
    <w:name w:val="Body Text Bold"/>
    <w:basedOn w:val="BodyText"/>
    <w:qFormat/>
    <w:rsid w:val="000C39CB"/>
    <w:rPr>
      <w:b/>
    </w:rPr>
  </w:style>
  <w:style w:type="character" w:styleId="Hyperlink">
    <w:name w:val="Hyperlink"/>
    <w:basedOn w:val="DefaultParagraphFont"/>
    <w:uiPriority w:val="99"/>
    <w:unhideWhenUsed/>
    <w:rsid w:val="00FA32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2598</Characters>
  <Application>Microsoft Office Word</Application>
  <DocSecurity>0</DocSecurity>
  <Lines>144</Lines>
  <Paragraphs>84</Paragraphs>
  <ScaleCrop>false</ScaleCrop>
  <Company>Author-it Software Corporation Ltd.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MEM19010 Produce rubber moulds for lost wax casting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2023-02-03T06:43:00Z</dcterms:created>
  <dcterms:modified xsi:type="dcterms:W3CDTF">2023-02-03T06:43:00Z</dcterms:modified>
</cp:coreProperties>
</file>