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B84" w:rsidP="001B3B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MEM19010 Produce rubber moulds for lost wax casting process</w:t>
      </w:r>
      <w:r>
        <w:fldChar w:fldCharType="end"/>
      </w:r>
    </w:p>
    <w:p w:rsidR="001B3B84" w:rsidP="001B3B84">
      <w:pPr>
        <w:pStyle w:val="Version"/>
        <w:sectPr w:rsidSect="003C6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BF2" w:rsidP="003C6BF2">
      <w:pPr>
        <w:pStyle w:val="SuperHeading"/>
      </w:pPr>
      <w:r w:rsidRPr="003C6BF2">
        <w:t>Assessment Requirements for MEM19010 Produce rubber moulds for lost wax casting process</w:t>
      </w:r>
    </w:p>
    <w:p w:rsidR="00000000" w:rsidRPr="003C6BF2" w:rsidP="003C6BF2">
      <w:pPr>
        <w:pStyle w:val="Heading1"/>
      </w:pPr>
      <w:bookmarkStart w:id="1" w:name="O_946528"/>
      <w:bookmarkEnd w:id="1"/>
      <w:r w:rsidRPr="003C6BF2">
        <w:t>Modification History</w:t>
      </w:r>
    </w:p>
    <w:p w:rsidR="00000000" w:rsidRPr="003C6BF2" w:rsidP="001B3B84">
      <w:pPr>
        <w:pStyle w:val="BodyText"/>
      </w:pPr>
      <w:r w:rsidRPr="003C6BF2">
        <w:t xml:space="preserve">Release 1. Supersedes and is equivalent to MEM19010B Produce rubber moulds for lost wax casting process </w:t>
      </w:r>
    </w:p>
    <w:p w:rsidR="00000000" w:rsidRPr="003C6BF2" w:rsidP="003C6BF2">
      <w:pPr>
        <w:pStyle w:val="Heading1"/>
      </w:pPr>
      <w:bookmarkStart w:id="2" w:name="O_946531"/>
      <w:bookmarkEnd w:id="2"/>
      <w:r w:rsidRPr="003C6BF2">
        <w:t>Performance Evidence</w:t>
      </w:r>
    </w:p>
    <w:p w:rsidR="00000000" w:rsidRPr="003C6BF2" w:rsidP="001B3B84">
      <w:pPr>
        <w:pStyle w:val="BodyText"/>
      </w:pPr>
      <w:r w:rsidRPr="003C6BF2">
        <w:t>Evidence required to demonstrate competence in this unit must be relevant to and satisfy the requirements of the elements and performance criteria on at least two (2) occasions and include:</w:t>
      </w:r>
    </w:p>
    <w:p w:rsidR="00000000" w:rsidRPr="003C6BF2" w:rsidP="003C6BF2">
      <w:pPr>
        <w:pStyle w:val="ListBullet"/>
      </w:pPr>
      <w:r w:rsidRPr="003C6BF2">
        <w:t>following work instructions, standard operat</w:t>
      </w:r>
      <w:r w:rsidRPr="003C6BF2">
        <w:t xml:space="preserve">ing procedures (SOPs) and safe work practices </w:t>
      </w:r>
    </w:p>
    <w:p w:rsidR="00000000" w:rsidRPr="003C6BF2" w:rsidP="003C6BF2">
      <w:pPr>
        <w:pStyle w:val="ListBullet"/>
      </w:pPr>
      <w:r w:rsidRPr="003C6BF2">
        <w:t>identifying and interpreting specifications, job sheets or work instructions in producing rubber moulds for lost wax casting process</w:t>
      </w:r>
    </w:p>
    <w:p w:rsidR="00000000" w:rsidRPr="003C6BF2" w:rsidP="003C6BF2">
      <w:pPr>
        <w:pStyle w:val="ListBullet"/>
      </w:pPr>
      <w:r w:rsidRPr="003C6BF2">
        <w:t>selecting appropriate frame including various shapes and sizes, solid or com</w:t>
      </w:r>
      <w:r w:rsidRPr="003C6BF2">
        <w:t>ponent systems and preparing master frame</w:t>
      </w:r>
    </w:p>
    <w:p w:rsidR="00000000" w:rsidRPr="003C6BF2" w:rsidP="003C6BF2">
      <w:pPr>
        <w:pStyle w:val="ListBullet"/>
      </w:pPr>
      <w:r w:rsidRPr="003C6BF2">
        <w:t>cutting rubber using appropriate measurements, packing into frames and selecting variables of time, temperature and pressure for the appropriate curing system</w:t>
      </w:r>
    </w:p>
    <w:p w:rsidR="00000000" w:rsidRPr="003C6BF2" w:rsidP="003C6BF2">
      <w:pPr>
        <w:pStyle w:val="ListBullet"/>
      </w:pPr>
      <w:r w:rsidRPr="003C6BF2">
        <w:t>selecting and using appropriate tools and methods for t</w:t>
      </w:r>
      <w:r w:rsidRPr="003C6BF2">
        <w:t>he release of master without damage.</w:t>
      </w:r>
    </w:p>
    <w:p w:rsidR="00000000" w:rsidRPr="003C6BF2" w:rsidP="003C6BF2">
      <w:pPr>
        <w:pStyle w:val="AllowPageBreak"/>
      </w:pPr>
    </w:p>
    <w:p w:rsidR="00000000" w:rsidRPr="003C6BF2" w:rsidP="003C6BF2">
      <w:pPr>
        <w:pStyle w:val="Heading1"/>
      </w:pPr>
      <w:bookmarkStart w:id="3" w:name="O_946530"/>
      <w:bookmarkEnd w:id="3"/>
      <w:r w:rsidRPr="003C6BF2">
        <w:t>Knowledge Evidence</w:t>
      </w:r>
    </w:p>
    <w:p w:rsidR="00000000" w:rsidRPr="003C6BF2" w:rsidP="001B3B84">
      <w:pPr>
        <w:pStyle w:val="BodyText"/>
      </w:pPr>
      <w:r w:rsidRPr="003C6BF2">
        <w:t>Evidence required to demonstrate the required knowledge for this unit must be relevant to and satisfy the requirements of the elements and performance criteria and include knowledge o</w:t>
      </w:r>
      <w:r w:rsidRPr="003C6BF2">
        <w:t>f:</w:t>
      </w:r>
    </w:p>
    <w:p w:rsidR="00000000" w:rsidRPr="003C6BF2" w:rsidP="003C6BF2">
      <w:pPr>
        <w:pStyle w:val="ListBullet"/>
      </w:pPr>
      <w:r w:rsidRPr="003C6BF2">
        <w:t>safe work practices and procedures and use of personal protective equipment (PPE)</w:t>
      </w:r>
    </w:p>
    <w:p w:rsidR="00000000" w:rsidRPr="003C6BF2" w:rsidP="003C6BF2">
      <w:pPr>
        <w:pStyle w:val="ListBullet"/>
      </w:pPr>
      <w:r w:rsidRPr="003C6BF2">
        <w:t>SOPs</w:t>
      </w:r>
    </w:p>
    <w:p w:rsidR="00000000" w:rsidRPr="003C6BF2" w:rsidP="003C6BF2">
      <w:pPr>
        <w:pStyle w:val="ListBullet"/>
      </w:pPr>
      <w:r w:rsidRPr="003C6BF2">
        <w:t>procedures for assessing frame system</w:t>
      </w:r>
    </w:p>
    <w:p w:rsidR="00000000" w:rsidRPr="003C6BF2" w:rsidP="003C6BF2">
      <w:pPr>
        <w:pStyle w:val="ListBullet"/>
      </w:pPr>
      <w:r w:rsidRPr="003C6BF2">
        <w:t>specific master requirements</w:t>
      </w:r>
    </w:p>
    <w:p w:rsidR="00000000" w:rsidRPr="003C6BF2" w:rsidP="003C6BF2">
      <w:pPr>
        <w:pStyle w:val="ListBullet"/>
      </w:pPr>
      <w:r w:rsidRPr="003C6BF2">
        <w:t>features and working limitations of rubber, including shrinkage and transparency, and procedures f</w:t>
      </w:r>
      <w:r w:rsidRPr="003C6BF2">
        <w:t>or assessing rubber and master suitability and compatibility</w:t>
      </w:r>
    </w:p>
    <w:p w:rsidR="00000000" w:rsidRPr="003C6BF2" w:rsidP="003C6BF2">
      <w:pPr>
        <w:pStyle w:val="ListBullet"/>
      </w:pPr>
      <w:r w:rsidRPr="003C6BF2">
        <w:t>packing techniques for a range of situations</w:t>
      </w:r>
    </w:p>
    <w:p w:rsidR="00000000" w:rsidRPr="003C6BF2" w:rsidP="003C6BF2">
      <w:pPr>
        <w:pStyle w:val="ListBullet"/>
      </w:pPr>
      <w:r w:rsidRPr="003C6BF2">
        <w:t>methods for establishing the appropriate time, temperature and pressure settings for the selected process</w:t>
      </w:r>
    </w:p>
    <w:p w:rsidR="00000000" w:rsidRPr="003C6BF2" w:rsidP="003C6BF2">
      <w:pPr>
        <w:pStyle w:val="ListBullet"/>
      </w:pPr>
      <w:r w:rsidRPr="003C6BF2">
        <w:t>stages in the process for mould curing, remo</w:t>
      </w:r>
      <w:r w:rsidRPr="003C6BF2">
        <w:t>val and cooling</w:t>
      </w:r>
    </w:p>
    <w:p w:rsidR="00000000" w:rsidRPr="003C6BF2" w:rsidP="003C6BF2">
      <w:pPr>
        <w:pStyle w:val="ListBullet"/>
      </w:pPr>
      <w:r w:rsidRPr="003C6BF2">
        <w:t>application of tools</w:t>
      </w:r>
    </w:p>
    <w:p w:rsidR="00000000" w:rsidRPr="003C6BF2" w:rsidP="003C6BF2">
      <w:pPr>
        <w:pStyle w:val="ListBullet"/>
      </w:pPr>
      <w:r w:rsidRPr="003C6BF2">
        <w:t>sequence of procedures for release of master</w:t>
      </w:r>
    </w:p>
    <w:p w:rsidR="00000000" w:rsidRPr="003C6BF2" w:rsidP="003C6BF2">
      <w:pPr>
        <w:pStyle w:val="ListBullet"/>
      </w:pPr>
      <w:r w:rsidRPr="003C6BF2">
        <w:t>placement of mould and vent lines.</w:t>
      </w:r>
    </w:p>
    <w:p w:rsidR="00000000" w:rsidRPr="003C6BF2" w:rsidP="003C6BF2">
      <w:pPr>
        <w:pStyle w:val="AllowPageBreak"/>
      </w:pPr>
    </w:p>
    <w:p w:rsidR="00000000" w:rsidRPr="003C6BF2" w:rsidP="003C6BF2">
      <w:pPr>
        <w:pStyle w:val="Heading1"/>
      </w:pPr>
      <w:bookmarkStart w:id="4" w:name="O_946529"/>
      <w:bookmarkEnd w:id="4"/>
      <w:r w:rsidRPr="003C6BF2">
        <w:t>Assessment Conditions</w:t>
      </w:r>
    </w:p>
    <w:p w:rsidR="00000000" w:rsidRPr="003C6BF2" w:rsidP="003C6BF2">
      <w:pPr>
        <w:pStyle w:val="ListBullet"/>
      </w:pPr>
      <w:r w:rsidRPr="003C6BF2">
        <w:t>Assessors must:</w:t>
      </w:r>
    </w:p>
    <w:p w:rsidR="00000000" w:rsidRPr="003C6BF2" w:rsidP="003C6BF2">
      <w:pPr>
        <w:pStyle w:val="ListBullet2"/>
      </w:pPr>
      <w:r w:rsidRPr="003C6BF2">
        <w:t>have vocational competency in producing rubber moulds for lost wax casting process at least to the level being assessed with relevant industry knowledge and experience</w:t>
      </w:r>
    </w:p>
    <w:p w:rsidR="00000000" w:rsidRPr="003C6BF2" w:rsidP="003C6BF2">
      <w:pPr>
        <w:pStyle w:val="ListBullet2"/>
      </w:pPr>
      <w:r w:rsidRPr="003C6BF2">
        <w:t xml:space="preserve">satisfy the assessor requirements in the </w:t>
      </w:r>
      <w:r w:rsidRPr="003C6BF2">
        <w:rPr>
          <w:rStyle w:val="Emphasis"/>
        </w:rPr>
        <w:t>Standards for Registered Training Organisations</w:t>
      </w:r>
      <w:r w:rsidRPr="003C6BF2">
        <w:rPr>
          <w:rStyle w:val="Emphasis"/>
        </w:rPr>
        <w:t xml:space="preserve"> 2015 </w:t>
      </w:r>
      <w:r w:rsidRPr="003C6BF2">
        <w:t xml:space="preserve">or its replacement and comply with the </w:t>
      </w:r>
      <w:r w:rsidRPr="003C6BF2">
        <w:rPr>
          <w:rStyle w:val="Emphasis"/>
        </w:rPr>
        <w:t xml:space="preserve">National Vocational Education and Training Regulator Act 2011, </w:t>
      </w:r>
      <w:r w:rsidRPr="003C6BF2">
        <w:t>its replacement</w:t>
      </w:r>
      <w:r w:rsidRPr="003C6BF2">
        <w:rPr>
          <w:rStyle w:val="Emphasis"/>
        </w:rPr>
        <w:t xml:space="preserve"> </w:t>
      </w:r>
      <w:r w:rsidRPr="003C6BF2">
        <w:t>or equivalent legislation covering VET regulation in a non-referring state/territory as the case requires</w:t>
      </w:r>
    </w:p>
    <w:p w:rsidR="00000000" w:rsidRPr="003C6BF2" w:rsidP="003C6BF2">
      <w:pPr>
        <w:pStyle w:val="ListBullet"/>
      </w:pPr>
      <w:r w:rsidRPr="003C6BF2">
        <w:t>Where possible assessment</w:t>
      </w:r>
      <w:r w:rsidRPr="003C6BF2">
        <w:t xml:space="preserve"> must occur in operational workplace situations. Where this is not possible or where personal safety or environmental damage are limiting factors, assessment must occur in a sufficiently rigorous simulated environment that reflects realistic operational wo</w:t>
      </w:r>
      <w:r w:rsidRPr="003C6BF2">
        <w:t>rkplace conditions. This must cover all aspects of workplace performance, including environment, task skills, task management skills, contingency management skills and job role environment skills</w:t>
      </w:r>
    </w:p>
    <w:p w:rsidR="00000000" w:rsidRPr="003C6BF2" w:rsidP="003C6BF2">
      <w:pPr>
        <w:pStyle w:val="ListBullet"/>
      </w:pPr>
      <w:r w:rsidRPr="003C6BF2">
        <w:t xml:space="preserve">Conditions for assessment must include access to all tools, </w:t>
      </w:r>
      <w:r w:rsidRPr="003C6BF2">
        <w:t>equipment, materials and documentation required, including relevant workplace procedures, product and manufacturing specifications</w:t>
      </w:r>
    </w:p>
    <w:p w:rsidR="00000000" w:rsidRPr="003C6BF2" w:rsidP="003C6BF2">
      <w:pPr>
        <w:pStyle w:val="ListBullet"/>
      </w:pPr>
      <w:r w:rsidRPr="003C6BF2">
        <w:t>Assessment processes and techniques must be appropriate to the language, literacy and numeracy requirements of the work being</w:t>
      </w:r>
      <w:r w:rsidRPr="003C6BF2">
        <w:t xml:space="preserve"> performed and the needs of the candidate.</w:t>
      </w:r>
    </w:p>
    <w:p w:rsidR="00000000" w:rsidRPr="003C6BF2" w:rsidP="003C6BF2">
      <w:pPr>
        <w:pStyle w:val="AllowPageBreak"/>
      </w:pPr>
    </w:p>
    <w:p w:rsidR="00000000" w:rsidRPr="003C6BF2" w:rsidP="003C6BF2">
      <w:pPr>
        <w:pStyle w:val="Heading1"/>
      </w:pPr>
      <w:bookmarkStart w:id="5" w:name="O_946527"/>
      <w:bookmarkEnd w:id="5"/>
      <w:r w:rsidRPr="003C6BF2">
        <w:t>Links</w:t>
      </w:r>
    </w:p>
    <w:p w:rsidR="00000000" w:rsidRPr="003C6BF2" w:rsidP="001B3B84">
      <w:pPr>
        <w:pStyle w:val="BodyText"/>
      </w:pPr>
      <w:r w:rsidRPr="003C6B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978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C6BF2" w:rsidP="003C6BF2"/>
    <w:sectPr w:rsidSect="003C6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F2" w:rsidRPr="001B3B84" w:rsidP="001B3B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4" w:rsidP="003C6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B84" w:rsidP="003C6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3B84" w:rsidP="003C6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BF2" w:rsidRPr="001B3B84" w:rsidP="001B3B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84" w:rsidRPr="002D2AF8" w:rsidP="003C6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MEM19010 Produce rubber moulds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3B84" w:rsidP="003C6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0A9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AE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091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BF2"/>
  </w:style>
  <w:style w:type="character" w:customStyle="1" w:styleId="Heading1Char">
    <w:name w:val="Heading 1 Char"/>
    <w:basedOn w:val="DefaultParagraphFont"/>
    <w:link w:val="Heading1"/>
    <w:rsid w:val="003C6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B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6B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6BF2"/>
    <w:rPr>
      <w:i/>
    </w:rPr>
  </w:style>
  <w:style w:type="paragraph" w:customStyle="1" w:styleId="SuperHeading">
    <w:name w:val="SuperHeading"/>
    <w:basedOn w:val="Normal"/>
    <w:rsid w:val="003C6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BF2"/>
    <w:rPr>
      <w:b/>
      <w:spacing w:val="0"/>
    </w:rPr>
  </w:style>
  <w:style w:type="paragraph" w:customStyle="1" w:styleId="SuperTitle">
    <w:name w:val="SuperTitle"/>
    <w:basedOn w:val="Title"/>
    <w:rsid w:val="003C6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BF2"/>
  </w:style>
  <w:style w:type="paragraph" w:styleId="TableofFigures">
    <w:name w:val="table of figures"/>
    <w:basedOn w:val="Normal"/>
    <w:next w:val="Normal"/>
    <w:semiHidden/>
    <w:rsid w:val="003C6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6BF2"/>
    <w:rPr>
      <w:rFonts w:ascii="Wingdings" w:hAnsi="Wingdings"/>
    </w:rPr>
  </w:style>
  <w:style w:type="paragraph" w:customStyle="1" w:styleId="TableHeading">
    <w:name w:val="Table Heading"/>
    <w:basedOn w:val="HeadingBase"/>
    <w:rsid w:val="003C6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BF2"/>
    <w:rPr>
      <w:color w:val="0033CC"/>
      <w:u w:val="none"/>
    </w:rPr>
  </w:style>
  <w:style w:type="paragraph" w:customStyle="1" w:styleId="BodyTextRight">
    <w:name w:val="Body Text Right"/>
    <w:basedOn w:val="BodyText"/>
    <w:rsid w:val="003C6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BF2"/>
    <w:rPr>
      <w:sz w:val="32"/>
    </w:rPr>
  </w:style>
  <w:style w:type="paragraph" w:customStyle="1" w:styleId="HeadingProcedure">
    <w:name w:val="Heading Procedure"/>
    <w:basedOn w:val="HeadingBase"/>
    <w:next w:val="Normal"/>
    <w:rsid w:val="003C6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BF2"/>
    <w:pPr>
      <w:spacing w:before="60" w:after="60"/>
    </w:pPr>
  </w:style>
  <w:style w:type="paragraph" w:styleId="ListContinue">
    <w:name w:val="List Continue"/>
    <w:basedOn w:val="List"/>
    <w:rsid w:val="003C6BF2"/>
    <w:pPr>
      <w:ind w:firstLine="0"/>
    </w:pPr>
  </w:style>
  <w:style w:type="paragraph" w:customStyle="1" w:styleId="ListNote">
    <w:name w:val="List Note"/>
    <w:basedOn w:val="List"/>
    <w:rsid w:val="003C6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BF2"/>
    <w:rPr>
      <w:rFonts w:ascii="Courier New" w:hAnsi="Courier New"/>
    </w:rPr>
  </w:style>
  <w:style w:type="paragraph" w:customStyle="1" w:styleId="NoteBullet">
    <w:name w:val="Note Bullet"/>
    <w:basedOn w:val="Note"/>
    <w:rsid w:val="003C6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6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BF2"/>
    <w:rPr>
      <w:b/>
      <w:smallCaps/>
    </w:rPr>
  </w:style>
  <w:style w:type="paragraph" w:customStyle="1" w:styleId="TableListNumber">
    <w:name w:val="Table List Number"/>
    <w:basedOn w:val="ListNumber"/>
    <w:rsid w:val="003C6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BF2"/>
    <w:pPr>
      <w:numPr>
        <w:numId w:val="9"/>
      </w:numPr>
    </w:pPr>
  </w:style>
  <w:style w:type="paragraph" w:customStyle="1" w:styleId="ListAlpha2">
    <w:name w:val="List Alpha 2"/>
    <w:basedOn w:val="List2"/>
    <w:rsid w:val="003C6BF2"/>
    <w:pPr>
      <w:numPr>
        <w:numId w:val="8"/>
      </w:numPr>
    </w:pPr>
  </w:style>
  <w:style w:type="paragraph" w:styleId="List2">
    <w:name w:val="List 2"/>
    <w:basedOn w:val="BodyText"/>
    <w:rsid w:val="003C6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6BF2"/>
    <w:pPr>
      <w:numPr>
        <w:numId w:val="4"/>
      </w:numPr>
    </w:pPr>
  </w:style>
  <w:style w:type="paragraph" w:styleId="ListContinue2">
    <w:name w:val="List Continue 2"/>
    <w:basedOn w:val="List2"/>
    <w:rsid w:val="003C6BF2"/>
    <w:pPr>
      <w:ind w:firstLine="0"/>
    </w:pPr>
  </w:style>
  <w:style w:type="paragraph" w:styleId="ListContinue3">
    <w:name w:val="List Continue 3"/>
    <w:basedOn w:val="List3"/>
    <w:rsid w:val="003C6BF2"/>
    <w:pPr>
      <w:ind w:left="1021" w:firstLine="0"/>
    </w:pPr>
  </w:style>
  <w:style w:type="paragraph" w:styleId="ListContinue4">
    <w:name w:val="List Continue 4"/>
    <w:basedOn w:val="List4"/>
    <w:rsid w:val="003C6BF2"/>
    <w:pPr>
      <w:ind w:firstLine="0"/>
    </w:pPr>
  </w:style>
  <w:style w:type="paragraph" w:styleId="ListContinue5">
    <w:name w:val="List Continue 5"/>
    <w:basedOn w:val="List5"/>
    <w:rsid w:val="003C6BF2"/>
    <w:pPr>
      <w:ind w:firstLine="0"/>
    </w:pPr>
  </w:style>
  <w:style w:type="paragraph" w:styleId="ListNumber3">
    <w:name w:val="List Number 3"/>
    <w:basedOn w:val="List3"/>
    <w:rsid w:val="003C6BF2"/>
    <w:pPr>
      <w:numPr>
        <w:numId w:val="5"/>
      </w:numPr>
    </w:pPr>
  </w:style>
  <w:style w:type="paragraph" w:styleId="ListNumber4">
    <w:name w:val="List Number 4"/>
    <w:basedOn w:val="List4"/>
    <w:rsid w:val="003C6BF2"/>
    <w:pPr>
      <w:numPr>
        <w:numId w:val="6"/>
      </w:numPr>
    </w:pPr>
  </w:style>
  <w:style w:type="paragraph" w:styleId="ListNumber5">
    <w:name w:val="List Number 5"/>
    <w:basedOn w:val="List5"/>
    <w:rsid w:val="003C6BF2"/>
    <w:pPr>
      <w:numPr>
        <w:numId w:val="7"/>
      </w:numPr>
    </w:pPr>
  </w:style>
  <w:style w:type="paragraph" w:styleId="BlockText">
    <w:name w:val="Block Text"/>
    <w:basedOn w:val="Normal"/>
    <w:rsid w:val="003C6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BF2"/>
    <w:rPr>
      <w:sz w:val="16"/>
      <w:vertAlign w:val="superscript"/>
    </w:rPr>
  </w:style>
  <w:style w:type="character" w:customStyle="1" w:styleId="Symbols">
    <w:name w:val="Symbols"/>
    <w:basedOn w:val="DefaultParagraphFont"/>
    <w:rsid w:val="003C6BF2"/>
    <w:rPr>
      <w:rFonts w:ascii="Symbol" w:hAnsi="Symbol"/>
    </w:rPr>
  </w:style>
  <w:style w:type="character" w:customStyle="1" w:styleId="MenuOptions">
    <w:name w:val="Menu Options"/>
    <w:basedOn w:val="DefaultParagraphFont"/>
    <w:rsid w:val="003C6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BF2"/>
    <w:rPr>
      <w:b/>
    </w:rPr>
  </w:style>
  <w:style w:type="character" w:customStyle="1" w:styleId="Underlined">
    <w:name w:val="Underlined"/>
    <w:basedOn w:val="DefaultParagraphFont"/>
    <w:rsid w:val="003C6BF2"/>
    <w:rPr>
      <w:u w:val="single"/>
    </w:rPr>
  </w:style>
  <w:style w:type="paragraph" w:customStyle="1" w:styleId="TableBodyTextRight">
    <w:name w:val="Table Body Text Right"/>
    <w:basedOn w:val="TableBodyText"/>
    <w:rsid w:val="003C6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BF2"/>
    <w:rPr>
      <w:sz w:val="18"/>
    </w:rPr>
  </w:style>
  <w:style w:type="paragraph" w:customStyle="1" w:styleId="BodySmallRight">
    <w:name w:val="Body Small Right"/>
    <w:basedOn w:val="BodyTextRight"/>
    <w:rsid w:val="003C6BF2"/>
    <w:rPr>
      <w:sz w:val="18"/>
      <w:szCs w:val="18"/>
    </w:rPr>
  </w:style>
  <w:style w:type="paragraph" w:customStyle="1" w:styleId="MarginEdition">
    <w:name w:val="Margin Edition"/>
    <w:basedOn w:val="MarginNote"/>
    <w:rsid w:val="003C6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BF2"/>
    <w:rPr>
      <w:sz w:val="2"/>
      <w:szCs w:val="2"/>
    </w:rPr>
  </w:style>
  <w:style w:type="character" w:customStyle="1" w:styleId="Small">
    <w:name w:val="Small"/>
    <w:basedOn w:val="DefaultParagraphFont"/>
    <w:rsid w:val="003C6BF2"/>
    <w:rPr>
      <w:sz w:val="16"/>
    </w:rPr>
  </w:style>
  <w:style w:type="paragraph" w:customStyle="1" w:styleId="WideTable">
    <w:name w:val="Wide Table"/>
    <w:basedOn w:val="Normal"/>
    <w:rsid w:val="003C6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BF2"/>
  </w:style>
  <w:style w:type="paragraph" w:styleId="Quote">
    <w:name w:val="Quote"/>
    <w:basedOn w:val="Heading1"/>
    <w:link w:val="QuoteChar"/>
    <w:qFormat/>
    <w:rsid w:val="003C6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BF2"/>
    <w:pPr>
      <w:pageBreakBefore/>
    </w:pPr>
  </w:style>
  <w:style w:type="paragraph" w:customStyle="1" w:styleId="Border">
    <w:name w:val="Border"/>
    <w:basedOn w:val="Normal"/>
    <w:qFormat/>
    <w:rsid w:val="003C6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BF2"/>
    <w:rPr>
      <w:u w:val="single"/>
    </w:rPr>
  </w:style>
  <w:style w:type="character" w:customStyle="1" w:styleId="BoldandItalics">
    <w:name w:val="Bold and Italics"/>
    <w:qFormat/>
    <w:rsid w:val="003C6BF2"/>
    <w:rPr>
      <w:b/>
      <w:i/>
      <w:u w:val="none"/>
    </w:rPr>
  </w:style>
  <w:style w:type="paragraph" w:styleId="BalloonText">
    <w:name w:val="Balloon Text"/>
    <w:basedOn w:val="Normal"/>
    <w:link w:val="BalloonTextChar"/>
    <w:rsid w:val="003C6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BF2"/>
    <w:pPr>
      <w:spacing w:before="0" w:after="0"/>
    </w:pPr>
  </w:style>
  <w:style w:type="paragraph" w:customStyle="1" w:styleId="BodyTextBold">
    <w:name w:val="Body Text Bold"/>
    <w:basedOn w:val="BodyText"/>
    <w:qFormat/>
    <w:rsid w:val="003C6BF2"/>
    <w:rPr>
      <w:b/>
    </w:rPr>
  </w:style>
  <w:style w:type="character" w:styleId="Hyperlink">
    <w:name w:val="Hyperlink"/>
    <w:basedOn w:val="DefaultParagraphFont"/>
    <w:uiPriority w:val="99"/>
    <w:unhideWhenUsed/>
    <w:rsid w:val="001B3B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3147</Characters>
  <Application>Microsoft Office Word</Application>
  <DocSecurity>0</DocSecurity>
  <Lines>69</Lines>
  <Paragraphs>40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MEM19010 Produce rubber moulds for lost wax casting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2023-02-03T07:36:00Z</dcterms:created>
  <dcterms:modified xsi:type="dcterms:W3CDTF">2023-02-03T07:36:00Z</dcterms:modified>
</cp:coreProperties>
</file>