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3667" w:rsidP="00B436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MEM19009 Perform investment procedures for lost wax casting process</w:t>
      </w:r>
      <w:r>
        <w:fldChar w:fldCharType="end"/>
      </w:r>
    </w:p>
    <w:p w:rsidR="00B43667" w:rsidP="00B43667">
      <w:pPr>
        <w:pStyle w:val="Version"/>
        <w:sectPr w:rsidSect="00071D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1D79" w:rsidP="00071D79">
      <w:pPr>
        <w:pStyle w:val="SuperHeading"/>
      </w:pPr>
      <w:r w:rsidRPr="00071D79">
        <w:t>MEM19009 Perf</w:t>
      </w:r>
      <w:r w:rsidRPr="00071D79">
        <w:t>orm investment procedures for lost wax casting process</w:t>
      </w:r>
    </w:p>
    <w:p w:rsidR="00000000" w:rsidRPr="00071D79" w:rsidP="00071D79">
      <w:pPr>
        <w:pStyle w:val="Heading1"/>
      </w:pPr>
      <w:bookmarkStart w:id="1" w:name="O_946513"/>
      <w:bookmarkEnd w:id="1"/>
      <w:r w:rsidRPr="00071D79">
        <w:t>Modification History</w:t>
      </w:r>
    </w:p>
    <w:p w:rsidR="00000000" w:rsidRPr="00071D79" w:rsidP="00B43667">
      <w:pPr>
        <w:pStyle w:val="BodyText"/>
      </w:pPr>
      <w:r w:rsidRPr="00071D79">
        <w:t xml:space="preserve">Release 1. Supersedes and is equivalent to MEM19009B Perform investment procedures for lost wax casting process </w:t>
      </w:r>
    </w:p>
    <w:p w:rsidR="00000000" w:rsidRPr="00071D79" w:rsidP="00071D79">
      <w:pPr>
        <w:pStyle w:val="Heading1"/>
      </w:pPr>
      <w:bookmarkStart w:id="2" w:name="O_946521"/>
      <w:bookmarkEnd w:id="2"/>
      <w:r w:rsidRPr="00071D79">
        <w:t>Application</w:t>
      </w:r>
    </w:p>
    <w:p w:rsidR="00000000" w:rsidRPr="00071D79" w:rsidP="00B43667">
      <w:pPr>
        <w:pStyle w:val="BodyText"/>
      </w:pPr>
      <w:r w:rsidRPr="00071D79">
        <w:t>This unit of competency defines the skills and knowledge required to prepare investment flasks using manual and automatic equipment for jewellery casting procedures.</w:t>
      </w:r>
    </w:p>
    <w:p w:rsidR="00000000" w:rsidRPr="00071D79" w:rsidP="00B43667">
      <w:pPr>
        <w:pStyle w:val="BodyText"/>
      </w:pPr>
      <w:r w:rsidRPr="00071D79">
        <w:t>No licensing, legislative or certification requirements apply to this unit at the time of</w:t>
      </w:r>
      <w:r w:rsidRPr="00071D79">
        <w:t xml:space="preserve"> publication.</w:t>
      </w:r>
    </w:p>
    <w:p w:rsidR="00000000" w:rsidRPr="00071D79" w:rsidP="00071D79">
      <w:pPr>
        <w:pStyle w:val="BodyText"/>
      </w:pPr>
      <w:r w:rsidRPr="00071D79">
        <w:rPr>
          <w:rStyle w:val="SpecialBold"/>
        </w:rPr>
        <w:t>Band</w:t>
      </w:r>
      <w:r w:rsidRPr="00071D79">
        <w:t>:</w:t>
      </w:r>
      <w:r w:rsidRPr="00071D79">
        <w:tab/>
      </w:r>
      <w:r w:rsidRPr="00071D79">
        <w:rPr>
          <w:rStyle w:val="SpecialBold"/>
        </w:rPr>
        <w:t>A</w:t>
      </w:r>
    </w:p>
    <w:p w:rsidR="00000000" w:rsidRPr="00071D79" w:rsidP="00071D79">
      <w:pPr>
        <w:pStyle w:val="BodyText"/>
      </w:pPr>
      <w:r w:rsidRPr="00071D79">
        <w:rPr>
          <w:rStyle w:val="SpecialBold"/>
        </w:rPr>
        <w:t>Unit Weight</w:t>
      </w:r>
      <w:r w:rsidRPr="00071D79">
        <w:t>:</w:t>
      </w:r>
      <w:r w:rsidRPr="00071D79">
        <w:tab/>
      </w:r>
      <w:r w:rsidRPr="00071D79">
        <w:rPr>
          <w:rStyle w:val="SpecialBold"/>
        </w:rPr>
        <w:t>1</w:t>
      </w:r>
    </w:p>
    <w:p w:rsidR="00000000" w:rsidRPr="00071D79" w:rsidP="00071D79">
      <w:pPr>
        <w:pStyle w:val="AllowPageBreak"/>
      </w:pPr>
    </w:p>
    <w:p w:rsidR="00000000" w:rsidRPr="00071D79" w:rsidP="00071D79">
      <w:pPr>
        <w:pStyle w:val="Heading1"/>
      </w:pPr>
      <w:bookmarkStart w:id="3" w:name="O_946520"/>
      <w:bookmarkEnd w:id="3"/>
      <w:r w:rsidRPr="00071D7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0"/>
        <w:gridCol w:w="6859"/>
      </w:tblGrid>
      <w:tr w:rsidTr="00071D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79">
            <w:pPr>
              <w:pStyle w:val="BodyText"/>
              <w:rPr>
                <w:lang w:val="en-NZ"/>
              </w:rPr>
            </w:pPr>
            <w:r w:rsidRPr="00071D79">
              <w:t>MEM11011</w:t>
            </w:r>
          </w:p>
        </w:tc>
        <w:tc>
          <w:tcPr>
            <w:tcW w:w="6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79">
            <w:pPr>
              <w:pStyle w:val="BodyText"/>
              <w:rPr>
                <w:lang w:val="en-NZ"/>
              </w:rPr>
            </w:pPr>
            <w:r w:rsidRPr="00071D79">
              <w:t>Undertake manual handling</w:t>
            </w:r>
          </w:p>
        </w:tc>
      </w:tr>
      <w:tr w:rsidTr="00071D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79">
            <w:pPr>
              <w:pStyle w:val="BodyText"/>
              <w:rPr>
                <w:lang w:val="en-NZ"/>
              </w:rPr>
            </w:pPr>
            <w:r w:rsidRPr="00071D79">
              <w:t>MEM12024</w:t>
            </w:r>
          </w:p>
        </w:tc>
        <w:tc>
          <w:tcPr>
            <w:tcW w:w="6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79">
            <w:pPr>
              <w:pStyle w:val="BodyText"/>
              <w:rPr>
                <w:lang w:val="en-NZ"/>
              </w:rPr>
            </w:pPr>
            <w:r w:rsidRPr="00071D79">
              <w:t>Perform computations</w:t>
            </w:r>
          </w:p>
        </w:tc>
      </w:tr>
      <w:tr w:rsidTr="00071D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79">
            <w:pPr>
              <w:pStyle w:val="BodyText"/>
              <w:rPr>
                <w:lang w:val="en-NZ"/>
              </w:rPr>
            </w:pPr>
            <w:r w:rsidRPr="00071D79">
              <w:t>MEM13015</w:t>
            </w:r>
          </w:p>
        </w:tc>
        <w:tc>
          <w:tcPr>
            <w:tcW w:w="6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79">
            <w:pPr>
              <w:pStyle w:val="BodyText"/>
              <w:rPr>
                <w:lang w:val="en-NZ"/>
              </w:rPr>
            </w:pPr>
            <w:r w:rsidRPr="00071D79">
              <w:t>Work safely and effectively in manufacturing and engineering</w:t>
            </w:r>
          </w:p>
        </w:tc>
      </w:tr>
      <w:tr w:rsidTr="00071D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79">
            <w:pPr>
              <w:pStyle w:val="BodyText"/>
              <w:rPr>
                <w:lang w:val="en-NZ"/>
              </w:rPr>
            </w:pPr>
            <w:r w:rsidRPr="00071D79">
              <w:t>MEM16006</w:t>
            </w:r>
          </w:p>
        </w:tc>
        <w:tc>
          <w:tcPr>
            <w:tcW w:w="6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79">
            <w:pPr>
              <w:pStyle w:val="BodyText"/>
              <w:rPr>
                <w:lang w:val="en-NZ"/>
              </w:rPr>
            </w:pPr>
            <w:r w:rsidRPr="00071D79">
              <w:t>Organise and communicate information</w:t>
            </w:r>
          </w:p>
        </w:tc>
      </w:tr>
      <w:tr w:rsidTr="00071D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79">
            <w:pPr>
              <w:pStyle w:val="BodyText"/>
              <w:rPr>
                <w:lang w:val="en-NZ"/>
              </w:rPr>
            </w:pPr>
            <w:r w:rsidRPr="00071D79">
              <w:t>MEM18001</w:t>
            </w:r>
          </w:p>
        </w:tc>
        <w:tc>
          <w:tcPr>
            <w:tcW w:w="6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79">
            <w:pPr>
              <w:pStyle w:val="BodyText"/>
              <w:rPr>
                <w:lang w:val="en-NZ"/>
              </w:rPr>
            </w:pPr>
            <w:r w:rsidRPr="00071D79">
              <w:t>Use hand tools</w:t>
            </w:r>
          </w:p>
        </w:tc>
      </w:tr>
      <w:tr w:rsidTr="00071D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79">
            <w:pPr>
              <w:pStyle w:val="BodyText"/>
              <w:rPr>
                <w:lang w:val="en-NZ"/>
              </w:rPr>
            </w:pPr>
            <w:r w:rsidRPr="00071D79">
              <w:rPr>
                <w:rStyle w:val="SpecialBold"/>
              </w:rPr>
              <w:t>Plus, one or more of the following</w:t>
            </w:r>
          </w:p>
        </w:tc>
      </w:tr>
      <w:tr w:rsidTr="00071D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79">
            <w:pPr>
              <w:pStyle w:val="BodyText"/>
              <w:rPr>
                <w:lang w:val="en-NZ"/>
              </w:rPr>
            </w:pPr>
            <w:r w:rsidRPr="00071D79">
              <w:t>MEM07024</w:t>
            </w:r>
          </w:p>
        </w:tc>
        <w:tc>
          <w:tcPr>
            <w:tcW w:w="6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79">
            <w:pPr>
              <w:pStyle w:val="BodyText"/>
              <w:rPr>
                <w:lang w:val="en-NZ"/>
              </w:rPr>
            </w:pPr>
            <w:r w:rsidRPr="00071D79">
              <w:t>Operate and monitor machine and process</w:t>
            </w:r>
          </w:p>
        </w:tc>
      </w:tr>
      <w:tr w:rsidTr="00071D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79">
            <w:pPr>
              <w:pStyle w:val="BodyText"/>
              <w:rPr>
                <w:lang w:val="en-NZ"/>
              </w:rPr>
            </w:pPr>
            <w:r w:rsidRPr="00071D79">
              <w:t>MEM13003</w:t>
            </w:r>
          </w:p>
        </w:tc>
        <w:tc>
          <w:tcPr>
            <w:tcW w:w="6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D79" w:rsidP="00071D79">
            <w:pPr>
              <w:pStyle w:val="BodyText"/>
            </w:pPr>
            <w:r w:rsidRPr="00071D79">
              <w:t>Work safely with industrial chemicals and materials</w:t>
            </w:r>
          </w:p>
        </w:tc>
      </w:tr>
    </w:tbl>
    <w:p w:rsidR="00000000" w:rsidRPr="00071D79" w:rsidP="00071D79">
      <w:pPr>
        <w:pStyle w:val="BodyText"/>
      </w:pPr>
    </w:p>
    <w:p w:rsidR="00000000" w:rsidRPr="00071D79" w:rsidP="00071D79">
      <w:pPr>
        <w:pStyle w:val="AllowPageBreak"/>
      </w:pPr>
    </w:p>
    <w:p w:rsidR="00000000" w:rsidRPr="00071D79" w:rsidP="00071D79">
      <w:pPr>
        <w:pStyle w:val="Heading1"/>
      </w:pPr>
      <w:bookmarkStart w:id="4" w:name="O_946519"/>
      <w:bookmarkEnd w:id="4"/>
      <w:r w:rsidRPr="00071D79">
        <w:t>Competency Field</w:t>
      </w:r>
    </w:p>
    <w:p w:rsidR="00000000" w:rsidRPr="00071D79" w:rsidP="00B43667">
      <w:pPr>
        <w:pStyle w:val="BodyText"/>
      </w:pPr>
      <w:r w:rsidRPr="00071D79">
        <w:t>Jewellery and horological</w:t>
      </w:r>
    </w:p>
    <w:p w:rsidR="00000000" w:rsidRPr="00071D79" w:rsidP="00071D79">
      <w:pPr>
        <w:pStyle w:val="Heading1"/>
      </w:pPr>
      <w:bookmarkStart w:id="5" w:name="O_946517"/>
      <w:bookmarkEnd w:id="5"/>
      <w:r w:rsidRPr="00071D7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071D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79">
            <w:pPr>
              <w:pStyle w:val="BodyText"/>
              <w:rPr>
                <w:lang w:val="en-NZ"/>
              </w:rPr>
            </w:pPr>
            <w:r w:rsidRPr="00071D79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79">
            <w:pPr>
              <w:pStyle w:val="BodyText"/>
              <w:rPr>
                <w:lang w:val="en-NZ"/>
              </w:rPr>
            </w:pPr>
            <w:r w:rsidRPr="00071D79">
              <w:t>Performance criteria describe the performance needed to demonstrate achievement of the element.</w:t>
            </w:r>
          </w:p>
        </w:tc>
      </w:tr>
      <w:tr w:rsidTr="00071D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D79" w:rsidP="00071D79">
            <w:pPr>
              <w:pStyle w:val="BodyText"/>
            </w:pPr>
            <w:r w:rsidRPr="00071D79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79">
            <w:pPr>
              <w:pStyle w:val="BodyText"/>
              <w:rPr>
                <w:lang w:val="en-NZ"/>
              </w:rPr>
            </w:pPr>
            <w:r w:rsidRPr="00071D79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79">
            <w:pPr>
              <w:pStyle w:val="BodyText"/>
              <w:rPr>
                <w:lang w:val="en-NZ"/>
              </w:rPr>
            </w:pPr>
            <w:r w:rsidRPr="00071D79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79">
            <w:pPr>
              <w:pStyle w:val="BodyText"/>
              <w:rPr>
                <w:lang w:val="en-NZ"/>
              </w:rPr>
            </w:pPr>
            <w:r w:rsidRPr="00071D79">
              <w:t>Follo</w:t>
            </w:r>
            <w:r w:rsidRPr="00071D79">
              <w:t>w standard operating procedures (SOPs)</w:t>
            </w:r>
          </w:p>
        </w:tc>
      </w:tr>
      <w:tr w:rsidTr="00071D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79">
            <w:pPr>
              <w:pStyle w:val="BodyText"/>
              <w:rPr>
                <w:lang w:val="en-NZ"/>
              </w:rPr>
            </w:pPr>
            <w:r w:rsidRPr="00071D79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79">
            <w:pPr>
              <w:pStyle w:val="BodyText"/>
              <w:rPr>
                <w:lang w:val="en-NZ"/>
              </w:rPr>
            </w:pPr>
            <w:r w:rsidRPr="00071D79">
              <w:t>Comply with work health and safety (WHS) requirements at all times</w:t>
            </w:r>
          </w:p>
        </w:tc>
      </w:tr>
      <w:tr w:rsidTr="00071D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79">
            <w:pPr>
              <w:pStyle w:val="BodyText"/>
              <w:rPr>
                <w:lang w:val="en-NZ"/>
              </w:rPr>
            </w:pPr>
            <w:r w:rsidRPr="00071D79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79">
            <w:pPr>
              <w:pStyle w:val="BodyText"/>
              <w:rPr>
                <w:lang w:val="en-NZ"/>
              </w:rPr>
            </w:pPr>
            <w:r w:rsidRPr="00071D79">
              <w:t>Use appropriate personal protective equipment (PPE) in accordance with SOPs</w:t>
            </w:r>
          </w:p>
        </w:tc>
      </w:tr>
      <w:tr w:rsidTr="00071D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79">
            <w:pPr>
              <w:pStyle w:val="BodyText"/>
              <w:rPr>
                <w:lang w:val="en-NZ"/>
              </w:rPr>
            </w:pPr>
            <w:r w:rsidRPr="00071D79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79">
            <w:pPr>
              <w:pStyle w:val="BodyText"/>
              <w:rPr>
                <w:lang w:val="en-NZ"/>
              </w:rPr>
            </w:pPr>
            <w:r w:rsidRPr="00071D79">
              <w:t>Identify job requirements from specifications, job sheets or work instructions</w:t>
            </w:r>
          </w:p>
        </w:tc>
      </w:tr>
      <w:tr w:rsidTr="00071D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79">
            <w:pPr>
              <w:pStyle w:val="BodyText"/>
              <w:rPr>
                <w:lang w:val="en-NZ"/>
              </w:rPr>
            </w:pPr>
          </w:p>
        </w:tc>
      </w:tr>
      <w:tr w:rsidTr="00071D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D79" w:rsidP="00071D79">
            <w:pPr>
              <w:pStyle w:val="BodyText"/>
            </w:pPr>
            <w:r w:rsidRPr="00071D79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79">
            <w:pPr>
              <w:pStyle w:val="BodyText"/>
              <w:rPr>
                <w:lang w:val="en-NZ"/>
              </w:rPr>
            </w:pPr>
            <w:r w:rsidRPr="00071D79">
              <w:rPr>
                <w:rStyle w:val="SpecialBold"/>
              </w:rPr>
              <w:t>Invest flask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79">
            <w:pPr>
              <w:pStyle w:val="BodyText"/>
              <w:rPr>
                <w:lang w:val="en-NZ"/>
              </w:rPr>
            </w:pPr>
            <w:r w:rsidRPr="00071D79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79">
            <w:pPr>
              <w:pStyle w:val="BodyText"/>
              <w:rPr>
                <w:lang w:val="en-NZ"/>
              </w:rPr>
            </w:pPr>
            <w:r w:rsidRPr="00071D79">
              <w:t>Prepare and check materials</w:t>
            </w:r>
          </w:p>
        </w:tc>
      </w:tr>
      <w:tr w:rsidTr="00071D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79">
            <w:pPr>
              <w:pStyle w:val="BodyText"/>
              <w:rPr>
                <w:lang w:val="en-NZ"/>
              </w:rPr>
            </w:pPr>
            <w:r w:rsidRPr="00071D79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79">
            <w:pPr>
              <w:pStyle w:val="BodyText"/>
              <w:rPr>
                <w:lang w:val="en-NZ"/>
              </w:rPr>
            </w:pPr>
            <w:r w:rsidRPr="00071D79">
              <w:t>Select and prepare casting methods, tools and equipment</w:t>
            </w:r>
          </w:p>
        </w:tc>
      </w:tr>
      <w:tr w:rsidTr="00071D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79">
            <w:pPr>
              <w:pStyle w:val="BodyText"/>
              <w:rPr>
                <w:lang w:val="en-NZ"/>
              </w:rPr>
            </w:pPr>
            <w:r w:rsidRPr="00071D79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79">
            <w:pPr>
              <w:pStyle w:val="BodyText"/>
              <w:rPr>
                <w:lang w:val="en-NZ"/>
              </w:rPr>
            </w:pPr>
            <w:r w:rsidRPr="00071D79">
              <w:t>Assemble flask for casting</w:t>
            </w:r>
          </w:p>
        </w:tc>
      </w:tr>
      <w:tr w:rsidTr="00071D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79">
            <w:pPr>
              <w:pStyle w:val="BodyText"/>
              <w:rPr>
                <w:lang w:val="en-NZ"/>
              </w:rPr>
            </w:pPr>
            <w:r w:rsidRPr="00071D79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79">
            <w:pPr>
              <w:pStyle w:val="BodyText"/>
              <w:rPr>
                <w:lang w:val="en-NZ"/>
              </w:rPr>
            </w:pPr>
            <w:r w:rsidRPr="00071D79">
              <w:t>Mix investment and prepare curing stage</w:t>
            </w:r>
          </w:p>
        </w:tc>
      </w:tr>
      <w:tr w:rsidTr="00071D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79">
            <w:pPr>
              <w:pStyle w:val="BodyText"/>
              <w:rPr>
                <w:lang w:val="en-NZ"/>
              </w:rPr>
            </w:pPr>
          </w:p>
        </w:tc>
      </w:tr>
      <w:tr w:rsidTr="00071D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D79" w:rsidP="00071D79">
            <w:pPr>
              <w:pStyle w:val="BodyText"/>
            </w:pPr>
            <w:r w:rsidRPr="00071D79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79">
            <w:pPr>
              <w:pStyle w:val="BodyText"/>
              <w:rPr>
                <w:lang w:val="en-NZ"/>
              </w:rPr>
            </w:pPr>
            <w:r w:rsidRPr="00071D79">
              <w:rPr>
                <w:rStyle w:val="SpecialBold"/>
              </w:rPr>
              <w:t>Operate ‘lost wax’ sequence and clean site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79">
            <w:pPr>
              <w:pStyle w:val="BodyText"/>
              <w:rPr>
                <w:lang w:val="en-NZ"/>
              </w:rPr>
            </w:pPr>
            <w:r w:rsidRPr="00071D79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79">
            <w:pPr>
              <w:pStyle w:val="BodyText"/>
              <w:rPr>
                <w:lang w:val="en-NZ"/>
              </w:rPr>
            </w:pPr>
            <w:r w:rsidRPr="00071D79">
              <w:t>Evacuate ‘low melt’ wax by steam process</w:t>
            </w:r>
          </w:p>
        </w:tc>
      </w:tr>
      <w:tr w:rsidTr="00071D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79">
            <w:pPr>
              <w:pStyle w:val="BodyText"/>
              <w:rPr>
                <w:lang w:val="en-NZ"/>
              </w:rPr>
            </w:pPr>
            <w:r w:rsidRPr="00071D79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79">
            <w:pPr>
              <w:pStyle w:val="BodyText"/>
              <w:rPr>
                <w:lang w:val="en-NZ"/>
              </w:rPr>
            </w:pPr>
            <w:r w:rsidRPr="00071D79">
              <w:t xml:space="preserve">Position and store investment flask </w:t>
            </w:r>
          </w:p>
        </w:tc>
      </w:tr>
      <w:tr w:rsidTr="00071D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79">
            <w:pPr>
              <w:pStyle w:val="BodyText"/>
              <w:rPr>
                <w:lang w:val="en-NZ"/>
              </w:rPr>
            </w:pPr>
            <w:r w:rsidRPr="00071D79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79">
            <w:pPr>
              <w:pStyle w:val="BodyText"/>
              <w:rPr>
                <w:lang w:val="en-NZ"/>
              </w:rPr>
            </w:pPr>
            <w:r w:rsidRPr="00071D79">
              <w:t xml:space="preserve">Select and apply </w:t>
            </w:r>
            <w:r>
              <w:t>‘</w:t>
            </w:r>
            <w:r w:rsidRPr="00071D79">
              <w:t>burn-out</w:t>
            </w:r>
            <w:r>
              <w:t>’</w:t>
            </w:r>
            <w:r w:rsidRPr="00071D79">
              <w:t xml:space="preserve"> procedure</w:t>
            </w:r>
          </w:p>
        </w:tc>
      </w:tr>
      <w:tr w:rsidTr="00071D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79">
            <w:pPr>
              <w:pStyle w:val="BodyText"/>
              <w:rPr>
                <w:lang w:val="en-NZ"/>
              </w:rPr>
            </w:pPr>
            <w:r w:rsidRPr="00071D79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D79" w:rsidP="00071D79">
            <w:pPr>
              <w:pStyle w:val="BodyText"/>
            </w:pPr>
            <w:r w:rsidRPr="00071D79">
              <w:t>Clean tools, equipment and site area</w:t>
            </w:r>
          </w:p>
        </w:tc>
      </w:tr>
    </w:tbl>
    <w:p w:rsidR="00000000" w:rsidRPr="00071D79" w:rsidP="00071D79">
      <w:pPr>
        <w:pStyle w:val="BodyText"/>
      </w:pPr>
    </w:p>
    <w:p w:rsidR="00000000" w:rsidRPr="00071D79" w:rsidP="00071D79">
      <w:pPr>
        <w:pStyle w:val="AllowPageBreak"/>
      </w:pPr>
    </w:p>
    <w:p w:rsidR="00000000" w:rsidRPr="00071D79" w:rsidP="00071D79">
      <w:pPr>
        <w:pStyle w:val="Heading1"/>
      </w:pPr>
      <w:bookmarkStart w:id="6" w:name="O_946516"/>
      <w:bookmarkEnd w:id="6"/>
      <w:r w:rsidRPr="00071D79">
        <w:t>Foundation Skills</w:t>
      </w:r>
    </w:p>
    <w:p w:rsidR="00000000" w:rsidRPr="00071D79" w:rsidP="00B43667">
      <w:pPr>
        <w:pStyle w:val="BodyText"/>
      </w:pPr>
      <w:r w:rsidRPr="00071D79">
        <w:t xml:space="preserve">This section describes those required skills (reading, writing, oral communication and numeracy) that are essential to workplace performance in this unit of competency.  </w:t>
      </w:r>
    </w:p>
    <w:p w:rsidR="00000000" w:rsidRPr="00071D79" w:rsidP="00B43667">
      <w:pPr>
        <w:pStyle w:val="BodyText"/>
      </w:pPr>
      <w:r w:rsidRPr="00071D79">
        <w:t>Foundation</w:t>
      </w:r>
      <w:r w:rsidRPr="00071D79">
        <w:t xml:space="preserve"> skills essential to performance are explicit in the performance criteria of this unit of competency.</w:t>
      </w:r>
    </w:p>
    <w:p w:rsidR="00000000" w:rsidRPr="00071D79" w:rsidP="00071D79">
      <w:pPr>
        <w:pStyle w:val="Heading1"/>
      </w:pPr>
      <w:bookmarkStart w:id="7" w:name="O_946515"/>
      <w:bookmarkEnd w:id="7"/>
      <w:r w:rsidRPr="00071D79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071D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79">
            <w:pPr>
              <w:pStyle w:val="BodyText"/>
              <w:rPr>
                <w:lang w:val="en-NZ"/>
              </w:rPr>
            </w:pPr>
            <w:r w:rsidRPr="00071D79">
              <w:t>This field allows for different work environments and conditions that may affect performance. Essential operating con</w:t>
            </w:r>
            <w:r w:rsidRPr="00071D79">
              <w:t>ditions that may be present (depending on the work situation, needs of the candidate, accessibility of the item, and local industry and regional contexts) are included.</w:t>
            </w:r>
          </w:p>
        </w:tc>
      </w:tr>
      <w:tr w:rsidTr="00071D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79">
            <w:pPr>
              <w:pStyle w:val="BodyText"/>
              <w:rPr>
                <w:lang w:val="en-NZ"/>
              </w:rPr>
            </w:pPr>
            <w:r w:rsidRPr="00071D79">
              <w:rPr>
                <w:rStyle w:val="SpecialBold"/>
              </w:rPr>
              <w:t>Casting methods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D79" w:rsidP="00071D79">
            <w:pPr>
              <w:pStyle w:val="ListBullet"/>
            </w:pPr>
            <w:r w:rsidRPr="00071D79">
              <w:t xml:space="preserve">centrifugal casting </w:t>
            </w:r>
          </w:p>
          <w:p w:rsidR="00000000" w:rsidRPr="00071D79" w:rsidP="00071D79">
            <w:pPr>
              <w:pStyle w:val="ListBullet"/>
            </w:pPr>
            <w:r w:rsidRPr="00071D79">
              <w:t>vacuum casting</w:t>
            </w:r>
          </w:p>
          <w:p w:rsidR="00000000" w:rsidP="00071D79">
            <w:pPr>
              <w:pStyle w:val="BodyText"/>
              <w:rPr>
                <w:lang w:val="en-NZ"/>
              </w:rPr>
            </w:pPr>
          </w:p>
        </w:tc>
      </w:tr>
      <w:tr w:rsidTr="00071D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79">
            <w:pPr>
              <w:pStyle w:val="BodyText"/>
              <w:rPr>
                <w:lang w:val="en-NZ"/>
              </w:rPr>
            </w:pPr>
            <w:r w:rsidRPr="00071D79">
              <w:rPr>
                <w:rStyle w:val="SpecialBold"/>
              </w:rPr>
              <w:t>Tools and equipment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D79" w:rsidP="00071D79">
            <w:pPr>
              <w:pStyle w:val="ListBullet"/>
            </w:pPr>
            <w:r w:rsidRPr="00071D79">
              <w:t>flasks and base</w:t>
            </w:r>
          </w:p>
          <w:p w:rsidR="00000000" w:rsidRPr="00071D79" w:rsidP="00071D79">
            <w:pPr>
              <w:pStyle w:val="ListBullet"/>
            </w:pPr>
            <w:r w:rsidRPr="00071D79">
              <w:t>investment</w:t>
            </w:r>
          </w:p>
          <w:p w:rsidR="00000000" w:rsidRPr="00071D79" w:rsidP="00071D79">
            <w:pPr>
              <w:pStyle w:val="ListBullet"/>
            </w:pPr>
            <w:r w:rsidRPr="00071D79">
              <w:t>scales</w:t>
            </w:r>
          </w:p>
          <w:p w:rsidR="00000000" w:rsidRPr="00071D79" w:rsidP="00071D79">
            <w:pPr>
              <w:pStyle w:val="ListBullet"/>
            </w:pPr>
            <w:r w:rsidRPr="00071D79">
              <w:t>mixers</w:t>
            </w:r>
          </w:p>
          <w:p w:rsidR="00000000" w:rsidRPr="00071D79" w:rsidP="00071D79">
            <w:pPr>
              <w:pStyle w:val="ListBullet"/>
            </w:pPr>
            <w:r w:rsidRPr="00071D79">
              <w:t>bowls</w:t>
            </w:r>
          </w:p>
          <w:p w:rsidR="00000000" w:rsidRPr="00071D79" w:rsidP="00071D79">
            <w:pPr>
              <w:pStyle w:val="ListBullet"/>
            </w:pPr>
            <w:r w:rsidRPr="00071D79">
              <w:t>vacuum</w:t>
            </w:r>
          </w:p>
          <w:p w:rsidR="00000000" w:rsidRPr="00071D79" w:rsidP="00071D79">
            <w:pPr>
              <w:pStyle w:val="BodyText"/>
            </w:pPr>
          </w:p>
        </w:tc>
      </w:tr>
    </w:tbl>
    <w:p w:rsidR="00000000" w:rsidRPr="00071D79" w:rsidP="00071D79">
      <w:pPr>
        <w:pStyle w:val="BodyText"/>
      </w:pPr>
    </w:p>
    <w:p w:rsidR="00000000" w:rsidRPr="00071D79" w:rsidP="00071D79">
      <w:pPr>
        <w:pStyle w:val="AllowPageBreak"/>
      </w:pPr>
    </w:p>
    <w:p w:rsidR="00000000" w:rsidRPr="00071D79" w:rsidP="00071D79">
      <w:pPr>
        <w:pStyle w:val="Heading1"/>
      </w:pPr>
      <w:bookmarkStart w:id="8" w:name="O_946514"/>
      <w:bookmarkEnd w:id="8"/>
      <w:r w:rsidRPr="00071D79">
        <w:t>Unit Mapping Information</w:t>
      </w:r>
    </w:p>
    <w:p w:rsidR="00000000" w:rsidRPr="00071D79" w:rsidP="00B43667">
      <w:pPr>
        <w:pStyle w:val="BodyText"/>
      </w:pPr>
      <w:r w:rsidRPr="00071D79">
        <w:t xml:space="preserve">Release 1. Supersedes and is equivalent to MEM19009B Perform investment procedures for lost wax casting process </w:t>
      </w:r>
    </w:p>
    <w:p w:rsidR="00000000" w:rsidRPr="00071D79" w:rsidP="00071D79">
      <w:pPr>
        <w:pStyle w:val="Heading1"/>
      </w:pPr>
      <w:bookmarkStart w:id="9" w:name="O_946507"/>
      <w:bookmarkEnd w:id="9"/>
      <w:r w:rsidRPr="00071D79">
        <w:t>Links</w:t>
      </w:r>
    </w:p>
    <w:p w:rsidR="00000000" w:rsidRPr="00071D79" w:rsidP="00B43667">
      <w:pPr>
        <w:pStyle w:val="BodyText"/>
      </w:pPr>
      <w:r w:rsidRPr="00071D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16BE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71D79" w:rsidP="00071D79"/>
    <w:sectPr w:rsidSect="00071D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D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D79" w:rsidRPr="00B43667" w:rsidP="00B436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D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667" w:rsidP="00071D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3667" w:rsidP="00071D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43667" w:rsidP="00071D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D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6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1D79" w:rsidRPr="00B43667" w:rsidP="00B436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D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667" w:rsidRPr="002D2AF8" w:rsidP="00071D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MEM19009 Perform investment procedures for lost wax casting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43667" w:rsidP="00071D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4EE0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B294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D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1D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1D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1D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1D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1D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1D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1D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1D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1D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1D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1D79"/>
  </w:style>
  <w:style w:type="character" w:customStyle="1" w:styleId="Heading1Char">
    <w:name w:val="Heading 1 Char"/>
    <w:basedOn w:val="DefaultParagraphFont"/>
    <w:link w:val="Heading1"/>
    <w:rsid w:val="00071D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1D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1D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1D7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1D79"/>
    <w:rPr>
      <w:b/>
      <w:spacing w:val="0"/>
    </w:rPr>
  </w:style>
  <w:style w:type="paragraph" w:customStyle="1" w:styleId="SuperHeading">
    <w:name w:val="SuperHeading"/>
    <w:basedOn w:val="Normal"/>
    <w:rsid w:val="00071D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1D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1D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1D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1D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1D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1D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1D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1D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1D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1D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1D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1D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1D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1D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1D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1D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1D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1D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1D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1D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1D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1D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1D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1D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1D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1D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1D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1D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1D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1D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1D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1D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1D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1D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1D79"/>
    <w:rPr>
      <w:i/>
    </w:rPr>
  </w:style>
  <w:style w:type="paragraph" w:styleId="Caption">
    <w:name w:val="caption"/>
    <w:basedOn w:val="BodyText"/>
    <w:next w:val="Normal"/>
    <w:qFormat/>
    <w:rsid w:val="00071D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1D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1D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1D79"/>
  </w:style>
  <w:style w:type="paragraph" w:styleId="TableofFigures">
    <w:name w:val="table of figures"/>
    <w:basedOn w:val="Normal"/>
    <w:next w:val="Normal"/>
    <w:semiHidden/>
    <w:rsid w:val="00071D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1D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1D79"/>
    <w:rPr>
      <w:rFonts w:ascii="Wingdings" w:hAnsi="Wingdings"/>
    </w:rPr>
  </w:style>
  <w:style w:type="paragraph" w:customStyle="1" w:styleId="TableHeading">
    <w:name w:val="Table Heading"/>
    <w:basedOn w:val="HeadingBase"/>
    <w:rsid w:val="00071D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1D79"/>
    <w:rPr>
      <w:color w:val="0033CC"/>
      <w:u w:val="none"/>
    </w:rPr>
  </w:style>
  <w:style w:type="paragraph" w:customStyle="1" w:styleId="BodyTextRight">
    <w:name w:val="Body Text Right"/>
    <w:basedOn w:val="BodyText"/>
    <w:rsid w:val="00071D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1D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1D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1D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1D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1D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1D79"/>
    <w:rPr>
      <w:sz w:val="32"/>
    </w:rPr>
  </w:style>
  <w:style w:type="paragraph" w:customStyle="1" w:styleId="HeadingProcedure">
    <w:name w:val="Heading Procedure"/>
    <w:basedOn w:val="HeadingBase"/>
    <w:next w:val="Normal"/>
    <w:rsid w:val="00071D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1D79"/>
    <w:pPr>
      <w:spacing w:before="60" w:after="60"/>
    </w:pPr>
  </w:style>
  <w:style w:type="paragraph" w:styleId="ListContinue">
    <w:name w:val="List Continue"/>
    <w:basedOn w:val="List"/>
    <w:rsid w:val="00071D79"/>
    <w:pPr>
      <w:ind w:firstLine="0"/>
    </w:pPr>
  </w:style>
  <w:style w:type="paragraph" w:customStyle="1" w:styleId="ListNote">
    <w:name w:val="List Note"/>
    <w:basedOn w:val="List"/>
    <w:rsid w:val="00071D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1D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1D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1D79"/>
    <w:rPr>
      <w:rFonts w:ascii="Courier New" w:hAnsi="Courier New"/>
    </w:rPr>
  </w:style>
  <w:style w:type="paragraph" w:customStyle="1" w:styleId="NoteBullet">
    <w:name w:val="Note Bullet"/>
    <w:basedOn w:val="Note"/>
    <w:rsid w:val="00071D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1D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1D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1D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1D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1D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1D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1D79"/>
    <w:rPr>
      <w:b/>
      <w:smallCaps/>
    </w:rPr>
  </w:style>
  <w:style w:type="paragraph" w:customStyle="1" w:styleId="TableListNumber">
    <w:name w:val="Table List Number"/>
    <w:basedOn w:val="ListNumber"/>
    <w:rsid w:val="00071D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1D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1D79"/>
    <w:pPr>
      <w:numPr>
        <w:numId w:val="8"/>
      </w:numPr>
    </w:pPr>
  </w:style>
  <w:style w:type="paragraph" w:customStyle="1" w:styleId="ListAlpha2">
    <w:name w:val="List Alpha 2"/>
    <w:basedOn w:val="List2"/>
    <w:rsid w:val="00071D79"/>
    <w:pPr>
      <w:numPr>
        <w:numId w:val="7"/>
      </w:numPr>
    </w:pPr>
  </w:style>
  <w:style w:type="paragraph" w:styleId="List2">
    <w:name w:val="List 2"/>
    <w:basedOn w:val="BodyText"/>
    <w:rsid w:val="00071D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1D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1D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1D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1D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1D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1D79"/>
    <w:pPr>
      <w:numPr>
        <w:numId w:val="3"/>
      </w:numPr>
    </w:pPr>
  </w:style>
  <w:style w:type="paragraph" w:styleId="ListContinue2">
    <w:name w:val="List Continue 2"/>
    <w:basedOn w:val="List2"/>
    <w:rsid w:val="00071D79"/>
    <w:pPr>
      <w:ind w:firstLine="0"/>
    </w:pPr>
  </w:style>
  <w:style w:type="paragraph" w:styleId="ListContinue3">
    <w:name w:val="List Continue 3"/>
    <w:basedOn w:val="List3"/>
    <w:rsid w:val="00071D79"/>
    <w:pPr>
      <w:ind w:left="1021" w:firstLine="0"/>
    </w:pPr>
  </w:style>
  <w:style w:type="paragraph" w:styleId="ListContinue4">
    <w:name w:val="List Continue 4"/>
    <w:basedOn w:val="List4"/>
    <w:rsid w:val="00071D79"/>
    <w:pPr>
      <w:ind w:firstLine="0"/>
    </w:pPr>
  </w:style>
  <w:style w:type="paragraph" w:styleId="ListContinue5">
    <w:name w:val="List Continue 5"/>
    <w:basedOn w:val="List5"/>
    <w:rsid w:val="00071D79"/>
    <w:pPr>
      <w:ind w:firstLine="0"/>
    </w:pPr>
  </w:style>
  <w:style w:type="paragraph" w:styleId="ListNumber3">
    <w:name w:val="List Number 3"/>
    <w:basedOn w:val="List3"/>
    <w:rsid w:val="00071D79"/>
    <w:pPr>
      <w:numPr>
        <w:numId w:val="4"/>
      </w:numPr>
    </w:pPr>
  </w:style>
  <w:style w:type="paragraph" w:styleId="ListNumber4">
    <w:name w:val="List Number 4"/>
    <w:basedOn w:val="List4"/>
    <w:rsid w:val="00071D79"/>
    <w:pPr>
      <w:numPr>
        <w:numId w:val="5"/>
      </w:numPr>
    </w:pPr>
  </w:style>
  <w:style w:type="paragraph" w:styleId="ListNumber5">
    <w:name w:val="List Number 5"/>
    <w:basedOn w:val="List5"/>
    <w:rsid w:val="00071D79"/>
    <w:pPr>
      <w:numPr>
        <w:numId w:val="6"/>
      </w:numPr>
    </w:pPr>
  </w:style>
  <w:style w:type="paragraph" w:styleId="BlockText">
    <w:name w:val="Block Text"/>
    <w:basedOn w:val="Normal"/>
    <w:rsid w:val="00071D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1D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1D79"/>
    <w:rPr>
      <w:sz w:val="16"/>
      <w:vertAlign w:val="superscript"/>
    </w:rPr>
  </w:style>
  <w:style w:type="character" w:customStyle="1" w:styleId="Symbols">
    <w:name w:val="Symbols"/>
    <w:basedOn w:val="DefaultParagraphFont"/>
    <w:rsid w:val="00071D79"/>
    <w:rPr>
      <w:rFonts w:ascii="Symbol" w:hAnsi="Symbol"/>
    </w:rPr>
  </w:style>
  <w:style w:type="character" w:customStyle="1" w:styleId="MenuOptions">
    <w:name w:val="Menu Options"/>
    <w:basedOn w:val="DefaultParagraphFont"/>
    <w:rsid w:val="00071D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1D79"/>
    <w:rPr>
      <w:b/>
    </w:rPr>
  </w:style>
  <w:style w:type="character" w:customStyle="1" w:styleId="Underlined">
    <w:name w:val="Underlined"/>
    <w:basedOn w:val="DefaultParagraphFont"/>
    <w:rsid w:val="00071D79"/>
    <w:rPr>
      <w:u w:val="single"/>
    </w:rPr>
  </w:style>
  <w:style w:type="paragraph" w:customStyle="1" w:styleId="TableBodyTextRight">
    <w:name w:val="Table Body Text Right"/>
    <w:basedOn w:val="TableBodyText"/>
    <w:rsid w:val="00071D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1D79"/>
    <w:rPr>
      <w:sz w:val="18"/>
    </w:rPr>
  </w:style>
  <w:style w:type="paragraph" w:customStyle="1" w:styleId="BodySmallRight">
    <w:name w:val="Body Small Right"/>
    <w:basedOn w:val="BodyTextRight"/>
    <w:rsid w:val="00071D79"/>
    <w:rPr>
      <w:sz w:val="18"/>
      <w:szCs w:val="18"/>
    </w:rPr>
  </w:style>
  <w:style w:type="paragraph" w:customStyle="1" w:styleId="MarginEdition">
    <w:name w:val="Margin Edition"/>
    <w:basedOn w:val="MarginNote"/>
    <w:rsid w:val="00071D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1D79"/>
    <w:rPr>
      <w:sz w:val="2"/>
      <w:szCs w:val="2"/>
    </w:rPr>
  </w:style>
  <w:style w:type="character" w:customStyle="1" w:styleId="Small">
    <w:name w:val="Small"/>
    <w:basedOn w:val="DefaultParagraphFont"/>
    <w:rsid w:val="00071D79"/>
    <w:rPr>
      <w:sz w:val="16"/>
    </w:rPr>
  </w:style>
  <w:style w:type="paragraph" w:customStyle="1" w:styleId="WideTable">
    <w:name w:val="Wide Table"/>
    <w:basedOn w:val="Normal"/>
    <w:rsid w:val="00071D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1D79"/>
  </w:style>
  <w:style w:type="paragraph" w:styleId="Quote">
    <w:name w:val="Quote"/>
    <w:basedOn w:val="Heading1"/>
    <w:link w:val="QuoteChar"/>
    <w:qFormat/>
    <w:rsid w:val="00071D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1D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1D79"/>
    <w:pPr>
      <w:pageBreakBefore/>
    </w:pPr>
  </w:style>
  <w:style w:type="paragraph" w:customStyle="1" w:styleId="Border">
    <w:name w:val="Border"/>
    <w:basedOn w:val="Normal"/>
    <w:qFormat/>
    <w:rsid w:val="00071D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1D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D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D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1D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1D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1D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1D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1D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1D79"/>
    <w:rPr>
      <w:u w:val="single"/>
    </w:rPr>
  </w:style>
  <w:style w:type="character" w:customStyle="1" w:styleId="BoldandItalics">
    <w:name w:val="Bold and Italics"/>
    <w:qFormat/>
    <w:rsid w:val="00071D79"/>
    <w:rPr>
      <w:b/>
      <w:i/>
      <w:u w:val="none"/>
    </w:rPr>
  </w:style>
  <w:style w:type="paragraph" w:styleId="BalloonText">
    <w:name w:val="Balloon Text"/>
    <w:basedOn w:val="Normal"/>
    <w:link w:val="BalloonTextChar"/>
    <w:rsid w:val="00071D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1D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1D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1D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1D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1D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1D79"/>
    <w:pPr>
      <w:spacing w:before="0" w:after="0"/>
    </w:pPr>
  </w:style>
  <w:style w:type="paragraph" w:customStyle="1" w:styleId="BodyTextBold">
    <w:name w:val="Body Text Bold"/>
    <w:basedOn w:val="BodyText"/>
    <w:qFormat/>
    <w:rsid w:val="00071D79"/>
    <w:rPr>
      <w:b/>
    </w:rPr>
  </w:style>
  <w:style w:type="character" w:styleId="Hyperlink">
    <w:name w:val="Hyperlink"/>
    <w:basedOn w:val="DefaultParagraphFont"/>
    <w:uiPriority w:val="99"/>
    <w:unhideWhenUsed/>
    <w:rsid w:val="00B436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444</Words>
  <Characters>2765</Characters>
  <Application>Microsoft Office Word</Application>
  <DocSecurity>0</DocSecurity>
  <Lines>153</Lines>
  <Paragraphs>97</Paragraphs>
  <ScaleCrop>false</ScaleCrop>
  <Company>Author-it Software Corporation Ltd.</Company>
  <LinksUpToDate>false</LinksUpToDate>
  <CharactersWithSpaces>3112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MEM19009 Perform investment procedures for lost wax casting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2023-02-03T07:03:00Z</dcterms:created>
  <dcterms:modified xsi:type="dcterms:W3CDTF">2023-02-03T07:03:00Z</dcterms:modified>
</cp:coreProperties>
</file>