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ACF" w:rsidP="009E5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MEM19008 Prepare jewellery designs</w:t>
      </w:r>
      <w:r>
        <w:fldChar w:fldCharType="end"/>
      </w:r>
    </w:p>
    <w:p w:rsidR="009E5ACF" w:rsidP="009E5ACF">
      <w:pPr>
        <w:pStyle w:val="Version"/>
        <w:sectPr w:rsidSect="00DD5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C26" w:rsidP="00DD5C26">
      <w:pPr>
        <w:pStyle w:val="SuperHeading"/>
      </w:pPr>
      <w:r w:rsidRPr="00DD5C26">
        <w:t>MEM19008 Prepare jewellery designs</w:t>
      </w:r>
    </w:p>
    <w:p w:rsidR="00000000" w:rsidRPr="00DD5C26" w:rsidP="00DD5C26">
      <w:pPr>
        <w:pStyle w:val="Heading1"/>
      </w:pPr>
      <w:bookmarkStart w:id="1" w:name="O_946494"/>
      <w:bookmarkEnd w:id="1"/>
      <w:r w:rsidRPr="00DD5C26">
        <w:t>Modification History</w:t>
      </w:r>
    </w:p>
    <w:p w:rsidR="00000000" w:rsidRPr="00DD5C26" w:rsidP="009E5ACF">
      <w:pPr>
        <w:pStyle w:val="BodyText"/>
      </w:pPr>
      <w:r w:rsidRPr="00DD5C26">
        <w:t xml:space="preserve">Release 1. Supersedes and is equivalent to MEM19008B Prepare jewellery designs </w:t>
      </w:r>
    </w:p>
    <w:p w:rsidR="00000000" w:rsidRPr="00DD5C26" w:rsidP="00DD5C26">
      <w:pPr>
        <w:pStyle w:val="Heading1"/>
      </w:pPr>
      <w:bookmarkStart w:id="2" w:name="O_946502"/>
      <w:bookmarkEnd w:id="2"/>
      <w:r w:rsidRPr="00DD5C26">
        <w:t>Application</w:t>
      </w:r>
    </w:p>
    <w:p w:rsidR="00000000" w:rsidRPr="00DD5C26" w:rsidP="009E5ACF">
      <w:pPr>
        <w:pStyle w:val="BodyText"/>
      </w:pPr>
      <w:r w:rsidRPr="00DD5C26">
        <w:t xml:space="preserve">This unit of competency defines the skills and knowledge required to prepare designs and associated documentation required to </w:t>
      </w:r>
      <w:r w:rsidRPr="00DD5C26">
        <w:t>inform manufacture of jewellery items.</w:t>
      </w:r>
    </w:p>
    <w:p w:rsidR="00000000" w:rsidRPr="00DD5C26" w:rsidP="009E5ACF">
      <w:pPr>
        <w:pStyle w:val="BodyText"/>
      </w:pPr>
      <w:r w:rsidRPr="00DD5C26">
        <w:t xml:space="preserve">Where computer-aided design (CAD) is required to be used appropriate units should also be selected. </w:t>
      </w:r>
    </w:p>
    <w:p w:rsidR="00000000" w:rsidRPr="00DD5C26" w:rsidP="009E5ACF">
      <w:pPr>
        <w:pStyle w:val="BodyText"/>
      </w:pPr>
      <w:r w:rsidRPr="00DD5C26">
        <w:t>Where jewellery illustrations only are prepared unit MEM19002 Prepare jewellery illustrations should also be selec</w:t>
      </w:r>
      <w:r w:rsidRPr="00DD5C26">
        <w:t>ted.</w:t>
      </w:r>
    </w:p>
    <w:p w:rsidR="00000000" w:rsidRPr="00DD5C26" w:rsidP="009E5ACF">
      <w:pPr>
        <w:pStyle w:val="BodyText"/>
      </w:pPr>
      <w:r w:rsidRPr="00DD5C26">
        <w:t>No licensing, legislative or certification requirements apply to this unit at the time of publication.</w:t>
      </w:r>
    </w:p>
    <w:p w:rsidR="00000000" w:rsidRPr="00DD5C26" w:rsidP="00DD5C26">
      <w:pPr>
        <w:pStyle w:val="BodyText"/>
      </w:pPr>
      <w:r w:rsidRPr="00DD5C26">
        <w:rPr>
          <w:rStyle w:val="SpecialBold"/>
        </w:rPr>
        <w:t>Band</w:t>
      </w:r>
      <w:r w:rsidRPr="00DD5C26">
        <w:t>:</w:t>
      </w:r>
      <w:r w:rsidRPr="00DD5C26">
        <w:tab/>
      </w:r>
      <w:r w:rsidRPr="00DD5C26">
        <w:rPr>
          <w:rStyle w:val="SpecialBold"/>
        </w:rPr>
        <w:t>A</w:t>
      </w:r>
    </w:p>
    <w:p w:rsidR="00000000" w:rsidRPr="00DD5C26" w:rsidP="00DD5C26">
      <w:pPr>
        <w:pStyle w:val="BodyText"/>
      </w:pPr>
      <w:r w:rsidRPr="00DD5C26">
        <w:rPr>
          <w:rStyle w:val="SpecialBold"/>
        </w:rPr>
        <w:t>Unit Weight</w:t>
      </w:r>
      <w:r w:rsidRPr="00DD5C26">
        <w:t>:</w:t>
      </w:r>
      <w:r w:rsidRPr="00DD5C26">
        <w:tab/>
      </w:r>
      <w:r w:rsidRPr="00DD5C26">
        <w:rPr>
          <w:rStyle w:val="SpecialBold"/>
        </w:rPr>
        <w:t>6</w:t>
      </w:r>
    </w:p>
    <w:p w:rsidR="00000000" w:rsidRPr="00DD5C26" w:rsidP="00DD5C26">
      <w:pPr>
        <w:pStyle w:val="AllowPageBreak"/>
      </w:pPr>
    </w:p>
    <w:p w:rsidR="00000000" w:rsidRPr="00DD5C26" w:rsidP="00DD5C26">
      <w:pPr>
        <w:pStyle w:val="Heading1"/>
      </w:pPr>
      <w:bookmarkStart w:id="3" w:name="O_946501"/>
      <w:bookmarkEnd w:id="3"/>
      <w:r w:rsidRPr="00DD5C2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Undertake manual handling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Work safely and effectively in manufacturi</w:t>
            </w:r>
            <w:r w:rsidRPr="00DD5C26">
              <w:t>ng and engineering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Organise and communicate information</w:t>
            </w:r>
          </w:p>
        </w:tc>
      </w:tr>
    </w:tbl>
    <w:p w:rsidR="00000000" w:rsidRPr="00DD5C26" w:rsidP="00DD5C26">
      <w:pPr>
        <w:pStyle w:val="BodyText"/>
      </w:pPr>
    </w:p>
    <w:p w:rsidR="00000000" w:rsidRPr="00DD5C26" w:rsidP="00DD5C26">
      <w:pPr>
        <w:pStyle w:val="AllowPageBreak"/>
      </w:pPr>
    </w:p>
    <w:p w:rsidR="00000000" w:rsidRPr="00DD5C26" w:rsidP="00DD5C26">
      <w:pPr>
        <w:pStyle w:val="Heading1"/>
      </w:pPr>
      <w:bookmarkStart w:id="4" w:name="O_946500"/>
      <w:bookmarkEnd w:id="4"/>
      <w:r w:rsidRPr="00DD5C26">
        <w:t>Competency Field</w:t>
      </w:r>
    </w:p>
    <w:p w:rsidR="00000000" w:rsidRPr="00DD5C26" w:rsidP="009E5ACF">
      <w:pPr>
        <w:pStyle w:val="BodyText"/>
      </w:pPr>
      <w:r w:rsidRPr="00DD5C26">
        <w:t>Jewellery and horological</w:t>
      </w:r>
    </w:p>
    <w:p w:rsidR="00000000" w:rsidRPr="00DD5C26" w:rsidP="00DD5C26">
      <w:pPr>
        <w:pStyle w:val="Heading1"/>
      </w:pPr>
      <w:bookmarkStart w:id="5" w:name="O_946498"/>
      <w:bookmarkEnd w:id="5"/>
      <w:r w:rsidRPr="00DD5C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Performance criteria describe the performance needed to demonstrate achievement of the element.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Follow standard operating procedures (SOPs)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Comply with work health and safety (WHS) requirements at all times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Use appropriate personal protective equipment (PPE) in accordance with SOPs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Identify job requirements from specifications, design documentation, illustrations, design drawings, job sheets or work instructions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Identify design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 xml:space="preserve">Determine design requirements, purpose and needs 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 xml:space="preserve">Undertake further research and idea development 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Consolidate information and analyse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Advise customer on design considerations and limitations and gain further clarification, as necessary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Develop design concept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Develop concept, employing design principles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Document design process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Establish basic forms and proportion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Apply required decorative aesthetics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 xml:space="preserve">Confirm design concept 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Produce drawings for item manufacture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Select appropriate manufacturing technologies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Apply drawing techniques in drawing development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Produce working technical and finished drawings</w:t>
            </w:r>
          </w:p>
        </w:tc>
      </w:tr>
      <w:tr w:rsidTr="00DD5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BodyText"/>
            </w:pPr>
            <w:r w:rsidRPr="00DD5C26">
              <w:t>Specify production requirements and instructions and communicate to appropriate persons</w:t>
            </w:r>
          </w:p>
        </w:tc>
      </w:tr>
    </w:tbl>
    <w:p w:rsidR="00000000" w:rsidRPr="00DD5C26" w:rsidP="00DD5C26">
      <w:pPr>
        <w:pStyle w:val="BodyText"/>
      </w:pPr>
    </w:p>
    <w:p w:rsidR="00000000" w:rsidRPr="00DD5C26" w:rsidP="00DD5C26">
      <w:pPr>
        <w:pStyle w:val="AllowPageBreak"/>
      </w:pPr>
    </w:p>
    <w:p w:rsidR="00000000" w:rsidRPr="00DD5C26" w:rsidP="00DD5C26">
      <w:pPr>
        <w:pStyle w:val="Heading1"/>
      </w:pPr>
      <w:bookmarkStart w:id="6" w:name="O_946497"/>
      <w:bookmarkEnd w:id="6"/>
      <w:r w:rsidRPr="00DD5C26">
        <w:t>Foundation Skills</w:t>
      </w:r>
    </w:p>
    <w:p w:rsidR="00000000" w:rsidRPr="00DD5C26" w:rsidP="009E5ACF">
      <w:pPr>
        <w:pStyle w:val="BodyText"/>
      </w:pPr>
      <w:r w:rsidRPr="00DD5C2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D5C26" w:rsidP="009E5ACF">
      <w:pPr>
        <w:pStyle w:val="BodyText"/>
      </w:pPr>
      <w:r w:rsidRPr="00DD5C26">
        <w:t xml:space="preserve">Foundation skills essential to performance are explicit in the performance criteria </w:t>
      </w:r>
      <w:r w:rsidRPr="00DD5C26">
        <w:t>of this unit of competency.</w:t>
      </w:r>
    </w:p>
    <w:p w:rsidR="00000000" w:rsidRPr="00DD5C26" w:rsidP="00DD5C26">
      <w:pPr>
        <w:pStyle w:val="Heading1"/>
      </w:pPr>
      <w:bookmarkStart w:id="7" w:name="O_946496"/>
      <w:bookmarkEnd w:id="7"/>
      <w:r w:rsidRPr="00DD5C26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8"/>
        <w:gridCol w:w="6460"/>
      </w:tblGrid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t>This field allows for different work environments and conditions that may affect performance. Essential operating conditions that may be present (depending on the work situation, needs of the</w:t>
            </w:r>
            <w:r w:rsidRPr="00DD5C26">
              <w:t xml:space="preserve"> candidate, accessibility of the item, and local industry and regional contexts) are included.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Design requirements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materials</w:t>
            </w:r>
          </w:p>
          <w:p w:rsidR="00000000" w:rsidRPr="00DD5C26" w:rsidP="00DD5C26">
            <w:pPr>
              <w:pStyle w:val="ListBullet"/>
            </w:pPr>
            <w:r w:rsidRPr="00DD5C26">
              <w:t>stone specifications</w:t>
            </w:r>
          </w:p>
          <w:p w:rsidR="00000000" w:rsidRPr="00DD5C26" w:rsidP="00DD5C26">
            <w:pPr>
              <w:pStyle w:val="ListBullet"/>
            </w:pPr>
            <w:r w:rsidRPr="00DD5C26">
              <w:t>special requirements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size </w:t>
            </w:r>
          </w:p>
          <w:p w:rsidR="00000000" w:rsidRPr="00DD5C26" w:rsidP="00DD5C26">
            <w:pPr>
              <w:pStyle w:val="ListBullet"/>
            </w:pPr>
            <w:r w:rsidRPr="00DD5C26">
              <w:t>budgetary range</w:t>
            </w:r>
          </w:p>
          <w:p w:rsidR="00000000" w:rsidRPr="00DD5C26" w:rsidP="00DD5C26">
            <w:pPr>
              <w:pStyle w:val="ListBullet"/>
            </w:pPr>
            <w:r w:rsidRPr="00DD5C26">
              <w:t>end-use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>special customer requirements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Design principles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 xml:space="preserve">correct construction techniques </w:t>
            </w:r>
          </w:p>
          <w:p w:rsidR="00000000" w:rsidRPr="00DD5C26" w:rsidP="00DD5C26">
            <w:pPr>
              <w:pStyle w:val="ListBullet"/>
            </w:pPr>
            <w:r w:rsidRPr="00DD5C26">
              <w:t>construction limitations of materials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drawing to scale 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>form, function, harmony and line definition (interpretive and actual)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Design concept includes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balance</w:t>
            </w:r>
          </w:p>
          <w:p w:rsidR="00000000" w:rsidRPr="00DD5C26" w:rsidP="00DD5C26">
            <w:pPr>
              <w:pStyle w:val="ListBullet"/>
            </w:pPr>
            <w:r w:rsidRPr="00DD5C26">
              <w:t>proportion</w:t>
            </w:r>
          </w:p>
          <w:p w:rsidR="00000000" w:rsidRPr="00DD5C26" w:rsidP="00DD5C26">
            <w:pPr>
              <w:pStyle w:val="ListBullet"/>
            </w:pPr>
            <w:r w:rsidRPr="00DD5C26">
              <w:t>highlights</w:t>
            </w:r>
          </w:p>
          <w:p w:rsidR="00000000" w:rsidRPr="00DD5C26" w:rsidP="00DD5C26">
            <w:pPr>
              <w:pStyle w:val="ListBullet"/>
            </w:pPr>
            <w:r w:rsidRPr="00DD5C26">
              <w:t>shadowing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texturing effects 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 xml:space="preserve">decorative aesthetics 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Sources of information for jewellery design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specifications</w:t>
            </w:r>
          </w:p>
          <w:p w:rsidR="00000000" w:rsidRPr="00DD5C26" w:rsidP="00DD5C26">
            <w:pPr>
              <w:pStyle w:val="ListBullet"/>
            </w:pPr>
            <w:r w:rsidRPr="00DD5C26">
              <w:t>design documentation</w:t>
            </w:r>
          </w:p>
          <w:p w:rsidR="00000000" w:rsidRPr="00DD5C26" w:rsidP="00DD5C26">
            <w:pPr>
              <w:pStyle w:val="ListBullet"/>
            </w:pPr>
            <w:r w:rsidRPr="00DD5C26">
              <w:t>illustrations</w:t>
            </w:r>
          </w:p>
          <w:p w:rsidR="00000000" w:rsidRPr="00DD5C26" w:rsidP="00DD5C26">
            <w:pPr>
              <w:pStyle w:val="ListBullet"/>
            </w:pPr>
            <w:r w:rsidRPr="00DD5C26">
              <w:t>design drawings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job sheets 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>work instructions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Decorative aesthetics include one (1) or more of the following surface finishing techniques: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sandblasting</w:t>
            </w:r>
          </w:p>
          <w:p w:rsidR="00000000" w:rsidRPr="00DD5C26" w:rsidP="00DD5C26">
            <w:pPr>
              <w:pStyle w:val="ListBullet"/>
            </w:pPr>
            <w:r w:rsidRPr="00DD5C26">
              <w:t>polishing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>electroplating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Manufacturing technologies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hand-fabrication techniques</w:t>
            </w:r>
          </w:p>
          <w:p w:rsidR="00000000" w:rsidRPr="00DD5C26" w:rsidP="00DD5C26">
            <w:pPr>
              <w:pStyle w:val="ListBullet"/>
            </w:pPr>
            <w:r w:rsidRPr="00DD5C26">
              <w:t>computer numerically controlled (CNC) processes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>mass finishing activities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04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Drawing techniques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cones</w:t>
            </w:r>
          </w:p>
          <w:p w:rsidR="00000000" w:rsidRPr="00DD5C26" w:rsidP="00DD5C26">
            <w:pPr>
              <w:pStyle w:val="ListBullet"/>
            </w:pPr>
            <w:r w:rsidRPr="00DD5C26">
              <w:t>cylinders</w:t>
            </w:r>
          </w:p>
          <w:p w:rsidR="00000000" w:rsidRPr="00DD5C26" w:rsidP="00DD5C26">
            <w:pPr>
              <w:pStyle w:val="ListBullet"/>
            </w:pPr>
            <w:r w:rsidRPr="00DD5C26">
              <w:t>cube</w:t>
            </w:r>
          </w:p>
          <w:p w:rsidR="00000000" w:rsidRPr="00DD5C26" w:rsidP="00DD5C26">
            <w:pPr>
              <w:pStyle w:val="ListBullet"/>
            </w:pPr>
            <w:r w:rsidRPr="00DD5C26">
              <w:t>rectangle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sphere </w:t>
            </w:r>
          </w:p>
          <w:p w:rsidR="00000000" w:rsidRPr="00DD5C26" w:rsidP="00DD5C26">
            <w:pPr>
              <w:pStyle w:val="ListBullet"/>
            </w:pPr>
            <w:r w:rsidRPr="00DD5C26">
              <w:t>3-D concept</w:t>
            </w:r>
          </w:p>
          <w:p w:rsidR="00000000" w:rsidRPr="00DD5C26" w:rsidP="00DD5C26">
            <w:pPr>
              <w:pStyle w:val="ListBullet"/>
            </w:pPr>
            <w:r w:rsidRPr="00DD5C26">
              <w:t>axis lines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conversion of 2-D to 3-D concepts </w:t>
            </w:r>
          </w:p>
          <w:p w:rsidR="00000000" w:rsidRPr="00DD5C26" w:rsidP="00DD5C26">
            <w:pPr>
              <w:pStyle w:val="ListBullet"/>
            </w:pPr>
            <w:r w:rsidRPr="00DD5C26">
              <w:t>depth</w:t>
            </w:r>
          </w:p>
          <w:p w:rsidR="00000000" w:rsidRPr="00DD5C26" w:rsidP="00DD5C26">
            <w:pPr>
              <w:pStyle w:val="ListBullet"/>
            </w:pPr>
            <w:r w:rsidRPr="00DD5C26">
              <w:t xml:space="preserve">perspective </w:t>
            </w:r>
          </w:p>
          <w:p w:rsidR="00000000" w:rsidRPr="00DD5C26" w:rsidP="00DD5C26">
            <w:pPr>
              <w:pStyle w:val="ListBullet"/>
            </w:pPr>
            <w:r w:rsidRPr="00DD5C26">
              <w:t>scale (1,2 and 3 point)</w:t>
            </w:r>
          </w:p>
          <w:p w:rsidR="00000000" w:rsidRPr="00DD5C26" w:rsidP="00DD5C26">
            <w:pPr>
              <w:pStyle w:val="ListBullet"/>
            </w:pPr>
            <w:r w:rsidRPr="00DD5C26">
              <w:t>use of drawing media, including paper, watercolour, pastel, ink and pencil</w:t>
            </w:r>
          </w:p>
          <w:p w:rsidR="00000000" w:rsidP="00DD5C26">
            <w:pPr>
              <w:pStyle w:val="ListBullet"/>
              <w:rPr>
                <w:lang w:val="en-NZ"/>
              </w:rPr>
            </w:pPr>
            <w:r w:rsidRPr="00DD5C26">
              <w:t xml:space="preserve">use of drawing tools, including stencils and rubbers </w:t>
            </w:r>
          </w:p>
        </w:tc>
      </w:tr>
      <w:tr w:rsidTr="00DD5C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04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26">
            <w:pPr>
              <w:pStyle w:val="BodyText"/>
              <w:rPr>
                <w:lang w:val="en-NZ"/>
              </w:rPr>
            </w:pPr>
            <w:r w:rsidRPr="00DD5C26">
              <w:rPr>
                <w:rStyle w:val="SpecialBold"/>
              </w:rPr>
              <w:t>Preparation of designs includes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26" w:rsidP="00DD5C26">
            <w:pPr>
              <w:pStyle w:val="ListBullet"/>
            </w:pPr>
            <w:r w:rsidRPr="00DD5C26">
              <w:t>manual drawing techniques</w:t>
            </w:r>
          </w:p>
          <w:p w:rsidR="00000000" w:rsidRPr="00DD5C26" w:rsidP="00DD5C26">
            <w:pPr>
              <w:pStyle w:val="ListBullet"/>
            </w:pPr>
            <w:r w:rsidRPr="00DD5C26">
              <w:t>2-D CAD applications</w:t>
            </w:r>
          </w:p>
          <w:p w:rsidR="00000000" w:rsidRPr="00DD5C26" w:rsidP="00DD5C26">
            <w:pPr>
              <w:pStyle w:val="ListBullet"/>
            </w:pPr>
            <w:r w:rsidRPr="00DD5C26">
              <w:t>3-D CAD applications</w:t>
            </w:r>
          </w:p>
        </w:tc>
      </w:tr>
    </w:tbl>
    <w:p w:rsidR="00000000" w:rsidRPr="00DD5C26" w:rsidP="00DD5C26">
      <w:pPr>
        <w:pStyle w:val="BodyText"/>
      </w:pPr>
    </w:p>
    <w:p w:rsidR="00000000" w:rsidRPr="00DD5C26" w:rsidP="00DD5C26">
      <w:pPr>
        <w:pStyle w:val="AllowPageBreak"/>
      </w:pPr>
    </w:p>
    <w:p w:rsidR="00000000" w:rsidRPr="00DD5C26" w:rsidP="00DD5C26">
      <w:pPr>
        <w:pStyle w:val="Heading1"/>
      </w:pPr>
      <w:bookmarkStart w:id="8" w:name="O_946495"/>
      <w:bookmarkEnd w:id="8"/>
      <w:r w:rsidRPr="00DD5C26">
        <w:t>Unit Mapping Information</w:t>
      </w:r>
    </w:p>
    <w:p w:rsidR="00000000" w:rsidRPr="00DD5C26" w:rsidP="009E5ACF">
      <w:pPr>
        <w:pStyle w:val="BodyText"/>
      </w:pPr>
      <w:r w:rsidRPr="00DD5C26">
        <w:t xml:space="preserve">Release 1. Supersedes and is equivalent to MEM19008B Prepare jewellery designs </w:t>
      </w:r>
    </w:p>
    <w:p w:rsidR="00000000" w:rsidRPr="00DD5C26" w:rsidP="00DD5C26">
      <w:pPr>
        <w:pStyle w:val="Heading1"/>
      </w:pPr>
      <w:bookmarkStart w:id="9" w:name="O_946488"/>
      <w:bookmarkEnd w:id="9"/>
      <w:r w:rsidRPr="00DD5C26">
        <w:t>Links</w:t>
      </w:r>
    </w:p>
    <w:p w:rsidR="00000000" w:rsidRPr="00DD5C26" w:rsidP="009E5ACF">
      <w:pPr>
        <w:pStyle w:val="BodyText"/>
      </w:pPr>
      <w:r w:rsidRPr="00DD5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25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5C26" w:rsidP="00DD5C26"/>
    <w:sectPr w:rsidSect="00DD5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6" w:rsidRPr="009E5ACF" w:rsidP="009E5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F" w:rsidP="00DD5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ACF" w:rsidP="00DD5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5ACF" w:rsidP="00DD5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C26" w:rsidRPr="009E5ACF" w:rsidP="009E5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F" w:rsidRPr="002D2AF8" w:rsidP="00DD5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MEM19008 Prepare jewellery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E5ACF" w:rsidP="00DD5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EF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3A6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C26"/>
  </w:style>
  <w:style w:type="character" w:customStyle="1" w:styleId="Heading1Char">
    <w:name w:val="Heading 1 Char"/>
    <w:basedOn w:val="DefaultParagraphFont"/>
    <w:link w:val="Heading1"/>
    <w:rsid w:val="00DD5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C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C26"/>
    <w:rPr>
      <w:b/>
      <w:spacing w:val="0"/>
    </w:rPr>
  </w:style>
  <w:style w:type="paragraph" w:customStyle="1" w:styleId="SuperHeading">
    <w:name w:val="SuperHeading"/>
    <w:basedOn w:val="Normal"/>
    <w:rsid w:val="00DD5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C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C26"/>
    <w:rPr>
      <w:i/>
    </w:rPr>
  </w:style>
  <w:style w:type="paragraph" w:styleId="Caption">
    <w:name w:val="caption"/>
    <w:basedOn w:val="BodyText"/>
    <w:next w:val="Normal"/>
    <w:qFormat/>
    <w:rsid w:val="00DD5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C26"/>
  </w:style>
  <w:style w:type="paragraph" w:styleId="TableofFigures">
    <w:name w:val="table of figures"/>
    <w:basedOn w:val="Normal"/>
    <w:next w:val="Normal"/>
    <w:semiHidden/>
    <w:rsid w:val="00DD5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C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C26"/>
    <w:rPr>
      <w:rFonts w:ascii="Wingdings" w:hAnsi="Wingdings"/>
    </w:rPr>
  </w:style>
  <w:style w:type="paragraph" w:customStyle="1" w:styleId="TableHeading">
    <w:name w:val="Table Heading"/>
    <w:basedOn w:val="HeadingBase"/>
    <w:rsid w:val="00DD5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C26"/>
    <w:rPr>
      <w:color w:val="0033CC"/>
      <w:u w:val="none"/>
    </w:rPr>
  </w:style>
  <w:style w:type="paragraph" w:customStyle="1" w:styleId="BodyTextRight">
    <w:name w:val="Body Text Right"/>
    <w:basedOn w:val="BodyText"/>
    <w:rsid w:val="00DD5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C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C26"/>
    <w:rPr>
      <w:sz w:val="32"/>
    </w:rPr>
  </w:style>
  <w:style w:type="paragraph" w:customStyle="1" w:styleId="HeadingProcedure">
    <w:name w:val="Heading Procedure"/>
    <w:basedOn w:val="HeadingBase"/>
    <w:next w:val="Normal"/>
    <w:rsid w:val="00DD5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C26"/>
    <w:pPr>
      <w:spacing w:before="60" w:after="60"/>
    </w:pPr>
  </w:style>
  <w:style w:type="paragraph" w:styleId="ListContinue">
    <w:name w:val="List Continue"/>
    <w:basedOn w:val="List"/>
    <w:rsid w:val="00DD5C26"/>
    <w:pPr>
      <w:ind w:firstLine="0"/>
    </w:pPr>
  </w:style>
  <w:style w:type="paragraph" w:customStyle="1" w:styleId="ListNote">
    <w:name w:val="List Note"/>
    <w:basedOn w:val="List"/>
    <w:rsid w:val="00DD5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C26"/>
    <w:rPr>
      <w:rFonts w:ascii="Courier New" w:hAnsi="Courier New"/>
    </w:rPr>
  </w:style>
  <w:style w:type="paragraph" w:customStyle="1" w:styleId="NoteBullet">
    <w:name w:val="Note Bullet"/>
    <w:basedOn w:val="Note"/>
    <w:rsid w:val="00DD5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C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C26"/>
    <w:rPr>
      <w:b/>
      <w:smallCaps/>
    </w:rPr>
  </w:style>
  <w:style w:type="paragraph" w:customStyle="1" w:styleId="TableListNumber">
    <w:name w:val="Table List Number"/>
    <w:basedOn w:val="ListNumber"/>
    <w:rsid w:val="00DD5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C26"/>
    <w:pPr>
      <w:numPr>
        <w:numId w:val="8"/>
      </w:numPr>
    </w:pPr>
  </w:style>
  <w:style w:type="paragraph" w:customStyle="1" w:styleId="ListAlpha2">
    <w:name w:val="List Alpha 2"/>
    <w:basedOn w:val="List2"/>
    <w:rsid w:val="00DD5C26"/>
    <w:pPr>
      <w:numPr>
        <w:numId w:val="7"/>
      </w:numPr>
    </w:pPr>
  </w:style>
  <w:style w:type="paragraph" w:styleId="List2">
    <w:name w:val="List 2"/>
    <w:basedOn w:val="BodyText"/>
    <w:rsid w:val="00DD5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C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C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C26"/>
    <w:pPr>
      <w:numPr>
        <w:numId w:val="3"/>
      </w:numPr>
    </w:pPr>
  </w:style>
  <w:style w:type="paragraph" w:styleId="ListContinue2">
    <w:name w:val="List Continue 2"/>
    <w:basedOn w:val="List2"/>
    <w:rsid w:val="00DD5C26"/>
    <w:pPr>
      <w:ind w:firstLine="0"/>
    </w:pPr>
  </w:style>
  <w:style w:type="paragraph" w:styleId="ListContinue3">
    <w:name w:val="List Continue 3"/>
    <w:basedOn w:val="List3"/>
    <w:rsid w:val="00DD5C26"/>
    <w:pPr>
      <w:ind w:left="1021" w:firstLine="0"/>
    </w:pPr>
  </w:style>
  <w:style w:type="paragraph" w:styleId="ListContinue4">
    <w:name w:val="List Continue 4"/>
    <w:basedOn w:val="List4"/>
    <w:rsid w:val="00DD5C26"/>
    <w:pPr>
      <w:ind w:firstLine="0"/>
    </w:pPr>
  </w:style>
  <w:style w:type="paragraph" w:styleId="ListContinue5">
    <w:name w:val="List Continue 5"/>
    <w:basedOn w:val="List5"/>
    <w:rsid w:val="00DD5C26"/>
    <w:pPr>
      <w:ind w:firstLine="0"/>
    </w:pPr>
  </w:style>
  <w:style w:type="paragraph" w:styleId="ListNumber3">
    <w:name w:val="List Number 3"/>
    <w:basedOn w:val="List3"/>
    <w:rsid w:val="00DD5C26"/>
    <w:pPr>
      <w:numPr>
        <w:numId w:val="4"/>
      </w:numPr>
    </w:pPr>
  </w:style>
  <w:style w:type="paragraph" w:styleId="ListNumber4">
    <w:name w:val="List Number 4"/>
    <w:basedOn w:val="List4"/>
    <w:rsid w:val="00DD5C26"/>
    <w:pPr>
      <w:numPr>
        <w:numId w:val="5"/>
      </w:numPr>
    </w:pPr>
  </w:style>
  <w:style w:type="paragraph" w:styleId="ListNumber5">
    <w:name w:val="List Number 5"/>
    <w:basedOn w:val="List5"/>
    <w:rsid w:val="00DD5C26"/>
    <w:pPr>
      <w:numPr>
        <w:numId w:val="6"/>
      </w:numPr>
    </w:pPr>
  </w:style>
  <w:style w:type="paragraph" w:styleId="BlockText">
    <w:name w:val="Block Text"/>
    <w:basedOn w:val="Normal"/>
    <w:rsid w:val="00DD5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C26"/>
    <w:rPr>
      <w:sz w:val="16"/>
      <w:vertAlign w:val="superscript"/>
    </w:rPr>
  </w:style>
  <w:style w:type="character" w:customStyle="1" w:styleId="Symbols">
    <w:name w:val="Symbols"/>
    <w:basedOn w:val="DefaultParagraphFont"/>
    <w:rsid w:val="00DD5C26"/>
    <w:rPr>
      <w:rFonts w:ascii="Symbol" w:hAnsi="Symbol"/>
    </w:rPr>
  </w:style>
  <w:style w:type="character" w:customStyle="1" w:styleId="MenuOptions">
    <w:name w:val="Menu Options"/>
    <w:basedOn w:val="DefaultParagraphFont"/>
    <w:rsid w:val="00DD5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C26"/>
    <w:rPr>
      <w:b/>
    </w:rPr>
  </w:style>
  <w:style w:type="character" w:customStyle="1" w:styleId="Underlined">
    <w:name w:val="Underlined"/>
    <w:basedOn w:val="DefaultParagraphFont"/>
    <w:rsid w:val="00DD5C26"/>
    <w:rPr>
      <w:u w:val="single"/>
    </w:rPr>
  </w:style>
  <w:style w:type="paragraph" w:customStyle="1" w:styleId="TableBodyTextRight">
    <w:name w:val="Table Body Text Right"/>
    <w:basedOn w:val="TableBodyText"/>
    <w:rsid w:val="00DD5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C26"/>
    <w:rPr>
      <w:sz w:val="18"/>
    </w:rPr>
  </w:style>
  <w:style w:type="paragraph" w:customStyle="1" w:styleId="BodySmallRight">
    <w:name w:val="Body Small Right"/>
    <w:basedOn w:val="BodyTextRight"/>
    <w:rsid w:val="00DD5C26"/>
    <w:rPr>
      <w:sz w:val="18"/>
      <w:szCs w:val="18"/>
    </w:rPr>
  </w:style>
  <w:style w:type="paragraph" w:customStyle="1" w:styleId="MarginEdition">
    <w:name w:val="Margin Edition"/>
    <w:basedOn w:val="MarginNote"/>
    <w:rsid w:val="00DD5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C26"/>
    <w:rPr>
      <w:sz w:val="2"/>
      <w:szCs w:val="2"/>
    </w:rPr>
  </w:style>
  <w:style w:type="character" w:customStyle="1" w:styleId="Small">
    <w:name w:val="Small"/>
    <w:basedOn w:val="DefaultParagraphFont"/>
    <w:rsid w:val="00DD5C26"/>
    <w:rPr>
      <w:sz w:val="16"/>
    </w:rPr>
  </w:style>
  <w:style w:type="paragraph" w:customStyle="1" w:styleId="WideTable">
    <w:name w:val="Wide Table"/>
    <w:basedOn w:val="Normal"/>
    <w:rsid w:val="00DD5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C26"/>
  </w:style>
  <w:style w:type="paragraph" w:styleId="Quote">
    <w:name w:val="Quote"/>
    <w:basedOn w:val="Heading1"/>
    <w:link w:val="QuoteChar"/>
    <w:qFormat/>
    <w:rsid w:val="00DD5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C26"/>
    <w:pPr>
      <w:pageBreakBefore/>
    </w:pPr>
  </w:style>
  <w:style w:type="paragraph" w:customStyle="1" w:styleId="Border">
    <w:name w:val="Border"/>
    <w:basedOn w:val="Normal"/>
    <w:qFormat/>
    <w:rsid w:val="00DD5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C26"/>
    <w:rPr>
      <w:u w:val="single"/>
    </w:rPr>
  </w:style>
  <w:style w:type="character" w:customStyle="1" w:styleId="BoldandItalics">
    <w:name w:val="Bold and Italics"/>
    <w:qFormat/>
    <w:rsid w:val="00DD5C26"/>
    <w:rPr>
      <w:b/>
      <w:i/>
      <w:u w:val="none"/>
    </w:rPr>
  </w:style>
  <w:style w:type="paragraph" w:styleId="BalloonText">
    <w:name w:val="Balloon Text"/>
    <w:basedOn w:val="Normal"/>
    <w:link w:val="BalloonTextChar"/>
    <w:rsid w:val="00DD5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C26"/>
    <w:pPr>
      <w:spacing w:before="0" w:after="0"/>
    </w:pPr>
  </w:style>
  <w:style w:type="paragraph" w:customStyle="1" w:styleId="BodyTextBold">
    <w:name w:val="Body Text Bold"/>
    <w:basedOn w:val="BodyText"/>
    <w:qFormat/>
    <w:rsid w:val="00DD5C26"/>
    <w:rPr>
      <w:b/>
    </w:rPr>
  </w:style>
  <w:style w:type="character" w:styleId="Hyperlink">
    <w:name w:val="Hyperlink"/>
    <w:basedOn w:val="DefaultParagraphFont"/>
    <w:uiPriority w:val="99"/>
    <w:unhideWhenUsed/>
    <w:rsid w:val="009E5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4191</Characters>
  <Application>Microsoft Office Word</Application>
  <DocSecurity>0</DocSecurity>
  <Lines>232</Lines>
  <Paragraphs>150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MEM19008 Prepare jewellery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