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BAD" w:rsidP="00641B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MEM19008 Prepare jewellery designs</w:t>
      </w:r>
      <w:r>
        <w:fldChar w:fldCharType="end"/>
      </w:r>
    </w:p>
    <w:p w:rsidR="00641BAD" w:rsidP="00641BAD">
      <w:pPr>
        <w:pStyle w:val="Version"/>
        <w:sectPr w:rsidSect="00166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129" w:rsidP="00166129">
      <w:pPr>
        <w:pStyle w:val="SuperHeading"/>
      </w:pPr>
      <w:r w:rsidRPr="00166129">
        <w:t>MEM19008 Prepare jewellery designs</w:t>
      </w:r>
    </w:p>
    <w:p w:rsidR="00000000" w:rsidRPr="00166129" w:rsidP="00166129">
      <w:pPr>
        <w:pStyle w:val="Heading1"/>
      </w:pPr>
      <w:bookmarkStart w:id="1" w:name="O_946494"/>
      <w:bookmarkEnd w:id="1"/>
      <w:r w:rsidRPr="00166129">
        <w:t>Modification History</w:t>
      </w:r>
    </w:p>
    <w:p w:rsidR="00000000" w:rsidRPr="00166129" w:rsidP="00641BAD">
      <w:pPr>
        <w:pStyle w:val="BodyText"/>
      </w:pPr>
      <w:r w:rsidRPr="00166129">
        <w:t xml:space="preserve">Release 1. Supersedes and is equivalent to MEM19008B Prepare jewellery designs </w:t>
      </w:r>
    </w:p>
    <w:p w:rsidR="00000000" w:rsidRPr="00166129" w:rsidP="00166129">
      <w:pPr>
        <w:pStyle w:val="Heading1"/>
      </w:pPr>
      <w:bookmarkStart w:id="2" w:name="O_946502"/>
      <w:bookmarkEnd w:id="2"/>
      <w:r w:rsidRPr="00166129">
        <w:t>Application</w:t>
      </w:r>
    </w:p>
    <w:p w:rsidR="00000000" w:rsidRPr="00166129" w:rsidP="00641BAD">
      <w:pPr>
        <w:pStyle w:val="BodyText"/>
      </w:pPr>
      <w:r w:rsidRPr="00166129">
        <w:t xml:space="preserve">This unit of competency defines the skills and knowledge required to prepare designs and associated documentation required to </w:t>
      </w:r>
      <w:r w:rsidRPr="00166129">
        <w:t>inform manufacture of jewellery items.</w:t>
      </w:r>
    </w:p>
    <w:p w:rsidR="00000000" w:rsidRPr="00166129" w:rsidP="00641BAD">
      <w:pPr>
        <w:pStyle w:val="BodyText"/>
      </w:pPr>
      <w:r w:rsidRPr="00166129">
        <w:t xml:space="preserve">Where computer-aided design (CAD) is required to be used appropriate units should also be selected. </w:t>
      </w:r>
    </w:p>
    <w:p w:rsidR="00000000" w:rsidRPr="00166129" w:rsidP="00641BAD">
      <w:pPr>
        <w:pStyle w:val="BodyText"/>
      </w:pPr>
      <w:r w:rsidRPr="00166129">
        <w:t>Where jewellery illustrations only are prepared unit MEM19002 Prepare jewellery illustrations should also be selec</w:t>
      </w:r>
      <w:r w:rsidRPr="00166129">
        <w:t>ted.</w:t>
      </w:r>
    </w:p>
    <w:p w:rsidR="00000000" w:rsidRPr="00166129" w:rsidP="00641BAD">
      <w:pPr>
        <w:pStyle w:val="BodyText"/>
      </w:pPr>
      <w:r w:rsidRPr="00166129">
        <w:t>No licensing, legislative or certification requirements apply to this unit at the time of publication.</w:t>
      </w:r>
    </w:p>
    <w:p w:rsidR="00000000" w:rsidRPr="00166129" w:rsidP="00166129">
      <w:pPr>
        <w:pStyle w:val="BodyText"/>
      </w:pPr>
      <w:r w:rsidRPr="00166129">
        <w:rPr>
          <w:rStyle w:val="SpecialBold"/>
        </w:rPr>
        <w:t>Band</w:t>
      </w:r>
      <w:r w:rsidRPr="00166129">
        <w:t>:</w:t>
      </w:r>
      <w:r w:rsidRPr="00166129">
        <w:tab/>
      </w:r>
      <w:r w:rsidRPr="00166129">
        <w:rPr>
          <w:rStyle w:val="SpecialBold"/>
        </w:rPr>
        <w:t>A</w:t>
      </w:r>
    </w:p>
    <w:p w:rsidR="00000000" w:rsidRPr="00166129" w:rsidP="00166129">
      <w:pPr>
        <w:pStyle w:val="BodyText"/>
      </w:pPr>
      <w:r w:rsidRPr="00166129">
        <w:rPr>
          <w:rStyle w:val="SpecialBold"/>
        </w:rPr>
        <w:t>Unit Weight</w:t>
      </w:r>
      <w:r w:rsidRPr="00166129">
        <w:t>:</w:t>
      </w:r>
      <w:r w:rsidRPr="00166129">
        <w:tab/>
      </w:r>
      <w:r w:rsidRPr="00166129">
        <w:rPr>
          <w:rStyle w:val="SpecialBold"/>
        </w:rPr>
        <w:t>6</w:t>
      </w:r>
    </w:p>
    <w:p w:rsidR="00000000" w:rsidRPr="00166129" w:rsidP="00166129">
      <w:pPr>
        <w:pStyle w:val="AllowPageBreak"/>
      </w:pPr>
    </w:p>
    <w:p w:rsidR="00000000" w:rsidRPr="00166129" w:rsidP="00166129">
      <w:pPr>
        <w:pStyle w:val="Heading1"/>
      </w:pPr>
      <w:bookmarkStart w:id="3" w:name="O_946501"/>
      <w:bookmarkEnd w:id="3"/>
      <w:r w:rsidRPr="0016612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Undertake manual handling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Work safely and effectively in manufacturing and engineering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29" w:rsidP="00166129">
            <w:pPr>
              <w:pStyle w:val="BodyText"/>
            </w:pPr>
            <w:r w:rsidRPr="00166129">
              <w:t>Organise and communicate information</w:t>
            </w:r>
          </w:p>
        </w:tc>
      </w:tr>
    </w:tbl>
    <w:p w:rsidR="00000000" w:rsidRPr="00166129" w:rsidP="00166129">
      <w:pPr>
        <w:pStyle w:val="BodyText"/>
      </w:pPr>
    </w:p>
    <w:p w:rsidR="00000000" w:rsidRPr="00166129" w:rsidP="00166129">
      <w:pPr>
        <w:pStyle w:val="AllowPageBreak"/>
      </w:pPr>
    </w:p>
    <w:p w:rsidR="00000000" w:rsidRPr="00166129" w:rsidP="00166129">
      <w:pPr>
        <w:pStyle w:val="Heading1"/>
      </w:pPr>
      <w:bookmarkStart w:id="4" w:name="O_946500"/>
      <w:bookmarkEnd w:id="4"/>
      <w:r w:rsidRPr="00166129">
        <w:t>Competency Field</w:t>
      </w:r>
    </w:p>
    <w:p w:rsidR="00000000" w:rsidRPr="00166129" w:rsidP="00641BAD">
      <w:pPr>
        <w:pStyle w:val="BodyText"/>
      </w:pPr>
      <w:r w:rsidRPr="00166129">
        <w:t>Jewellery and horological</w:t>
      </w:r>
    </w:p>
    <w:p w:rsidR="00000000" w:rsidRPr="00166129" w:rsidP="00166129">
      <w:pPr>
        <w:pStyle w:val="Heading1"/>
      </w:pPr>
      <w:bookmarkStart w:id="5" w:name="O_946498"/>
      <w:bookmarkEnd w:id="5"/>
      <w:r w:rsidRPr="001661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Elements describe the essential out</w:t>
            </w:r>
            <w:r w:rsidRPr="00166129">
              <w:t>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Performance criteria describe the performance needed to demonstrate achievement of the element.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29" w:rsidP="00166129">
            <w:pPr>
              <w:pStyle w:val="BodyText"/>
            </w:pPr>
            <w:r w:rsidRPr="0016612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Follow standard operating procedures (SOPs)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Comply with work health and safety (WHS) requirements at all times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Use appropriate personal protective equipment (PPE) in accordance with SOPs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Identify job requirements from specifications, design documentation, illustrations, design drawings, job sheets or work instructions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29" w:rsidP="00166129">
            <w:pPr>
              <w:pStyle w:val="BodyText"/>
            </w:pPr>
            <w:r w:rsidRPr="0016612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rPr>
                <w:rStyle w:val="SpecialBold"/>
              </w:rPr>
              <w:t>Identify design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 xml:space="preserve">Determine design requirements, purpose and needs 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 xml:space="preserve">Undertake further research and idea development 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Consolidate information and analyse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Advise customer on design considerations and limitations and gain further clarification, as necessary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29" w:rsidP="00166129">
            <w:pPr>
              <w:pStyle w:val="BodyText"/>
            </w:pPr>
            <w:r w:rsidRPr="0016612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rPr>
                <w:rStyle w:val="SpecialBold"/>
              </w:rPr>
              <w:t>Develop design concept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Develop concept, employing design principles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Document design process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Establish basic forms and proportion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Apply required decorative aesthetics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 xml:space="preserve">Confirm design concept 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29" w:rsidP="00166129">
            <w:pPr>
              <w:pStyle w:val="BodyText"/>
            </w:pPr>
            <w:r w:rsidRPr="0016612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rPr>
                <w:rStyle w:val="SpecialBold"/>
              </w:rPr>
              <w:t>Produce drawings for item manufacture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Select appropriate manufacturing technologies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Apply drawing techniques in drawing development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Produce working technical and finished drawings</w:t>
            </w:r>
          </w:p>
        </w:tc>
      </w:tr>
      <w:tr w:rsidTr="00166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29" w:rsidP="00166129">
            <w:pPr>
              <w:pStyle w:val="BodyText"/>
            </w:pPr>
            <w:r w:rsidRPr="00166129">
              <w:t>Specify production requirements and instructions and communicate to appropriate persons</w:t>
            </w:r>
          </w:p>
        </w:tc>
      </w:tr>
    </w:tbl>
    <w:p w:rsidR="00000000" w:rsidRPr="00166129" w:rsidP="00166129">
      <w:pPr>
        <w:pStyle w:val="BodyText"/>
      </w:pPr>
    </w:p>
    <w:p w:rsidR="00000000" w:rsidRPr="00166129" w:rsidP="00166129">
      <w:pPr>
        <w:pStyle w:val="AllowPageBreak"/>
      </w:pPr>
    </w:p>
    <w:p w:rsidR="00000000" w:rsidRPr="00166129" w:rsidP="00166129">
      <w:pPr>
        <w:pStyle w:val="Heading1"/>
      </w:pPr>
      <w:bookmarkStart w:id="6" w:name="O_946497"/>
      <w:bookmarkEnd w:id="6"/>
      <w:r w:rsidRPr="00166129">
        <w:t>Foundation Skills</w:t>
      </w:r>
    </w:p>
    <w:p w:rsidR="00000000" w:rsidRPr="00166129" w:rsidP="00641BAD">
      <w:pPr>
        <w:pStyle w:val="BodyText"/>
      </w:pPr>
      <w:r w:rsidRPr="0016612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66129" w:rsidP="00641BAD">
      <w:pPr>
        <w:pStyle w:val="BodyText"/>
      </w:pPr>
      <w:r w:rsidRPr="00166129">
        <w:t xml:space="preserve">Foundation skills essential to performance are explicit in the performance criteria </w:t>
      </w:r>
      <w:r w:rsidRPr="00166129">
        <w:t>of this unit of competency.</w:t>
      </w:r>
    </w:p>
    <w:p w:rsidR="00000000" w:rsidRPr="00166129" w:rsidP="00166129">
      <w:pPr>
        <w:pStyle w:val="Heading1"/>
      </w:pPr>
      <w:bookmarkStart w:id="7" w:name="O_946496"/>
      <w:bookmarkEnd w:id="7"/>
      <w:r w:rsidRPr="00166129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8"/>
        <w:gridCol w:w="6460"/>
      </w:tblGrid>
      <w:tr w:rsidTr="00166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t>This field allows for different work environments and conditions that may affect performance. Essential operating conditions that may be present (depending on the work situation, needs of the</w:t>
            </w:r>
            <w:r w:rsidRPr="00166129">
              <w:t xml:space="preserve"> candidate, accessibility of the item, and local industry and regional contexts) are included.</w:t>
            </w:r>
          </w:p>
        </w:tc>
      </w:tr>
      <w:tr w:rsidTr="00166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0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rPr>
                <w:rStyle w:val="SpecialBold"/>
              </w:rPr>
              <w:t>Design requirements include one (1) or more of the following: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29" w:rsidP="00166129">
            <w:pPr>
              <w:pStyle w:val="ListBullet"/>
            </w:pPr>
            <w:r w:rsidRPr="00166129">
              <w:t>materials</w:t>
            </w:r>
          </w:p>
          <w:p w:rsidR="00000000" w:rsidRPr="00166129" w:rsidP="00166129">
            <w:pPr>
              <w:pStyle w:val="ListBullet"/>
            </w:pPr>
            <w:r w:rsidRPr="00166129">
              <w:t>stone specifications</w:t>
            </w:r>
          </w:p>
          <w:p w:rsidR="00000000" w:rsidRPr="00166129" w:rsidP="00166129">
            <w:pPr>
              <w:pStyle w:val="ListBullet"/>
            </w:pPr>
            <w:r w:rsidRPr="00166129">
              <w:t>special requirements</w:t>
            </w:r>
          </w:p>
          <w:p w:rsidR="00000000" w:rsidRPr="00166129" w:rsidP="00166129">
            <w:pPr>
              <w:pStyle w:val="ListBullet"/>
            </w:pPr>
            <w:r w:rsidRPr="00166129">
              <w:t xml:space="preserve">size </w:t>
            </w:r>
          </w:p>
          <w:p w:rsidR="00000000" w:rsidRPr="00166129" w:rsidP="00166129">
            <w:pPr>
              <w:pStyle w:val="ListBullet"/>
            </w:pPr>
            <w:r w:rsidRPr="00166129">
              <w:t>budgetary range</w:t>
            </w:r>
          </w:p>
          <w:p w:rsidR="00000000" w:rsidRPr="00166129" w:rsidP="00166129">
            <w:pPr>
              <w:pStyle w:val="ListBullet"/>
            </w:pPr>
            <w:r w:rsidRPr="00166129">
              <w:t>end-use</w:t>
            </w:r>
          </w:p>
          <w:p w:rsidR="00000000" w:rsidP="00166129">
            <w:pPr>
              <w:pStyle w:val="ListBullet"/>
              <w:rPr>
                <w:lang w:val="en-NZ"/>
              </w:rPr>
            </w:pPr>
            <w:r w:rsidRPr="00166129">
              <w:t>special customer requirements</w:t>
            </w:r>
          </w:p>
        </w:tc>
      </w:tr>
      <w:tr w:rsidTr="00166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3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rPr>
                <w:rStyle w:val="SpecialBold"/>
              </w:rPr>
              <w:t>Design principles include one (1) or more of the following: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29" w:rsidP="00166129">
            <w:pPr>
              <w:pStyle w:val="ListBullet"/>
            </w:pPr>
            <w:r w:rsidRPr="00166129">
              <w:t xml:space="preserve">correct construction techniques </w:t>
            </w:r>
          </w:p>
          <w:p w:rsidR="00000000" w:rsidRPr="00166129" w:rsidP="00166129">
            <w:pPr>
              <w:pStyle w:val="ListBullet"/>
            </w:pPr>
            <w:r w:rsidRPr="00166129">
              <w:t>construction limitations of materials</w:t>
            </w:r>
          </w:p>
          <w:p w:rsidR="00000000" w:rsidRPr="00166129" w:rsidP="00166129">
            <w:pPr>
              <w:pStyle w:val="ListBullet"/>
            </w:pPr>
            <w:r w:rsidRPr="00166129">
              <w:t xml:space="preserve">drawing to scale </w:t>
            </w:r>
          </w:p>
          <w:p w:rsidR="00000000" w:rsidP="00166129">
            <w:pPr>
              <w:pStyle w:val="ListBullet"/>
              <w:rPr>
                <w:lang w:val="en-NZ"/>
              </w:rPr>
            </w:pPr>
            <w:r w:rsidRPr="00166129">
              <w:t>form, function, harmony and line definition (interpretive and actual)</w:t>
            </w:r>
          </w:p>
        </w:tc>
      </w:tr>
      <w:tr w:rsidTr="00166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9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rPr>
                <w:rStyle w:val="SpecialBold"/>
              </w:rPr>
              <w:t>Design concept includes one (1) or more of the following: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29" w:rsidP="00166129">
            <w:pPr>
              <w:pStyle w:val="ListBullet"/>
            </w:pPr>
            <w:r w:rsidRPr="00166129">
              <w:t>balance</w:t>
            </w:r>
          </w:p>
          <w:p w:rsidR="00000000" w:rsidRPr="00166129" w:rsidP="00166129">
            <w:pPr>
              <w:pStyle w:val="ListBullet"/>
            </w:pPr>
            <w:r w:rsidRPr="00166129">
              <w:t>proportion</w:t>
            </w:r>
          </w:p>
          <w:p w:rsidR="00000000" w:rsidRPr="00166129" w:rsidP="00166129">
            <w:pPr>
              <w:pStyle w:val="ListBullet"/>
            </w:pPr>
            <w:r w:rsidRPr="00166129">
              <w:t>highlights</w:t>
            </w:r>
          </w:p>
          <w:p w:rsidR="00000000" w:rsidRPr="00166129" w:rsidP="00166129">
            <w:pPr>
              <w:pStyle w:val="ListBullet"/>
            </w:pPr>
            <w:r w:rsidRPr="00166129">
              <w:t>shadowing</w:t>
            </w:r>
          </w:p>
          <w:p w:rsidR="00000000" w:rsidRPr="00166129" w:rsidP="00166129">
            <w:pPr>
              <w:pStyle w:val="ListBullet"/>
            </w:pPr>
            <w:r w:rsidRPr="00166129">
              <w:t xml:space="preserve">texturing effects </w:t>
            </w:r>
          </w:p>
          <w:p w:rsidR="00000000" w:rsidP="00166129">
            <w:pPr>
              <w:pStyle w:val="ListBullet"/>
              <w:rPr>
                <w:lang w:val="en-NZ"/>
              </w:rPr>
            </w:pPr>
            <w:r w:rsidRPr="00166129">
              <w:t xml:space="preserve">decorative aesthetics </w:t>
            </w:r>
          </w:p>
        </w:tc>
      </w:tr>
      <w:tr w:rsidTr="00166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48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rPr>
                <w:rStyle w:val="SpecialBold"/>
              </w:rPr>
              <w:t>Sources of information for jewellery design include one (1) or more of the following: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29" w:rsidP="00166129">
            <w:pPr>
              <w:pStyle w:val="ListBullet"/>
            </w:pPr>
            <w:r w:rsidRPr="00166129">
              <w:t>specifications</w:t>
            </w:r>
          </w:p>
          <w:p w:rsidR="00000000" w:rsidRPr="00166129" w:rsidP="00166129">
            <w:pPr>
              <w:pStyle w:val="ListBullet"/>
            </w:pPr>
            <w:r w:rsidRPr="00166129">
              <w:t>design documentation</w:t>
            </w:r>
          </w:p>
          <w:p w:rsidR="00000000" w:rsidRPr="00166129" w:rsidP="00166129">
            <w:pPr>
              <w:pStyle w:val="ListBullet"/>
            </w:pPr>
            <w:r w:rsidRPr="00166129">
              <w:t>illustrations</w:t>
            </w:r>
          </w:p>
          <w:p w:rsidR="00000000" w:rsidRPr="00166129" w:rsidP="00166129">
            <w:pPr>
              <w:pStyle w:val="ListBullet"/>
            </w:pPr>
            <w:r w:rsidRPr="00166129">
              <w:t>design drawings</w:t>
            </w:r>
          </w:p>
          <w:p w:rsidR="00000000" w:rsidRPr="00166129" w:rsidP="00166129">
            <w:pPr>
              <w:pStyle w:val="ListBullet"/>
            </w:pPr>
            <w:r w:rsidRPr="00166129">
              <w:t xml:space="preserve">job sheets </w:t>
            </w:r>
          </w:p>
          <w:p w:rsidR="00000000" w:rsidP="00166129">
            <w:pPr>
              <w:pStyle w:val="ListBullet"/>
              <w:rPr>
                <w:lang w:val="en-NZ"/>
              </w:rPr>
            </w:pPr>
            <w:r w:rsidRPr="00166129">
              <w:t>work instructions</w:t>
            </w:r>
          </w:p>
        </w:tc>
      </w:tr>
      <w:tr w:rsidTr="00166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8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rPr>
                <w:rStyle w:val="SpecialBold"/>
              </w:rPr>
              <w:t>Decorative aesthetics include one (1) or more of the following surface finishing techniques: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29" w:rsidP="00166129">
            <w:pPr>
              <w:pStyle w:val="ListBullet"/>
            </w:pPr>
            <w:r w:rsidRPr="00166129">
              <w:t>sandblasting</w:t>
            </w:r>
          </w:p>
          <w:p w:rsidR="00000000" w:rsidRPr="00166129" w:rsidP="00166129">
            <w:pPr>
              <w:pStyle w:val="ListBullet"/>
            </w:pPr>
            <w:r w:rsidRPr="00166129">
              <w:t>polishing</w:t>
            </w:r>
          </w:p>
          <w:p w:rsidR="00000000" w:rsidP="00166129">
            <w:pPr>
              <w:pStyle w:val="ListBullet"/>
              <w:rPr>
                <w:lang w:val="en-NZ"/>
              </w:rPr>
            </w:pPr>
            <w:r w:rsidRPr="00166129">
              <w:t>electroplating</w:t>
            </w:r>
          </w:p>
        </w:tc>
      </w:tr>
      <w:tr w:rsidTr="00166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rPr>
                <w:rStyle w:val="SpecialBold"/>
              </w:rPr>
              <w:t>Manufacturing technologies include one (1) or more of the following: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29" w:rsidP="00166129">
            <w:pPr>
              <w:pStyle w:val="ListBullet"/>
            </w:pPr>
            <w:r w:rsidRPr="00166129">
              <w:t>hand-fabrication techniques</w:t>
            </w:r>
          </w:p>
          <w:p w:rsidR="00000000" w:rsidRPr="00166129" w:rsidP="00166129">
            <w:pPr>
              <w:pStyle w:val="ListBullet"/>
            </w:pPr>
            <w:r w:rsidRPr="00166129">
              <w:t>computer numerically controlled (CNC) processes</w:t>
            </w:r>
          </w:p>
          <w:p w:rsidR="00000000" w:rsidP="00166129">
            <w:pPr>
              <w:pStyle w:val="ListBullet"/>
              <w:rPr>
                <w:lang w:val="en-NZ"/>
              </w:rPr>
            </w:pPr>
            <w:r w:rsidRPr="00166129">
              <w:t>mass finishing activities</w:t>
            </w:r>
          </w:p>
        </w:tc>
      </w:tr>
      <w:tr w:rsidTr="00166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04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rPr>
                <w:rStyle w:val="SpecialBold"/>
              </w:rPr>
              <w:t>Drawing techniques include one (1) or more of the following: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29" w:rsidP="00166129">
            <w:pPr>
              <w:pStyle w:val="ListBullet"/>
            </w:pPr>
            <w:r w:rsidRPr="00166129">
              <w:t>cones</w:t>
            </w:r>
          </w:p>
          <w:p w:rsidR="00000000" w:rsidRPr="00166129" w:rsidP="00166129">
            <w:pPr>
              <w:pStyle w:val="ListBullet"/>
            </w:pPr>
            <w:r w:rsidRPr="00166129">
              <w:t>cylinders</w:t>
            </w:r>
          </w:p>
          <w:p w:rsidR="00000000" w:rsidRPr="00166129" w:rsidP="00166129">
            <w:pPr>
              <w:pStyle w:val="ListBullet"/>
            </w:pPr>
            <w:r w:rsidRPr="00166129">
              <w:t>cube</w:t>
            </w:r>
          </w:p>
          <w:p w:rsidR="00000000" w:rsidRPr="00166129" w:rsidP="00166129">
            <w:pPr>
              <w:pStyle w:val="ListBullet"/>
            </w:pPr>
            <w:r w:rsidRPr="00166129">
              <w:t>rectangle</w:t>
            </w:r>
          </w:p>
          <w:p w:rsidR="00000000" w:rsidRPr="00166129" w:rsidP="00166129">
            <w:pPr>
              <w:pStyle w:val="ListBullet"/>
            </w:pPr>
            <w:r w:rsidRPr="00166129">
              <w:t xml:space="preserve">sphere </w:t>
            </w:r>
          </w:p>
          <w:p w:rsidR="00000000" w:rsidRPr="00166129" w:rsidP="00166129">
            <w:pPr>
              <w:pStyle w:val="ListBullet"/>
            </w:pPr>
            <w:r w:rsidRPr="00166129">
              <w:t>3-D concept</w:t>
            </w:r>
          </w:p>
          <w:p w:rsidR="00000000" w:rsidRPr="00166129" w:rsidP="00166129">
            <w:pPr>
              <w:pStyle w:val="ListBullet"/>
            </w:pPr>
            <w:r w:rsidRPr="00166129">
              <w:t>axis lines</w:t>
            </w:r>
          </w:p>
          <w:p w:rsidR="00000000" w:rsidRPr="00166129" w:rsidP="00166129">
            <w:pPr>
              <w:pStyle w:val="ListBullet"/>
            </w:pPr>
            <w:r w:rsidRPr="00166129">
              <w:t xml:space="preserve">conversion of 2-D to 3-D concepts </w:t>
            </w:r>
          </w:p>
          <w:p w:rsidR="00000000" w:rsidRPr="00166129" w:rsidP="00166129">
            <w:pPr>
              <w:pStyle w:val="ListBullet"/>
            </w:pPr>
            <w:r w:rsidRPr="00166129">
              <w:t>depth</w:t>
            </w:r>
          </w:p>
          <w:p w:rsidR="00000000" w:rsidRPr="00166129" w:rsidP="00166129">
            <w:pPr>
              <w:pStyle w:val="ListBullet"/>
            </w:pPr>
            <w:r w:rsidRPr="00166129">
              <w:t xml:space="preserve">perspective </w:t>
            </w:r>
          </w:p>
          <w:p w:rsidR="00000000" w:rsidRPr="00166129" w:rsidP="00166129">
            <w:pPr>
              <w:pStyle w:val="ListBullet"/>
            </w:pPr>
            <w:r w:rsidRPr="00166129">
              <w:t>scale (1,2 and 3 point)</w:t>
            </w:r>
          </w:p>
          <w:p w:rsidR="00000000" w:rsidRPr="00166129" w:rsidP="00166129">
            <w:pPr>
              <w:pStyle w:val="ListBullet"/>
            </w:pPr>
            <w:r w:rsidRPr="00166129">
              <w:t>use of drawing media, including paper, watercolour, pastel, ink and pencil</w:t>
            </w:r>
          </w:p>
          <w:p w:rsidR="00000000" w:rsidP="00166129">
            <w:pPr>
              <w:pStyle w:val="ListBullet"/>
              <w:rPr>
                <w:lang w:val="en-NZ"/>
              </w:rPr>
            </w:pPr>
            <w:r w:rsidRPr="00166129">
              <w:t xml:space="preserve">use of drawing tools, including stencils and rubbers </w:t>
            </w:r>
          </w:p>
        </w:tc>
      </w:tr>
      <w:tr w:rsidTr="001661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04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29">
            <w:pPr>
              <w:pStyle w:val="BodyText"/>
              <w:rPr>
                <w:lang w:val="en-NZ"/>
              </w:rPr>
            </w:pPr>
            <w:r w:rsidRPr="00166129">
              <w:rPr>
                <w:rStyle w:val="SpecialBold"/>
              </w:rPr>
              <w:t>Preparation of designs includes one (1) or more of the following: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29" w:rsidP="00166129">
            <w:pPr>
              <w:pStyle w:val="ListBullet"/>
            </w:pPr>
            <w:r w:rsidRPr="00166129">
              <w:t>manual drawing techniques</w:t>
            </w:r>
          </w:p>
          <w:p w:rsidR="00000000" w:rsidRPr="00166129" w:rsidP="00166129">
            <w:pPr>
              <w:pStyle w:val="ListBullet"/>
            </w:pPr>
            <w:r w:rsidRPr="00166129">
              <w:t>2-D CAD applications</w:t>
            </w:r>
          </w:p>
          <w:p w:rsidR="00000000" w:rsidRPr="00166129" w:rsidP="00166129">
            <w:pPr>
              <w:pStyle w:val="ListBullet"/>
            </w:pPr>
            <w:r w:rsidRPr="00166129">
              <w:t>3-D CAD applications</w:t>
            </w:r>
          </w:p>
        </w:tc>
      </w:tr>
    </w:tbl>
    <w:p w:rsidR="00000000" w:rsidRPr="00166129" w:rsidP="00166129">
      <w:pPr>
        <w:pStyle w:val="BodyText"/>
      </w:pPr>
    </w:p>
    <w:p w:rsidR="00000000" w:rsidRPr="00166129" w:rsidP="00166129">
      <w:pPr>
        <w:pStyle w:val="AllowPageBreak"/>
      </w:pPr>
    </w:p>
    <w:p w:rsidR="00000000" w:rsidRPr="00166129" w:rsidP="00166129">
      <w:pPr>
        <w:pStyle w:val="Heading1"/>
      </w:pPr>
      <w:bookmarkStart w:id="8" w:name="O_946495"/>
      <w:bookmarkEnd w:id="8"/>
      <w:r w:rsidRPr="00166129">
        <w:t>Unit Mapping Information</w:t>
      </w:r>
    </w:p>
    <w:p w:rsidR="00000000" w:rsidRPr="00166129" w:rsidP="00641BAD">
      <w:pPr>
        <w:pStyle w:val="BodyText"/>
      </w:pPr>
      <w:r w:rsidRPr="00166129">
        <w:t>Release 1. Supersedes and is equivalent to MEM19008B Prepare jewellery design</w:t>
      </w:r>
      <w:r w:rsidRPr="00166129">
        <w:t xml:space="preserve">s </w:t>
      </w:r>
    </w:p>
    <w:p w:rsidR="00000000" w:rsidRPr="00166129" w:rsidP="00166129">
      <w:pPr>
        <w:pStyle w:val="Heading1"/>
      </w:pPr>
      <w:bookmarkStart w:id="9" w:name="O_946488"/>
      <w:bookmarkEnd w:id="9"/>
      <w:r w:rsidRPr="00166129">
        <w:t>Links</w:t>
      </w:r>
    </w:p>
    <w:p w:rsidR="00000000" w:rsidRPr="00166129" w:rsidP="00641BAD">
      <w:pPr>
        <w:pStyle w:val="BodyText"/>
      </w:pPr>
      <w:r w:rsidRPr="001661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B163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66129" w:rsidP="00641BAD">
      <w:pPr>
        <w:pStyle w:val="BodyText"/>
        <w:sectPr w:rsidSect="001661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6129" w:rsidP="00166129">
      <w:pPr>
        <w:pStyle w:val="SuperHeading"/>
      </w:pPr>
      <w:r w:rsidRPr="00166129">
        <w:t xml:space="preserve">Assessment </w:t>
      </w:r>
      <w:r w:rsidRPr="00166129">
        <w:t>Requirements for MEM19008 Prepare jewellery designs</w:t>
      </w:r>
    </w:p>
    <w:p w:rsidR="00000000" w:rsidRPr="00166129" w:rsidP="00166129">
      <w:pPr>
        <w:pStyle w:val="Heading1"/>
      </w:pPr>
      <w:bookmarkStart w:id="10" w:name="O_946490"/>
      <w:bookmarkEnd w:id="10"/>
      <w:r w:rsidRPr="00166129">
        <w:t>Modification History</w:t>
      </w:r>
    </w:p>
    <w:p w:rsidR="00000000" w:rsidRPr="00166129" w:rsidP="00641BAD">
      <w:pPr>
        <w:pStyle w:val="BodyText"/>
      </w:pPr>
      <w:r w:rsidRPr="00166129">
        <w:t xml:space="preserve">Release 1. Supersedes and is equivalent to MEM19008B Prepare jewellery designs </w:t>
      </w:r>
    </w:p>
    <w:p w:rsidR="00000000" w:rsidRPr="00166129" w:rsidP="00166129">
      <w:pPr>
        <w:pStyle w:val="Heading1"/>
      </w:pPr>
      <w:bookmarkStart w:id="11" w:name="O_946493"/>
      <w:bookmarkEnd w:id="11"/>
      <w:r w:rsidRPr="00166129">
        <w:t>Performance Evidence</w:t>
      </w:r>
    </w:p>
    <w:p w:rsidR="00000000" w:rsidRPr="00166129" w:rsidP="00641BAD">
      <w:pPr>
        <w:pStyle w:val="BodyText"/>
      </w:pPr>
      <w:r w:rsidRPr="00166129">
        <w:t>Evidence required to demonstrate competence in th</w:t>
      </w:r>
      <w:r w:rsidRPr="00166129">
        <w:t>is unit must be relevant to and satisfy the requirements of the elements and performance criteria on at least two (2) occasions and include:</w:t>
      </w:r>
    </w:p>
    <w:p w:rsidR="00000000" w:rsidRPr="00166129" w:rsidP="00166129">
      <w:pPr>
        <w:pStyle w:val="ListBullet"/>
      </w:pPr>
      <w:r w:rsidRPr="00166129">
        <w:t xml:space="preserve">following work instructions, standard operating procedures (SOPs) and safe work practices </w:t>
      </w:r>
    </w:p>
    <w:p w:rsidR="00000000" w:rsidRPr="00166129" w:rsidP="00166129">
      <w:pPr>
        <w:pStyle w:val="ListBullet"/>
      </w:pPr>
      <w:r w:rsidRPr="00166129">
        <w:t>identifying and interpr</w:t>
      </w:r>
      <w:r w:rsidRPr="00166129">
        <w:t>eting requirements from supplied information to prepare jewellery designs</w:t>
      </w:r>
    </w:p>
    <w:p w:rsidR="00000000" w:rsidRPr="00166129" w:rsidP="00166129">
      <w:pPr>
        <w:pStyle w:val="ListBullet"/>
      </w:pPr>
      <w:r w:rsidRPr="00166129">
        <w:t xml:space="preserve">identifying and confirming the design requirements with the customer </w:t>
      </w:r>
    </w:p>
    <w:p w:rsidR="00000000" w:rsidRPr="00166129" w:rsidP="00166129">
      <w:pPr>
        <w:pStyle w:val="ListBullet"/>
      </w:pPr>
      <w:r w:rsidRPr="00166129">
        <w:t>developing research and idea to sufficient level in order to determine customer expectations and design outcomes</w:t>
      </w:r>
      <w:r w:rsidRPr="00166129">
        <w:t>, and evaluating abstract and applied concepts for use in a commercial environment</w:t>
      </w:r>
    </w:p>
    <w:p w:rsidR="00000000" w:rsidRPr="00166129" w:rsidP="00166129">
      <w:pPr>
        <w:pStyle w:val="ListBullet"/>
      </w:pPr>
      <w:r w:rsidRPr="00166129">
        <w:t>undertaking numerical operations and calculations associated with preparing jewellery designs</w:t>
      </w:r>
    </w:p>
    <w:p w:rsidR="00000000" w:rsidRPr="00166129" w:rsidP="00166129">
      <w:pPr>
        <w:pStyle w:val="ListBullet"/>
      </w:pPr>
      <w:r w:rsidRPr="00166129">
        <w:t>applying design principles in concept development</w:t>
      </w:r>
    </w:p>
    <w:p w:rsidR="00000000" w:rsidRPr="00166129" w:rsidP="00166129">
      <w:pPr>
        <w:pStyle w:val="ListBullet"/>
      </w:pPr>
      <w:r w:rsidRPr="00166129">
        <w:t>documenting design concept an</w:t>
      </w:r>
      <w:r w:rsidRPr="00166129">
        <w:t>d selecting technologies suitable for manufacture of item</w:t>
      </w:r>
    </w:p>
    <w:p w:rsidR="00000000" w:rsidRPr="00166129" w:rsidP="00166129">
      <w:pPr>
        <w:pStyle w:val="ListBullet"/>
      </w:pPr>
      <w:r w:rsidRPr="00166129">
        <w:t>producing drawings that accurately reflect design concept and specify production requirements.</w:t>
      </w:r>
    </w:p>
    <w:p w:rsidR="00000000" w:rsidRPr="00166129" w:rsidP="00166129">
      <w:pPr>
        <w:pStyle w:val="AllowPageBreak"/>
      </w:pPr>
    </w:p>
    <w:p w:rsidR="00000000" w:rsidRPr="00166129" w:rsidP="00166129">
      <w:pPr>
        <w:pStyle w:val="Heading1"/>
      </w:pPr>
      <w:bookmarkStart w:id="12" w:name="O_946492"/>
      <w:bookmarkEnd w:id="12"/>
      <w:r w:rsidRPr="00166129">
        <w:t>Knowledge Evidence</w:t>
      </w:r>
    </w:p>
    <w:p w:rsidR="00000000" w:rsidRPr="00166129" w:rsidP="00641BAD">
      <w:pPr>
        <w:pStyle w:val="BodyText"/>
      </w:pPr>
      <w:r w:rsidRPr="00166129">
        <w:t>Evidence required to demonstrate the required knowledge for this unit must be relevant to and satisfy the requirements of the elements and performance criteria and include knowledge of:</w:t>
      </w:r>
    </w:p>
    <w:p w:rsidR="00000000" w:rsidRPr="00166129" w:rsidP="00166129">
      <w:pPr>
        <w:pStyle w:val="ListBullet"/>
      </w:pPr>
      <w:r w:rsidRPr="00166129">
        <w:t>safe work practices and procedures and use of personal protective equ</w:t>
      </w:r>
      <w:r w:rsidRPr="00166129">
        <w:t>ipment (PPE)</w:t>
      </w:r>
    </w:p>
    <w:p w:rsidR="00000000" w:rsidRPr="00166129" w:rsidP="00166129">
      <w:pPr>
        <w:pStyle w:val="ListBullet"/>
      </w:pPr>
      <w:r w:rsidRPr="00166129">
        <w:t>design resources and where to locate them</w:t>
      </w:r>
    </w:p>
    <w:p w:rsidR="00000000" w:rsidRPr="00166129" w:rsidP="00166129">
      <w:pPr>
        <w:pStyle w:val="ListBullet"/>
      </w:pPr>
      <w:r w:rsidRPr="00166129">
        <w:t>research techniques and available resources</w:t>
      </w:r>
    </w:p>
    <w:p w:rsidR="00000000" w:rsidRPr="00166129" w:rsidP="00166129">
      <w:pPr>
        <w:pStyle w:val="ListBullet"/>
      </w:pPr>
      <w:r w:rsidRPr="00166129">
        <w:t>social trends, cultural, environmental and social context</w:t>
      </w:r>
    </w:p>
    <w:p w:rsidR="00000000" w:rsidRPr="00166129" w:rsidP="00166129">
      <w:pPr>
        <w:pStyle w:val="ListBullet"/>
      </w:pPr>
      <w:r w:rsidRPr="00166129">
        <w:t>relevant industry literature and applicable industry standards or regulations</w:t>
      </w:r>
    </w:p>
    <w:p w:rsidR="00000000" w:rsidRPr="00166129" w:rsidP="00166129">
      <w:pPr>
        <w:pStyle w:val="ListBullet"/>
      </w:pPr>
      <w:r w:rsidRPr="00166129">
        <w:t>existing designs, eth</w:t>
      </w:r>
      <w:r w:rsidRPr="00166129">
        <w:t>ical and competitive considerations</w:t>
      </w:r>
    </w:p>
    <w:p w:rsidR="00000000" w:rsidRPr="00166129" w:rsidP="00166129">
      <w:pPr>
        <w:pStyle w:val="ListBullet"/>
      </w:pPr>
      <w:r w:rsidRPr="00166129">
        <w:t>brainstorming techniques for research and idea development</w:t>
      </w:r>
    </w:p>
    <w:p w:rsidR="00000000" w:rsidRPr="00166129" w:rsidP="00166129">
      <w:pPr>
        <w:pStyle w:val="ListBullet"/>
      </w:pPr>
      <w:r w:rsidRPr="00166129">
        <w:t xml:space="preserve">design principles </w:t>
      </w:r>
    </w:p>
    <w:p w:rsidR="00000000" w:rsidRPr="00166129" w:rsidP="00166129">
      <w:pPr>
        <w:pStyle w:val="ListBullet"/>
      </w:pPr>
      <w:r w:rsidRPr="00166129">
        <w:t>design documentation</w:t>
      </w:r>
    </w:p>
    <w:p w:rsidR="00000000" w:rsidRPr="00166129" w:rsidP="00166129">
      <w:pPr>
        <w:pStyle w:val="ListBullet"/>
      </w:pPr>
      <w:r w:rsidRPr="00166129">
        <w:t>form drawing development</w:t>
      </w:r>
    </w:p>
    <w:p w:rsidR="00000000" w:rsidRPr="00166129" w:rsidP="00166129">
      <w:pPr>
        <w:pStyle w:val="ListBullet"/>
      </w:pPr>
      <w:r w:rsidRPr="00166129">
        <w:t>geometric forms and drawing techniques</w:t>
      </w:r>
    </w:p>
    <w:p w:rsidR="00000000" w:rsidRPr="00166129" w:rsidP="00166129">
      <w:pPr>
        <w:pStyle w:val="ListBullet"/>
      </w:pPr>
      <w:r w:rsidRPr="00166129">
        <w:t>enhancement techniques</w:t>
      </w:r>
    </w:p>
    <w:p w:rsidR="00000000" w:rsidRPr="00166129" w:rsidP="00166129">
      <w:pPr>
        <w:pStyle w:val="ListBullet"/>
      </w:pPr>
      <w:r w:rsidRPr="00166129">
        <w:t>available manufacturing technologi</w:t>
      </w:r>
      <w:r w:rsidRPr="00166129">
        <w:t>es and their suitability for jewellery manufacture</w:t>
      </w:r>
    </w:p>
    <w:p w:rsidR="00000000" w:rsidRPr="00166129" w:rsidP="00166129">
      <w:pPr>
        <w:pStyle w:val="ListBullet"/>
      </w:pPr>
      <w:r w:rsidRPr="00166129">
        <w:t>types of working drawings and their uses</w:t>
      </w:r>
    </w:p>
    <w:p w:rsidR="00000000" w:rsidRPr="00166129" w:rsidP="00166129">
      <w:pPr>
        <w:pStyle w:val="ListBullet"/>
      </w:pPr>
      <w:r w:rsidRPr="00166129">
        <w:t>interrelation between technical and design drawings</w:t>
      </w:r>
    </w:p>
    <w:p w:rsidR="00000000" w:rsidRPr="00166129" w:rsidP="00166129">
      <w:pPr>
        <w:pStyle w:val="ListBullet"/>
      </w:pPr>
      <w:r w:rsidRPr="00166129">
        <w:t>industry requirements and availability of industry expertise.</w:t>
      </w:r>
    </w:p>
    <w:p w:rsidR="00000000" w:rsidRPr="00166129" w:rsidP="00166129">
      <w:pPr>
        <w:pStyle w:val="AllowPageBreak"/>
      </w:pPr>
    </w:p>
    <w:p w:rsidR="00000000" w:rsidRPr="00166129" w:rsidP="00166129">
      <w:pPr>
        <w:pStyle w:val="Heading1"/>
      </w:pPr>
      <w:bookmarkStart w:id="13" w:name="O_946491"/>
      <w:bookmarkEnd w:id="13"/>
      <w:r w:rsidRPr="00166129">
        <w:t>Assessment Conditions</w:t>
      </w:r>
    </w:p>
    <w:p w:rsidR="00000000" w:rsidRPr="00166129" w:rsidP="00166129">
      <w:pPr>
        <w:pStyle w:val="ListBullet"/>
      </w:pPr>
      <w:r w:rsidRPr="00166129">
        <w:t>Assessors must:</w:t>
      </w:r>
    </w:p>
    <w:p w:rsidR="00000000" w:rsidRPr="00166129" w:rsidP="00166129">
      <w:pPr>
        <w:pStyle w:val="ListBullet2"/>
      </w:pPr>
      <w:r w:rsidRPr="00166129">
        <w:t>have vocational competency in preparing jewellery designs at least to the level being assessed with relevant industry knowledge and experience</w:t>
      </w:r>
    </w:p>
    <w:p w:rsidR="00000000" w:rsidRPr="00166129" w:rsidP="00166129">
      <w:pPr>
        <w:pStyle w:val="ListBullet2"/>
      </w:pPr>
      <w:r w:rsidRPr="00166129">
        <w:t xml:space="preserve">satisfy the assessor requirements in the </w:t>
      </w:r>
      <w:r w:rsidRPr="00166129">
        <w:rPr>
          <w:rStyle w:val="Emphasis"/>
        </w:rPr>
        <w:t xml:space="preserve">Standards for Registered Training Organisations 2015 </w:t>
      </w:r>
      <w:r w:rsidRPr="00166129">
        <w:t>or</w:t>
      </w:r>
      <w:r w:rsidRPr="00166129">
        <w:t xml:space="preserve"> its replacement</w:t>
      </w:r>
      <w:r w:rsidRPr="00166129">
        <w:rPr>
          <w:rStyle w:val="Emphasis"/>
        </w:rPr>
        <w:t xml:space="preserve"> </w:t>
      </w:r>
      <w:r w:rsidRPr="00166129">
        <w:t xml:space="preserve">and comply with the </w:t>
      </w:r>
      <w:r w:rsidRPr="00166129">
        <w:rPr>
          <w:rStyle w:val="Emphasis"/>
        </w:rPr>
        <w:t xml:space="preserve">National Vocational Education and Training Regulator Act 2011, </w:t>
      </w:r>
      <w:r w:rsidRPr="00166129">
        <w:t>its replacement</w:t>
      </w:r>
      <w:r w:rsidRPr="00166129">
        <w:rPr>
          <w:rStyle w:val="Emphasis"/>
        </w:rPr>
        <w:t xml:space="preserve"> </w:t>
      </w:r>
      <w:r w:rsidRPr="00166129">
        <w:t>or equivalent legislation covering VET regulation in a non-referring state/territory as the case requires</w:t>
      </w:r>
    </w:p>
    <w:p w:rsidR="00000000" w:rsidRPr="00166129" w:rsidP="00166129">
      <w:pPr>
        <w:pStyle w:val="ListBullet"/>
      </w:pPr>
      <w:r w:rsidRPr="00166129">
        <w:t>Where possible assessment must oc</w:t>
      </w:r>
      <w:r w:rsidRPr="00166129">
        <w:t xml:space="preserve">cur in operational workplace situations. Where this is not possible or where personal safety or environmental damage are limiting factors, assessment must occur in a sufficiently rigorous simulated environment that reflects realistic operational workplace </w:t>
      </w:r>
      <w:r w:rsidRPr="00166129">
        <w:t>conditions. This must cover all aspects of workplace performance, including environment, task skills, task management skills, contingency management skills and job role environment skills</w:t>
      </w:r>
    </w:p>
    <w:p w:rsidR="00000000" w:rsidRPr="00166129" w:rsidP="00166129">
      <w:pPr>
        <w:pStyle w:val="ListBullet"/>
      </w:pPr>
      <w:r w:rsidRPr="00166129">
        <w:t>Conditions for assessment must include access to all tools, equipmen</w:t>
      </w:r>
      <w:r w:rsidRPr="00166129">
        <w:t>t, materials and documentation required, including relevant workplace procedures, product and manufacturing specifications</w:t>
      </w:r>
    </w:p>
    <w:p w:rsidR="00000000" w:rsidRPr="00166129" w:rsidP="00166129">
      <w:pPr>
        <w:pStyle w:val="ListBullet"/>
      </w:pPr>
      <w:r w:rsidRPr="00166129">
        <w:t>Assessment processes and techniques must be appropriate to the language, literacy and numeracy requirements of the work being perform</w:t>
      </w:r>
      <w:r w:rsidRPr="00166129">
        <w:t>ed and the needs of the candidate.</w:t>
      </w:r>
    </w:p>
    <w:p w:rsidR="00000000" w:rsidRPr="00166129" w:rsidP="00166129">
      <w:pPr>
        <w:pStyle w:val="AllowPageBreak"/>
      </w:pPr>
    </w:p>
    <w:p w:rsidR="00000000" w:rsidRPr="00166129" w:rsidP="00166129">
      <w:pPr>
        <w:pStyle w:val="Heading1"/>
      </w:pPr>
      <w:bookmarkStart w:id="14" w:name="O_946489"/>
      <w:bookmarkEnd w:id="14"/>
      <w:r w:rsidRPr="00166129">
        <w:t>Links</w:t>
      </w:r>
    </w:p>
    <w:p w:rsidR="00000000" w:rsidRPr="00166129" w:rsidP="00641BAD">
      <w:pPr>
        <w:pStyle w:val="BodyText"/>
      </w:pPr>
      <w:r w:rsidRPr="001661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B163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66129" w:rsidP="00166129"/>
    <w:sectPr w:rsidSect="001661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29" w:rsidRPr="00641BAD" w:rsidP="00641B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BAD" w:rsidP="00166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41BAD" w:rsidP="00166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41BAD" w:rsidP="001661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29" w:rsidP="00166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1BAD">
      <w:t>Approved</w:t>
    </w:r>
    <w:r w:rsidR="00641B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1BA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1BAD">
      <w:rPr>
        <w:noProof/>
      </w:rPr>
      <w:t>6</w:t>
    </w:r>
    <w:r>
      <w:rPr>
        <w:noProof/>
      </w:rPr>
      <w:fldChar w:fldCharType="end"/>
    </w:r>
  </w:p>
  <w:p w:rsidR="00166129" w:rsidP="00166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1B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1BAD">
      <w:t>Manufacturing Industry Skills Alliance</w:t>
    </w:r>
    <w:r w:rsidR="00641BAD">
      <w:fldChar w:fldCharType="end"/>
    </w:r>
  </w:p>
  <w:p w:rsidR="00166129" w:rsidP="00166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B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129" w:rsidRPr="00641BAD" w:rsidP="00641B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BAD" w:rsidRPr="002D2AF8" w:rsidP="00166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MEM19008 Prepare jewellery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1BAD" w:rsidP="001661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29" w:rsidRPr="002D2AF8" w:rsidP="00166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1BAD">
      <w:t>MEM19008 Prepare jewellery designs</w:t>
    </w:r>
    <w:r w:rsidR="00641B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1BAD">
      <w:rPr>
        <w:noProof/>
      </w:rPr>
      <w:t>2 March 2025</w:t>
    </w:r>
    <w:r>
      <w:fldChar w:fldCharType="end"/>
    </w:r>
  </w:p>
  <w:p w:rsidR="00166129" w:rsidP="00166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2CC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86F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6636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129"/>
  </w:style>
  <w:style w:type="character" w:customStyle="1" w:styleId="Heading1Char">
    <w:name w:val="Heading 1 Char"/>
    <w:basedOn w:val="DefaultParagraphFont"/>
    <w:link w:val="Heading1"/>
    <w:rsid w:val="00166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1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1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129"/>
    <w:rPr>
      <w:b/>
      <w:spacing w:val="0"/>
    </w:rPr>
  </w:style>
  <w:style w:type="paragraph" w:styleId="ListBullet2">
    <w:name w:val="List Bullet 2"/>
    <w:basedOn w:val="List2"/>
    <w:rsid w:val="001661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6129"/>
    <w:rPr>
      <w:i/>
    </w:rPr>
  </w:style>
  <w:style w:type="paragraph" w:customStyle="1" w:styleId="SuperHeading">
    <w:name w:val="SuperHeading"/>
    <w:basedOn w:val="Normal"/>
    <w:rsid w:val="00166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1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1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6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129"/>
  </w:style>
  <w:style w:type="paragraph" w:styleId="TableofFigures">
    <w:name w:val="table of figures"/>
    <w:basedOn w:val="Normal"/>
    <w:next w:val="Normal"/>
    <w:semiHidden/>
    <w:rsid w:val="00166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1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129"/>
    <w:rPr>
      <w:rFonts w:ascii="Wingdings" w:hAnsi="Wingdings"/>
    </w:rPr>
  </w:style>
  <w:style w:type="paragraph" w:customStyle="1" w:styleId="TableHeading">
    <w:name w:val="Table Heading"/>
    <w:basedOn w:val="HeadingBase"/>
    <w:rsid w:val="00166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129"/>
    <w:rPr>
      <w:color w:val="0033CC"/>
      <w:u w:val="none"/>
    </w:rPr>
  </w:style>
  <w:style w:type="paragraph" w:customStyle="1" w:styleId="BodyTextRight">
    <w:name w:val="Body Text Right"/>
    <w:basedOn w:val="BodyText"/>
    <w:rsid w:val="00166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1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129"/>
    <w:rPr>
      <w:sz w:val="32"/>
    </w:rPr>
  </w:style>
  <w:style w:type="paragraph" w:customStyle="1" w:styleId="HeadingProcedure">
    <w:name w:val="Heading Procedure"/>
    <w:basedOn w:val="HeadingBase"/>
    <w:next w:val="Normal"/>
    <w:rsid w:val="00166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129"/>
    <w:pPr>
      <w:spacing w:before="60" w:after="60"/>
    </w:pPr>
  </w:style>
  <w:style w:type="paragraph" w:styleId="ListContinue">
    <w:name w:val="List Continue"/>
    <w:basedOn w:val="List"/>
    <w:rsid w:val="00166129"/>
    <w:pPr>
      <w:ind w:firstLine="0"/>
    </w:pPr>
  </w:style>
  <w:style w:type="paragraph" w:customStyle="1" w:styleId="ListNote">
    <w:name w:val="List Note"/>
    <w:basedOn w:val="List"/>
    <w:rsid w:val="00166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129"/>
    <w:rPr>
      <w:rFonts w:ascii="Courier New" w:hAnsi="Courier New"/>
    </w:rPr>
  </w:style>
  <w:style w:type="paragraph" w:customStyle="1" w:styleId="NoteBullet">
    <w:name w:val="Note Bullet"/>
    <w:basedOn w:val="Note"/>
    <w:rsid w:val="00166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1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129"/>
    <w:rPr>
      <w:b/>
      <w:smallCaps/>
    </w:rPr>
  </w:style>
  <w:style w:type="paragraph" w:customStyle="1" w:styleId="TableListNumber">
    <w:name w:val="Table List Number"/>
    <w:basedOn w:val="ListNumber"/>
    <w:rsid w:val="00166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129"/>
    <w:pPr>
      <w:numPr>
        <w:numId w:val="9"/>
      </w:numPr>
    </w:pPr>
  </w:style>
  <w:style w:type="paragraph" w:customStyle="1" w:styleId="ListAlpha2">
    <w:name w:val="List Alpha 2"/>
    <w:basedOn w:val="List2"/>
    <w:rsid w:val="00166129"/>
    <w:pPr>
      <w:numPr>
        <w:numId w:val="8"/>
      </w:numPr>
    </w:pPr>
  </w:style>
  <w:style w:type="paragraph" w:styleId="List2">
    <w:name w:val="List 2"/>
    <w:basedOn w:val="BodyText"/>
    <w:rsid w:val="00166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1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1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129"/>
    <w:pPr>
      <w:numPr>
        <w:numId w:val="4"/>
      </w:numPr>
    </w:pPr>
  </w:style>
  <w:style w:type="paragraph" w:styleId="ListContinue2">
    <w:name w:val="List Continue 2"/>
    <w:basedOn w:val="List2"/>
    <w:rsid w:val="00166129"/>
    <w:pPr>
      <w:ind w:firstLine="0"/>
    </w:pPr>
  </w:style>
  <w:style w:type="paragraph" w:styleId="ListContinue3">
    <w:name w:val="List Continue 3"/>
    <w:basedOn w:val="List3"/>
    <w:rsid w:val="00166129"/>
    <w:pPr>
      <w:ind w:left="1021" w:firstLine="0"/>
    </w:pPr>
  </w:style>
  <w:style w:type="paragraph" w:styleId="ListContinue4">
    <w:name w:val="List Continue 4"/>
    <w:basedOn w:val="List4"/>
    <w:rsid w:val="00166129"/>
    <w:pPr>
      <w:ind w:firstLine="0"/>
    </w:pPr>
  </w:style>
  <w:style w:type="paragraph" w:styleId="ListContinue5">
    <w:name w:val="List Continue 5"/>
    <w:basedOn w:val="List5"/>
    <w:rsid w:val="00166129"/>
    <w:pPr>
      <w:ind w:firstLine="0"/>
    </w:pPr>
  </w:style>
  <w:style w:type="paragraph" w:styleId="ListNumber3">
    <w:name w:val="List Number 3"/>
    <w:basedOn w:val="List3"/>
    <w:rsid w:val="00166129"/>
    <w:pPr>
      <w:numPr>
        <w:numId w:val="5"/>
      </w:numPr>
    </w:pPr>
  </w:style>
  <w:style w:type="paragraph" w:styleId="ListNumber4">
    <w:name w:val="List Number 4"/>
    <w:basedOn w:val="List4"/>
    <w:rsid w:val="00166129"/>
    <w:pPr>
      <w:numPr>
        <w:numId w:val="6"/>
      </w:numPr>
    </w:pPr>
  </w:style>
  <w:style w:type="paragraph" w:styleId="ListNumber5">
    <w:name w:val="List Number 5"/>
    <w:basedOn w:val="List5"/>
    <w:rsid w:val="00166129"/>
    <w:pPr>
      <w:numPr>
        <w:numId w:val="7"/>
      </w:numPr>
    </w:pPr>
  </w:style>
  <w:style w:type="paragraph" w:styleId="BlockText">
    <w:name w:val="Block Text"/>
    <w:basedOn w:val="Normal"/>
    <w:rsid w:val="00166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129"/>
    <w:rPr>
      <w:sz w:val="16"/>
      <w:vertAlign w:val="superscript"/>
    </w:rPr>
  </w:style>
  <w:style w:type="character" w:customStyle="1" w:styleId="Symbols">
    <w:name w:val="Symbols"/>
    <w:basedOn w:val="DefaultParagraphFont"/>
    <w:rsid w:val="00166129"/>
    <w:rPr>
      <w:rFonts w:ascii="Symbol" w:hAnsi="Symbol"/>
    </w:rPr>
  </w:style>
  <w:style w:type="character" w:customStyle="1" w:styleId="MenuOptions">
    <w:name w:val="Menu Options"/>
    <w:basedOn w:val="DefaultParagraphFont"/>
    <w:rsid w:val="00166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129"/>
    <w:rPr>
      <w:b/>
    </w:rPr>
  </w:style>
  <w:style w:type="character" w:customStyle="1" w:styleId="Underlined">
    <w:name w:val="Underlined"/>
    <w:basedOn w:val="DefaultParagraphFont"/>
    <w:rsid w:val="00166129"/>
    <w:rPr>
      <w:u w:val="single"/>
    </w:rPr>
  </w:style>
  <w:style w:type="paragraph" w:customStyle="1" w:styleId="TableBodyTextRight">
    <w:name w:val="Table Body Text Right"/>
    <w:basedOn w:val="TableBodyText"/>
    <w:rsid w:val="00166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129"/>
    <w:rPr>
      <w:sz w:val="18"/>
    </w:rPr>
  </w:style>
  <w:style w:type="paragraph" w:customStyle="1" w:styleId="BodySmallRight">
    <w:name w:val="Body Small Right"/>
    <w:basedOn w:val="BodyTextRight"/>
    <w:rsid w:val="00166129"/>
    <w:rPr>
      <w:sz w:val="18"/>
      <w:szCs w:val="18"/>
    </w:rPr>
  </w:style>
  <w:style w:type="paragraph" w:customStyle="1" w:styleId="MarginEdition">
    <w:name w:val="Margin Edition"/>
    <w:basedOn w:val="MarginNote"/>
    <w:rsid w:val="00166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129"/>
    <w:rPr>
      <w:sz w:val="2"/>
      <w:szCs w:val="2"/>
    </w:rPr>
  </w:style>
  <w:style w:type="character" w:customStyle="1" w:styleId="Small">
    <w:name w:val="Small"/>
    <w:basedOn w:val="DefaultParagraphFont"/>
    <w:rsid w:val="00166129"/>
    <w:rPr>
      <w:sz w:val="16"/>
    </w:rPr>
  </w:style>
  <w:style w:type="paragraph" w:customStyle="1" w:styleId="WideTable">
    <w:name w:val="Wide Table"/>
    <w:basedOn w:val="Normal"/>
    <w:rsid w:val="00166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129"/>
  </w:style>
  <w:style w:type="paragraph" w:styleId="Quote">
    <w:name w:val="Quote"/>
    <w:basedOn w:val="Heading1"/>
    <w:link w:val="QuoteChar"/>
    <w:qFormat/>
    <w:rsid w:val="00166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129"/>
    <w:pPr>
      <w:pageBreakBefore/>
    </w:pPr>
  </w:style>
  <w:style w:type="paragraph" w:customStyle="1" w:styleId="Border">
    <w:name w:val="Border"/>
    <w:basedOn w:val="Normal"/>
    <w:qFormat/>
    <w:rsid w:val="00166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129"/>
    <w:rPr>
      <w:u w:val="single"/>
    </w:rPr>
  </w:style>
  <w:style w:type="character" w:customStyle="1" w:styleId="BoldandItalics">
    <w:name w:val="Bold and Italics"/>
    <w:qFormat/>
    <w:rsid w:val="00166129"/>
    <w:rPr>
      <w:b/>
      <w:i/>
      <w:u w:val="none"/>
    </w:rPr>
  </w:style>
  <w:style w:type="paragraph" w:styleId="BalloonText">
    <w:name w:val="Balloon Text"/>
    <w:basedOn w:val="Normal"/>
    <w:link w:val="BalloonTextChar"/>
    <w:rsid w:val="00166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129"/>
    <w:pPr>
      <w:spacing w:before="0" w:after="0"/>
    </w:pPr>
  </w:style>
  <w:style w:type="paragraph" w:customStyle="1" w:styleId="BodyTextBold">
    <w:name w:val="Body Text Bold"/>
    <w:basedOn w:val="BodyText"/>
    <w:qFormat/>
    <w:rsid w:val="00166129"/>
    <w:rPr>
      <w:b/>
    </w:rPr>
  </w:style>
  <w:style w:type="character" w:styleId="Hyperlink">
    <w:name w:val="Hyperlink"/>
    <w:basedOn w:val="DefaultParagraphFont"/>
    <w:uiPriority w:val="99"/>
    <w:unhideWhenUsed/>
    <w:rsid w:val="00641B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1104</Words>
  <Characters>7456</Characters>
  <Application>Microsoft Office Word</Application>
  <DocSecurity>0</DocSecurity>
  <Lines>298</Lines>
  <Paragraphs>199</Paragraphs>
  <ScaleCrop>false</ScaleCrop>
  <Company>Author-it Software Corporation Ltd.</Company>
  <LinksUpToDate>false</LinksUpToDate>
  <CharactersWithSpaces>8361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MEM19008 Prepare jewellery designs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