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672" w:rsidP="00753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MEM19008 Prepare jewellery designs</w:t>
      </w:r>
      <w:r>
        <w:fldChar w:fldCharType="end"/>
      </w:r>
    </w:p>
    <w:p w:rsidR="00753672" w:rsidP="00753672">
      <w:pPr>
        <w:pStyle w:val="Version"/>
        <w:sectPr w:rsidSect="009D3C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CF8" w:rsidP="009D3CF8">
      <w:pPr>
        <w:pStyle w:val="SuperHeading"/>
      </w:pPr>
      <w:r w:rsidRPr="009D3CF8">
        <w:t>Assessment Requirements for MEM19008 Prepare jewellery designs</w:t>
      </w:r>
    </w:p>
    <w:p w:rsidR="00000000" w:rsidRPr="009D3CF8" w:rsidP="009D3CF8">
      <w:pPr>
        <w:pStyle w:val="Heading1"/>
      </w:pPr>
      <w:bookmarkStart w:id="1" w:name="O_946490"/>
      <w:bookmarkEnd w:id="1"/>
      <w:r w:rsidRPr="009D3CF8">
        <w:t>Modification History</w:t>
      </w:r>
    </w:p>
    <w:p w:rsidR="00000000" w:rsidRPr="009D3CF8" w:rsidP="00753672">
      <w:pPr>
        <w:pStyle w:val="BodyText"/>
      </w:pPr>
      <w:r w:rsidRPr="009D3CF8">
        <w:t xml:space="preserve">Release 1. Supersedes and is equivalent to MEM19008B Prepare jewellery designs </w:t>
      </w:r>
    </w:p>
    <w:p w:rsidR="00000000" w:rsidRPr="009D3CF8" w:rsidP="009D3CF8">
      <w:pPr>
        <w:pStyle w:val="Heading1"/>
      </w:pPr>
      <w:bookmarkStart w:id="2" w:name="O_946493"/>
      <w:bookmarkEnd w:id="2"/>
      <w:r w:rsidRPr="009D3CF8">
        <w:t>Performance Evidence</w:t>
      </w:r>
    </w:p>
    <w:p w:rsidR="00000000" w:rsidRPr="009D3CF8" w:rsidP="00753672">
      <w:pPr>
        <w:pStyle w:val="BodyText"/>
      </w:pPr>
      <w:r w:rsidRPr="009D3CF8">
        <w:t>Evidence required to demonstrate competence in this unit must be relevant to and satisfy the requirements of the elements and performance criteria on at least two (2) occasions and include:</w:t>
      </w:r>
    </w:p>
    <w:p w:rsidR="00000000" w:rsidRPr="009D3CF8" w:rsidP="009D3CF8">
      <w:pPr>
        <w:pStyle w:val="ListBullet"/>
      </w:pPr>
      <w:r w:rsidRPr="009D3CF8">
        <w:t>following work instructions, standard operating procedures (SOPs)</w:t>
      </w:r>
      <w:r w:rsidRPr="009D3CF8">
        <w:t xml:space="preserve"> and safe work practices </w:t>
      </w:r>
    </w:p>
    <w:p w:rsidR="00000000" w:rsidRPr="009D3CF8" w:rsidP="009D3CF8">
      <w:pPr>
        <w:pStyle w:val="ListBullet"/>
      </w:pPr>
      <w:r w:rsidRPr="009D3CF8">
        <w:t>identifying and interpreting requirements from supplied information to prepare jewellery designs</w:t>
      </w:r>
    </w:p>
    <w:p w:rsidR="00000000" w:rsidRPr="009D3CF8" w:rsidP="009D3CF8">
      <w:pPr>
        <w:pStyle w:val="ListBullet"/>
      </w:pPr>
      <w:r w:rsidRPr="009D3CF8">
        <w:t xml:space="preserve">identifying and confirming the design requirements with the customer </w:t>
      </w:r>
    </w:p>
    <w:p w:rsidR="00000000" w:rsidRPr="009D3CF8" w:rsidP="009D3CF8">
      <w:pPr>
        <w:pStyle w:val="ListBullet"/>
      </w:pPr>
      <w:r w:rsidRPr="009D3CF8">
        <w:t>developing research and idea to sufficient level in order to de</w:t>
      </w:r>
      <w:r w:rsidRPr="009D3CF8">
        <w:t>termine customer expectations and design outcomes, and evaluating abstract and applied concepts for use in a commercial environment</w:t>
      </w:r>
    </w:p>
    <w:p w:rsidR="00000000" w:rsidRPr="009D3CF8" w:rsidP="009D3CF8">
      <w:pPr>
        <w:pStyle w:val="ListBullet"/>
      </w:pPr>
      <w:r w:rsidRPr="009D3CF8">
        <w:t>undertaking numerical operations and calculations associated with preparing jewellery designs</w:t>
      </w:r>
    </w:p>
    <w:p w:rsidR="00000000" w:rsidRPr="009D3CF8" w:rsidP="009D3CF8">
      <w:pPr>
        <w:pStyle w:val="ListBullet"/>
      </w:pPr>
      <w:r w:rsidRPr="009D3CF8">
        <w:t xml:space="preserve">applying design principles in </w:t>
      </w:r>
      <w:r w:rsidRPr="009D3CF8">
        <w:t>concept development</w:t>
      </w:r>
    </w:p>
    <w:p w:rsidR="00000000" w:rsidRPr="009D3CF8" w:rsidP="009D3CF8">
      <w:pPr>
        <w:pStyle w:val="ListBullet"/>
      </w:pPr>
      <w:r w:rsidRPr="009D3CF8">
        <w:t>documenting design concept and selecting technologies suitable for manufacture of item</w:t>
      </w:r>
    </w:p>
    <w:p w:rsidR="00000000" w:rsidRPr="009D3CF8" w:rsidP="009D3CF8">
      <w:pPr>
        <w:pStyle w:val="ListBullet"/>
      </w:pPr>
      <w:r w:rsidRPr="009D3CF8">
        <w:t>producing drawings that accurately reflect design concept and specify production requirements.</w:t>
      </w:r>
    </w:p>
    <w:p w:rsidR="00000000" w:rsidRPr="009D3CF8" w:rsidP="009D3CF8">
      <w:pPr>
        <w:pStyle w:val="AllowPageBreak"/>
      </w:pPr>
    </w:p>
    <w:p w:rsidR="00000000" w:rsidRPr="009D3CF8" w:rsidP="009D3CF8">
      <w:pPr>
        <w:pStyle w:val="Heading1"/>
      </w:pPr>
      <w:bookmarkStart w:id="3" w:name="O_946492"/>
      <w:bookmarkEnd w:id="3"/>
      <w:r w:rsidRPr="009D3CF8">
        <w:t>Knowledge Evidence</w:t>
      </w:r>
    </w:p>
    <w:p w:rsidR="00000000" w:rsidRPr="009D3CF8" w:rsidP="00753672">
      <w:pPr>
        <w:pStyle w:val="BodyText"/>
      </w:pPr>
      <w:r w:rsidRPr="009D3CF8">
        <w:t xml:space="preserve">Evidence required </w:t>
      </w:r>
      <w:r w:rsidRPr="009D3CF8">
        <w:t>to demonstrate the required knowledge for this unit must be relevant to and satisfy the requirements of the elements and performance criteria and include knowledge of:</w:t>
      </w:r>
    </w:p>
    <w:p w:rsidR="00000000" w:rsidRPr="009D3CF8" w:rsidP="009D3CF8">
      <w:pPr>
        <w:pStyle w:val="ListBullet"/>
      </w:pPr>
      <w:r w:rsidRPr="009D3CF8">
        <w:t>safe work practices and procedures and use of personal protective equipment (PPE)</w:t>
      </w:r>
    </w:p>
    <w:p w:rsidR="00000000" w:rsidRPr="009D3CF8" w:rsidP="009D3CF8">
      <w:pPr>
        <w:pStyle w:val="ListBullet"/>
      </w:pPr>
      <w:r w:rsidRPr="009D3CF8">
        <w:t>desig</w:t>
      </w:r>
      <w:r w:rsidRPr="009D3CF8">
        <w:t>n resources and where to locate them</w:t>
      </w:r>
    </w:p>
    <w:p w:rsidR="00000000" w:rsidRPr="009D3CF8" w:rsidP="009D3CF8">
      <w:pPr>
        <w:pStyle w:val="ListBullet"/>
      </w:pPr>
      <w:r w:rsidRPr="009D3CF8">
        <w:t>research techniques and available resources</w:t>
      </w:r>
    </w:p>
    <w:p w:rsidR="00000000" w:rsidRPr="009D3CF8" w:rsidP="009D3CF8">
      <w:pPr>
        <w:pStyle w:val="ListBullet"/>
      </w:pPr>
      <w:r w:rsidRPr="009D3CF8">
        <w:t>social trends, cultural, environmental and social context</w:t>
      </w:r>
    </w:p>
    <w:p w:rsidR="00000000" w:rsidRPr="009D3CF8" w:rsidP="009D3CF8">
      <w:pPr>
        <w:pStyle w:val="ListBullet"/>
      </w:pPr>
      <w:r w:rsidRPr="009D3CF8">
        <w:t>relevant industry literature and applicable industry standards or regulations</w:t>
      </w:r>
    </w:p>
    <w:p w:rsidR="00000000" w:rsidRPr="009D3CF8" w:rsidP="009D3CF8">
      <w:pPr>
        <w:pStyle w:val="ListBullet"/>
      </w:pPr>
      <w:r w:rsidRPr="009D3CF8">
        <w:t>existing designs, ethical and competitive considerations</w:t>
      </w:r>
    </w:p>
    <w:p w:rsidR="00000000" w:rsidRPr="009D3CF8" w:rsidP="009D3CF8">
      <w:pPr>
        <w:pStyle w:val="ListBullet"/>
      </w:pPr>
      <w:r w:rsidRPr="009D3CF8">
        <w:t>brainstorming techniques for research and idea development</w:t>
      </w:r>
    </w:p>
    <w:p w:rsidR="00000000" w:rsidRPr="009D3CF8" w:rsidP="009D3CF8">
      <w:pPr>
        <w:pStyle w:val="ListBullet"/>
      </w:pPr>
      <w:r w:rsidRPr="009D3CF8">
        <w:t xml:space="preserve">design principles </w:t>
      </w:r>
    </w:p>
    <w:p w:rsidR="00000000" w:rsidRPr="009D3CF8" w:rsidP="009D3CF8">
      <w:pPr>
        <w:pStyle w:val="ListBullet"/>
      </w:pPr>
      <w:r w:rsidRPr="009D3CF8">
        <w:t>design documentation</w:t>
      </w:r>
    </w:p>
    <w:p w:rsidR="00000000" w:rsidRPr="009D3CF8" w:rsidP="009D3CF8">
      <w:pPr>
        <w:pStyle w:val="ListBullet"/>
      </w:pPr>
      <w:r w:rsidRPr="009D3CF8">
        <w:t>form drawing development</w:t>
      </w:r>
    </w:p>
    <w:p w:rsidR="00000000" w:rsidRPr="009D3CF8" w:rsidP="009D3CF8">
      <w:pPr>
        <w:pStyle w:val="ListBullet"/>
      </w:pPr>
      <w:r w:rsidRPr="009D3CF8">
        <w:t>geometric forms and drawing techniques</w:t>
      </w:r>
    </w:p>
    <w:p w:rsidR="00000000" w:rsidRPr="009D3CF8" w:rsidP="009D3CF8">
      <w:pPr>
        <w:pStyle w:val="ListBullet"/>
      </w:pPr>
      <w:r w:rsidRPr="009D3CF8">
        <w:t>enhancement techniques</w:t>
      </w:r>
    </w:p>
    <w:p w:rsidR="00000000" w:rsidRPr="009D3CF8" w:rsidP="009D3CF8">
      <w:pPr>
        <w:pStyle w:val="ListBullet"/>
      </w:pPr>
      <w:r w:rsidRPr="009D3CF8">
        <w:t>available man</w:t>
      </w:r>
      <w:r w:rsidRPr="009D3CF8">
        <w:t>ufacturing technologies and their suitability for jewellery manufacture</w:t>
      </w:r>
    </w:p>
    <w:p w:rsidR="00000000" w:rsidRPr="009D3CF8" w:rsidP="009D3CF8">
      <w:pPr>
        <w:pStyle w:val="ListBullet"/>
      </w:pPr>
      <w:r w:rsidRPr="009D3CF8">
        <w:t>types of working drawings and their uses</w:t>
      </w:r>
    </w:p>
    <w:p w:rsidR="00000000" w:rsidRPr="009D3CF8" w:rsidP="009D3CF8">
      <w:pPr>
        <w:pStyle w:val="ListBullet"/>
      </w:pPr>
      <w:r w:rsidRPr="009D3CF8">
        <w:t>interrelation between technical and design drawings</w:t>
      </w:r>
    </w:p>
    <w:p w:rsidR="00000000" w:rsidRPr="009D3CF8" w:rsidP="009D3CF8">
      <w:pPr>
        <w:pStyle w:val="ListBullet"/>
      </w:pPr>
      <w:r w:rsidRPr="009D3CF8">
        <w:t>industry requirements and availability of industry expertise.</w:t>
      </w:r>
    </w:p>
    <w:p w:rsidR="00000000" w:rsidRPr="009D3CF8" w:rsidP="009D3CF8">
      <w:pPr>
        <w:pStyle w:val="AllowPageBreak"/>
      </w:pPr>
    </w:p>
    <w:p w:rsidR="00000000" w:rsidRPr="009D3CF8" w:rsidP="009D3CF8">
      <w:pPr>
        <w:pStyle w:val="Heading1"/>
      </w:pPr>
      <w:bookmarkStart w:id="4" w:name="O_946491"/>
      <w:bookmarkEnd w:id="4"/>
      <w:r w:rsidRPr="009D3CF8">
        <w:t>Assessment C</w:t>
      </w:r>
      <w:r w:rsidRPr="009D3CF8">
        <w:t>onditions</w:t>
      </w:r>
    </w:p>
    <w:p w:rsidR="00000000" w:rsidRPr="009D3CF8" w:rsidP="009D3CF8">
      <w:pPr>
        <w:pStyle w:val="ListBullet"/>
      </w:pPr>
      <w:r w:rsidRPr="009D3CF8">
        <w:t>Assessors must:</w:t>
      </w:r>
    </w:p>
    <w:p w:rsidR="00000000" w:rsidRPr="009D3CF8" w:rsidP="009D3CF8">
      <w:pPr>
        <w:pStyle w:val="ListBullet2"/>
      </w:pPr>
      <w:r w:rsidRPr="009D3CF8">
        <w:t>have vocational competency in preparing jewellery designs at least to the level being assessed with relevant industry knowledge and experience</w:t>
      </w:r>
    </w:p>
    <w:p w:rsidR="00000000" w:rsidRPr="009D3CF8" w:rsidP="009D3CF8">
      <w:pPr>
        <w:pStyle w:val="ListBullet2"/>
      </w:pPr>
      <w:r w:rsidRPr="009D3CF8">
        <w:t xml:space="preserve">satisfy the assessor requirements in the </w:t>
      </w:r>
      <w:r w:rsidRPr="009D3CF8">
        <w:rPr>
          <w:rStyle w:val="Emphasis"/>
        </w:rPr>
        <w:t xml:space="preserve">Standards for Registered Training Organisations 2015 </w:t>
      </w:r>
      <w:r w:rsidRPr="009D3CF8">
        <w:t>or its replacement</w:t>
      </w:r>
      <w:r w:rsidRPr="009D3CF8">
        <w:rPr>
          <w:rStyle w:val="Emphasis"/>
        </w:rPr>
        <w:t xml:space="preserve"> </w:t>
      </w:r>
      <w:r w:rsidRPr="009D3CF8">
        <w:t xml:space="preserve">and comply with the </w:t>
      </w:r>
      <w:r w:rsidRPr="009D3CF8">
        <w:rPr>
          <w:rStyle w:val="Emphasis"/>
        </w:rPr>
        <w:t xml:space="preserve">National Vocational Education and Training Regulator Act 2011, </w:t>
      </w:r>
      <w:r w:rsidRPr="009D3CF8">
        <w:t>its replacement</w:t>
      </w:r>
      <w:r w:rsidRPr="009D3CF8">
        <w:rPr>
          <w:rStyle w:val="Emphasis"/>
        </w:rPr>
        <w:t xml:space="preserve"> </w:t>
      </w:r>
      <w:r w:rsidRPr="009D3CF8">
        <w:t xml:space="preserve">or equivalent legislation covering VET regulation in a non-referring state/territory </w:t>
      </w:r>
      <w:r w:rsidRPr="009D3CF8">
        <w:t>as the case requires</w:t>
      </w:r>
    </w:p>
    <w:p w:rsidR="00000000" w:rsidRPr="009D3CF8" w:rsidP="009D3CF8">
      <w:pPr>
        <w:pStyle w:val="ListBullet"/>
      </w:pPr>
      <w:r w:rsidRPr="009D3CF8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9D3CF8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D3CF8" w:rsidP="009D3CF8">
      <w:pPr>
        <w:pStyle w:val="ListBullet"/>
      </w:pPr>
      <w:r w:rsidRPr="009D3CF8">
        <w:t>Conditions fo</w:t>
      </w:r>
      <w:r w:rsidRPr="009D3CF8">
        <w:t>r assessment must include access to all tools, equipment, materials and documentation required, including relevant workplace procedures, product and manufacturing specifications</w:t>
      </w:r>
    </w:p>
    <w:p w:rsidR="00000000" w:rsidRPr="009D3CF8" w:rsidP="009D3CF8">
      <w:pPr>
        <w:pStyle w:val="ListBullet"/>
      </w:pPr>
      <w:r w:rsidRPr="009D3CF8">
        <w:t>Assessment processes and techniques must be appropriate to the language, liter</w:t>
      </w:r>
      <w:r w:rsidRPr="009D3CF8">
        <w:t>acy and numeracy requirements of the work being performed and the needs of the candidate.</w:t>
      </w:r>
    </w:p>
    <w:p w:rsidR="00000000" w:rsidRPr="009D3CF8" w:rsidP="009D3CF8">
      <w:pPr>
        <w:pStyle w:val="AllowPageBreak"/>
      </w:pPr>
    </w:p>
    <w:p w:rsidR="00000000" w:rsidRPr="009D3CF8" w:rsidP="009D3CF8">
      <w:pPr>
        <w:pStyle w:val="Heading1"/>
      </w:pPr>
      <w:bookmarkStart w:id="5" w:name="O_946489"/>
      <w:bookmarkEnd w:id="5"/>
      <w:r w:rsidRPr="009D3CF8">
        <w:t>Links</w:t>
      </w:r>
    </w:p>
    <w:p w:rsidR="00000000" w:rsidRPr="009D3CF8" w:rsidP="00753672">
      <w:pPr>
        <w:pStyle w:val="BodyText"/>
      </w:pPr>
      <w:r w:rsidRPr="009D3C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504C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D3CF8" w:rsidP="009D3CF8"/>
    <w:sectPr w:rsidSect="009D3C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F8" w:rsidRPr="00753672" w:rsidP="00753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72" w:rsidP="009D3C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3672" w:rsidP="009D3C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3672" w:rsidP="009D3C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CF8" w:rsidRPr="00753672" w:rsidP="00753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72" w:rsidRPr="002D2AF8" w:rsidP="009D3C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MEM19008 Prepare jewellery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53672" w:rsidP="009D3C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4C9D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08A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6643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C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C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C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C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C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C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C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C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C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C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C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CF8"/>
  </w:style>
  <w:style w:type="character" w:customStyle="1" w:styleId="Heading1Char">
    <w:name w:val="Heading 1 Char"/>
    <w:basedOn w:val="DefaultParagraphFont"/>
    <w:link w:val="Heading1"/>
    <w:rsid w:val="009D3C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C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C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C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C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3CF8"/>
    <w:rPr>
      <w:i/>
    </w:rPr>
  </w:style>
  <w:style w:type="paragraph" w:customStyle="1" w:styleId="SuperHeading">
    <w:name w:val="SuperHeading"/>
    <w:basedOn w:val="Normal"/>
    <w:rsid w:val="009D3C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C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C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C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C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C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C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C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C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C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C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C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C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C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C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C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C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C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CF8"/>
    <w:rPr>
      <w:b/>
      <w:spacing w:val="0"/>
    </w:rPr>
  </w:style>
  <w:style w:type="paragraph" w:customStyle="1" w:styleId="SuperTitle">
    <w:name w:val="SuperTitle"/>
    <w:basedOn w:val="Title"/>
    <w:rsid w:val="009D3C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C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C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C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C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C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C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C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C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C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C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C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3C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C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C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CF8"/>
  </w:style>
  <w:style w:type="paragraph" w:styleId="TableofFigures">
    <w:name w:val="table of figures"/>
    <w:basedOn w:val="Normal"/>
    <w:next w:val="Normal"/>
    <w:semiHidden/>
    <w:rsid w:val="009D3C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C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CF8"/>
    <w:rPr>
      <w:rFonts w:ascii="Wingdings" w:hAnsi="Wingdings"/>
    </w:rPr>
  </w:style>
  <w:style w:type="paragraph" w:customStyle="1" w:styleId="TableHeading">
    <w:name w:val="Table Heading"/>
    <w:basedOn w:val="HeadingBase"/>
    <w:rsid w:val="009D3C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CF8"/>
    <w:rPr>
      <w:color w:val="0033CC"/>
      <w:u w:val="none"/>
    </w:rPr>
  </w:style>
  <w:style w:type="paragraph" w:customStyle="1" w:styleId="BodyTextRight">
    <w:name w:val="Body Text Right"/>
    <w:basedOn w:val="BodyText"/>
    <w:rsid w:val="009D3C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C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C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C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C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C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CF8"/>
    <w:rPr>
      <w:sz w:val="32"/>
    </w:rPr>
  </w:style>
  <w:style w:type="paragraph" w:customStyle="1" w:styleId="HeadingProcedure">
    <w:name w:val="Heading Procedure"/>
    <w:basedOn w:val="HeadingBase"/>
    <w:next w:val="Normal"/>
    <w:rsid w:val="009D3C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CF8"/>
    <w:pPr>
      <w:spacing w:before="60" w:after="60"/>
    </w:pPr>
  </w:style>
  <w:style w:type="paragraph" w:styleId="ListContinue">
    <w:name w:val="List Continue"/>
    <w:basedOn w:val="List"/>
    <w:rsid w:val="009D3CF8"/>
    <w:pPr>
      <w:ind w:firstLine="0"/>
    </w:pPr>
  </w:style>
  <w:style w:type="paragraph" w:customStyle="1" w:styleId="ListNote">
    <w:name w:val="List Note"/>
    <w:basedOn w:val="List"/>
    <w:rsid w:val="009D3C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C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C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CF8"/>
    <w:rPr>
      <w:rFonts w:ascii="Courier New" w:hAnsi="Courier New"/>
    </w:rPr>
  </w:style>
  <w:style w:type="paragraph" w:customStyle="1" w:styleId="NoteBullet">
    <w:name w:val="Note Bullet"/>
    <w:basedOn w:val="Note"/>
    <w:rsid w:val="009D3C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C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C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C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C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C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C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CF8"/>
    <w:rPr>
      <w:b/>
      <w:smallCaps/>
    </w:rPr>
  </w:style>
  <w:style w:type="paragraph" w:customStyle="1" w:styleId="TableListNumber">
    <w:name w:val="Table List Number"/>
    <w:basedOn w:val="ListNumber"/>
    <w:rsid w:val="009D3C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C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CF8"/>
    <w:pPr>
      <w:numPr>
        <w:numId w:val="9"/>
      </w:numPr>
    </w:pPr>
  </w:style>
  <w:style w:type="paragraph" w:customStyle="1" w:styleId="ListAlpha2">
    <w:name w:val="List Alpha 2"/>
    <w:basedOn w:val="List2"/>
    <w:rsid w:val="009D3CF8"/>
    <w:pPr>
      <w:numPr>
        <w:numId w:val="8"/>
      </w:numPr>
    </w:pPr>
  </w:style>
  <w:style w:type="paragraph" w:styleId="List2">
    <w:name w:val="List 2"/>
    <w:basedOn w:val="BodyText"/>
    <w:rsid w:val="009D3C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C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C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C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C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C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CF8"/>
    <w:pPr>
      <w:numPr>
        <w:numId w:val="4"/>
      </w:numPr>
    </w:pPr>
  </w:style>
  <w:style w:type="paragraph" w:styleId="ListContinue2">
    <w:name w:val="List Continue 2"/>
    <w:basedOn w:val="List2"/>
    <w:rsid w:val="009D3CF8"/>
    <w:pPr>
      <w:ind w:firstLine="0"/>
    </w:pPr>
  </w:style>
  <w:style w:type="paragraph" w:styleId="ListContinue3">
    <w:name w:val="List Continue 3"/>
    <w:basedOn w:val="List3"/>
    <w:rsid w:val="009D3CF8"/>
    <w:pPr>
      <w:ind w:left="1021" w:firstLine="0"/>
    </w:pPr>
  </w:style>
  <w:style w:type="paragraph" w:styleId="ListContinue4">
    <w:name w:val="List Continue 4"/>
    <w:basedOn w:val="List4"/>
    <w:rsid w:val="009D3CF8"/>
    <w:pPr>
      <w:ind w:firstLine="0"/>
    </w:pPr>
  </w:style>
  <w:style w:type="paragraph" w:styleId="ListContinue5">
    <w:name w:val="List Continue 5"/>
    <w:basedOn w:val="List5"/>
    <w:rsid w:val="009D3CF8"/>
    <w:pPr>
      <w:ind w:firstLine="0"/>
    </w:pPr>
  </w:style>
  <w:style w:type="paragraph" w:styleId="ListNumber3">
    <w:name w:val="List Number 3"/>
    <w:basedOn w:val="List3"/>
    <w:rsid w:val="009D3CF8"/>
    <w:pPr>
      <w:numPr>
        <w:numId w:val="5"/>
      </w:numPr>
    </w:pPr>
  </w:style>
  <w:style w:type="paragraph" w:styleId="ListNumber4">
    <w:name w:val="List Number 4"/>
    <w:basedOn w:val="List4"/>
    <w:rsid w:val="009D3CF8"/>
    <w:pPr>
      <w:numPr>
        <w:numId w:val="6"/>
      </w:numPr>
    </w:pPr>
  </w:style>
  <w:style w:type="paragraph" w:styleId="ListNumber5">
    <w:name w:val="List Number 5"/>
    <w:basedOn w:val="List5"/>
    <w:rsid w:val="009D3CF8"/>
    <w:pPr>
      <w:numPr>
        <w:numId w:val="7"/>
      </w:numPr>
    </w:pPr>
  </w:style>
  <w:style w:type="paragraph" w:styleId="BlockText">
    <w:name w:val="Block Text"/>
    <w:basedOn w:val="Normal"/>
    <w:rsid w:val="009D3C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C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CF8"/>
    <w:rPr>
      <w:sz w:val="16"/>
      <w:vertAlign w:val="superscript"/>
    </w:rPr>
  </w:style>
  <w:style w:type="character" w:customStyle="1" w:styleId="Symbols">
    <w:name w:val="Symbols"/>
    <w:basedOn w:val="DefaultParagraphFont"/>
    <w:rsid w:val="009D3CF8"/>
    <w:rPr>
      <w:rFonts w:ascii="Symbol" w:hAnsi="Symbol"/>
    </w:rPr>
  </w:style>
  <w:style w:type="character" w:customStyle="1" w:styleId="MenuOptions">
    <w:name w:val="Menu Options"/>
    <w:basedOn w:val="DefaultParagraphFont"/>
    <w:rsid w:val="009D3C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CF8"/>
    <w:rPr>
      <w:b/>
    </w:rPr>
  </w:style>
  <w:style w:type="character" w:customStyle="1" w:styleId="Underlined">
    <w:name w:val="Underlined"/>
    <w:basedOn w:val="DefaultParagraphFont"/>
    <w:rsid w:val="009D3CF8"/>
    <w:rPr>
      <w:u w:val="single"/>
    </w:rPr>
  </w:style>
  <w:style w:type="paragraph" w:customStyle="1" w:styleId="TableBodyTextRight">
    <w:name w:val="Table Body Text Right"/>
    <w:basedOn w:val="TableBodyText"/>
    <w:rsid w:val="009D3C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CF8"/>
    <w:rPr>
      <w:sz w:val="18"/>
    </w:rPr>
  </w:style>
  <w:style w:type="paragraph" w:customStyle="1" w:styleId="BodySmallRight">
    <w:name w:val="Body Small Right"/>
    <w:basedOn w:val="BodyTextRight"/>
    <w:rsid w:val="009D3CF8"/>
    <w:rPr>
      <w:sz w:val="18"/>
      <w:szCs w:val="18"/>
    </w:rPr>
  </w:style>
  <w:style w:type="paragraph" w:customStyle="1" w:styleId="MarginEdition">
    <w:name w:val="Margin Edition"/>
    <w:basedOn w:val="MarginNote"/>
    <w:rsid w:val="009D3C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CF8"/>
    <w:rPr>
      <w:sz w:val="2"/>
      <w:szCs w:val="2"/>
    </w:rPr>
  </w:style>
  <w:style w:type="character" w:customStyle="1" w:styleId="Small">
    <w:name w:val="Small"/>
    <w:basedOn w:val="DefaultParagraphFont"/>
    <w:rsid w:val="009D3CF8"/>
    <w:rPr>
      <w:sz w:val="16"/>
    </w:rPr>
  </w:style>
  <w:style w:type="paragraph" w:customStyle="1" w:styleId="WideTable">
    <w:name w:val="Wide Table"/>
    <w:basedOn w:val="Normal"/>
    <w:rsid w:val="009D3C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CF8"/>
  </w:style>
  <w:style w:type="paragraph" w:styleId="Quote">
    <w:name w:val="Quote"/>
    <w:basedOn w:val="Heading1"/>
    <w:link w:val="QuoteChar"/>
    <w:qFormat/>
    <w:rsid w:val="009D3C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C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CF8"/>
    <w:pPr>
      <w:pageBreakBefore/>
    </w:pPr>
  </w:style>
  <w:style w:type="paragraph" w:customStyle="1" w:styleId="Border">
    <w:name w:val="Border"/>
    <w:basedOn w:val="Normal"/>
    <w:qFormat/>
    <w:rsid w:val="009D3C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C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C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C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C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C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C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C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C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CF8"/>
    <w:rPr>
      <w:u w:val="single"/>
    </w:rPr>
  </w:style>
  <w:style w:type="character" w:customStyle="1" w:styleId="BoldandItalics">
    <w:name w:val="Bold and Italics"/>
    <w:qFormat/>
    <w:rsid w:val="009D3CF8"/>
    <w:rPr>
      <w:b/>
      <w:i/>
      <w:u w:val="none"/>
    </w:rPr>
  </w:style>
  <w:style w:type="paragraph" w:styleId="BalloonText">
    <w:name w:val="Balloon Text"/>
    <w:basedOn w:val="Normal"/>
    <w:link w:val="BalloonTextChar"/>
    <w:rsid w:val="009D3C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C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C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C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C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C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CF8"/>
    <w:pPr>
      <w:spacing w:before="0" w:after="0"/>
    </w:pPr>
  </w:style>
  <w:style w:type="paragraph" w:customStyle="1" w:styleId="BodyTextBold">
    <w:name w:val="Body Text Bold"/>
    <w:basedOn w:val="BodyText"/>
    <w:qFormat/>
    <w:rsid w:val="009D3CF8"/>
    <w:rPr>
      <w:b/>
    </w:rPr>
  </w:style>
  <w:style w:type="character" w:styleId="Hyperlink">
    <w:name w:val="Hyperlink"/>
    <w:basedOn w:val="DefaultParagraphFont"/>
    <w:uiPriority w:val="99"/>
    <w:unhideWhenUsed/>
    <w:rsid w:val="00753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3391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MEM19008 Prepare jewellery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