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1CD" w:rsidP="00FA0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MEM19007 Perform gemstone setting</w:t>
      </w:r>
      <w:r>
        <w:fldChar w:fldCharType="end"/>
      </w:r>
    </w:p>
    <w:p w:rsidR="00FA01CD" w:rsidP="00FA01CD">
      <w:pPr>
        <w:pStyle w:val="Version"/>
        <w:sectPr w:rsidSect="00825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783" w:rsidP="00825783">
      <w:pPr>
        <w:pStyle w:val="SuperHeading"/>
      </w:pPr>
      <w:r w:rsidRPr="00825783">
        <w:t>MEM19007 Perform gemstone setting</w:t>
      </w:r>
    </w:p>
    <w:p w:rsidR="00000000" w:rsidRPr="00825783" w:rsidP="00825783">
      <w:pPr>
        <w:pStyle w:val="Heading1"/>
      </w:pPr>
      <w:bookmarkStart w:id="1" w:name="O_946475"/>
      <w:bookmarkEnd w:id="1"/>
      <w:r w:rsidRPr="00825783">
        <w:t>Modification History</w:t>
      </w:r>
    </w:p>
    <w:p w:rsidR="00000000" w:rsidRPr="00825783" w:rsidP="00FA01CD">
      <w:pPr>
        <w:pStyle w:val="BodyText"/>
      </w:pPr>
      <w:r w:rsidRPr="00825783">
        <w:t xml:space="preserve">Release 1. Supersedes and is equivalent to MEM19007B Perform gemstone setting </w:t>
      </w:r>
    </w:p>
    <w:p w:rsidR="00000000" w:rsidRPr="00825783" w:rsidP="00825783">
      <w:pPr>
        <w:pStyle w:val="Heading1"/>
      </w:pPr>
      <w:bookmarkStart w:id="2" w:name="O_946483"/>
      <w:bookmarkEnd w:id="2"/>
      <w:r w:rsidRPr="00825783">
        <w:t>Application</w:t>
      </w:r>
    </w:p>
    <w:p w:rsidR="00000000" w:rsidRPr="00825783" w:rsidP="00FA01CD">
      <w:pPr>
        <w:pStyle w:val="BodyText"/>
      </w:pPr>
      <w:r w:rsidRPr="00825783">
        <w:t>This unit of competency defines the skills and knowledge required to perform manual setting of gemstones in a range of metals a</w:t>
      </w:r>
      <w:r w:rsidRPr="00825783">
        <w:t xml:space="preserve">nd design styles. </w:t>
      </w:r>
    </w:p>
    <w:p w:rsidR="00000000" w:rsidRPr="00825783" w:rsidP="00FA01CD">
      <w:pPr>
        <w:pStyle w:val="BodyText"/>
      </w:pPr>
      <w:r w:rsidRPr="00825783">
        <w:t xml:space="preserve">The unit is not intended to cover the work of a specialist gemstone setter and do not select this unit for the setting of stones into wax, rubber and resin. </w:t>
      </w:r>
    </w:p>
    <w:p w:rsidR="00000000" w:rsidRPr="00825783" w:rsidP="00FA01CD">
      <w:pPr>
        <w:pStyle w:val="BodyText"/>
      </w:pPr>
      <w:r w:rsidRPr="00825783">
        <w:t>Where production setting is required unit MEM07024 Operate and monitor machin</w:t>
      </w:r>
      <w:r w:rsidRPr="00825783">
        <w:t>e and process should also be selected.</w:t>
      </w:r>
    </w:p>
    <w:p w:rsidR="00000000" w:rsidRPr="00825783" w:rsidP="00FA01CD">
      <w:pPr>
        <w:pStyle w:val="BodyText"/>
      </w:pPr>
      <w:r w:rsidRPr="00825783">
        <w:t>Where annealing and tempering is required unit MEM19005 Produce three-dimensional precision items should also be selected.</w:t>
      </w:r>
    </w:p>
    <w:p w:rsidR="00000000" w:rsidRPr="00825783" w:rsidP="00FA01CD">
      <w:pPr>
        <w:pStyle w:val="BodyText"/>
      </w:pPr>
      <w:r w:rsidRPr="00825783">
        <w:t>No licensing, legislative or certification requirements apply to this unit at the time of pu</w:t>
      </w:r>
      <w:r w:rsidRPr="00825783">
        <w:t>blication.</w:t>
      </w:r>
    </w:p>
    <w:p w:rsidR="00000000" w:rsidRPr="00825783" w:rsidP="00825783">
      <w:pPr>
        <w:pStyle w:val="BodyText"/>
      </w:pPr>
      <w:r w:rsidRPr="00825783">
        <w:rPr>
          <w:rStyle w:val="SpecialBold"/>
        </w:rPr>
        <w:t>Band</w:t>
      </w:r>
      <w:r w:rsidRPr="00825783">
        <w:t>:</w:t>
      </w:r>
      <w:r w:rsidRPr="00825783">
        <w:tab/>
      </w:r>
      <w:r w:rsidRPr="00825783">
        <w:rPr>
          <w:rStyle w:val="SpecialBold"/>
        </w:rPr>
        <w:t>A</w:t>
      </w:r>
    </w:p>
    <w:p w:rsidR="00000000" w:rsidRPr="00825783" w:rsidP="00825783">
      <w:pPr>
        <w:pStyle w:val="BodyText"/>
      </w:pPr>
      <w:r w:rsidRPr="00825783">
        <w:rPr>
          <w:rStyle w:val="SpecialBold"/>
        </w:rPr>
        <w:t>Unit Weight</w:t>
      </w:r>
      <w:r w:rsidRPr="00825783">
        <w:t>:</w:t>
      </w:r>
      <w:r w:rsidRPr="00825783">
        <w:tab/>
      </w:r>
      <w:r w:rsidRPr="00825783">
        <w:rPr>
          <w:rStyle w:val="SpecialBold"/>
        </w:rPr>
        <w:t>6</w:t>
      </w:r>
    </w:p>
    <w:p w:rsidR="00000000" w:rsidRPr="00825783" w:rsidP="00825783">
      <w:pPr>
        <w:pStyle w:val="AllowPageBreak"/>
      </w:pPr>
    </w:p>
    <w:p w:rsidR="00000000" w:rsidRPr="00825783" w:rsidP="00825783">
      <w:pPr>
        <w:pStyle w:val="Heading1"/>
      </w:pPr>
      <w:bookmarkStart w:id="3" w:name="O_946482"/>
      <w:bookmarkEnd w:id="3"/>
      <w:r w:rsidRPr="0082578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Undertake manual handling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Perform engineering measurements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Work safely and effectively in manufacturing and engineering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Organise and communicate information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Use hand tools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Use power tools/hand held operations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MEM18003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Use tools for precision work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MEM19003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83" w:rsidP="00825783">
            <w:pPr>
              <w:pStyle w:val="BodyText"/>
            </w:pPr>
            <w:r w:rsidRPr="00825783">
              <w:t>Handle gem materials</w:t>
            </w:r>
          </w:p>
        </w:tc>
      </w:tr>
    </w:tbl>
    <w:p w:rsidR="00000000" w:rsidRPr="00825783" w:rsidP="00825783">
      <w:pPr>
        <w:pStyle w:val="BodyText"/>
      </w:pPr>
    </w:p>
    <w:p w:rsidR="00000000" w:rsidRPr="00825783" w:rsidP="00825783">
      <w:pPr>
        <w:pStyle w:val="AllowPageBreak"/>
      </w:pPr>
    </w:p>
    <w:p w:rsidR="00000000" w:rsidRPr="00825783" w:rsidP="00825783">
      <w:pPr>
        <w:pStyle w:val="Heading1"/>
      </w:pPr>
      <w:bookmarkStart w:id="4" w:name="O_946481"/>
      <w:bookmarkEnd w:id="4"/>
      <w:r w:rsidRPr="00825783">
        <w:t>Competency Field</w:t>
      </w:r>
    </w:p>
    <w:p w:rsidR="00000000" w:rsidRPr="00825783" w:rsidP="00FA01CD">
      <w:pPr>
        <w:pStyle w:val="BodyText"/>
      </w:pPr>
      <w:r w:rsidRPr="00825783">
        <w:t>Jewellery and horological</w:t>
      </w:r>
    </w:p>
    <w:p w:rsidR="00000000" w:rsidRPr="00825783" w:rsidP="00825783">
      <w:pPr>
        <w:pStyle w:val="Heading1"/>
      </w:pPr>
      <w:bookmarkStart w:id="5" w:name="O_946479"/>
      <w:bookmarkEnd w:id="5"/>
      <w:r w:rsidRPr="008257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Performance criteria describe the performance needed to demonstrate achievement of the element.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83" w:rsidP="00825783">
            <w:pPr>
              <w:pStyle w:val="BodyText"/>
            </w:pPr>
            <w:r w:rsidRPr="0082578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Follow standard operating procedures (SOPs)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Comply with work health and safety (WHS) requirements at all times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Use appropriate personal protective equipment (PPE) in accordance with SOPs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Identify job requirements from specifications, drawings, job sheets or work instructions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83" w:rsidP="00825783">
            <w:pPr>
              <w:pStyle w:val="BodyText"/>
            </w:pPr>
            <w:r w:rsidRPr="0082578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rPr>
                <w:rStyle w:val="SpecialBold"/>
              </w:rPr>
              <w:t>Prepare materials and equipment and perform gemstone setting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Identify metal and setting requirements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Assess gemstone status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Select, prepare and maintain tools to achieve desired outcome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Prepare metal for setting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Handle and secure gemstones in a correct manner</w:t>
            </w:r>
          </w:p>
        </w:tc>
      </w:tr>
      <w:tr w:rsidTr="008257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83" w:rsidP="00825783">
            <w:pPr>
              <w:pStyle w:val="BodyText"/>
            </w:pPr>
            <w:r w:rsidRPr="00825783">
              <w:t>Ensure setting metal is finished and burnished to specification</w:t>
            </w:r>
          </w:p>
        </w:tc>
      </w:tr>
    </w:tbl>
    <w:p w:rsidR="00000000" w:rsidRPr="00825783" w:rsidP="00825783">
      <w:pPr>
        <w:pStyle w:val="BodyText"/>
      </w:pPr>
    </w:p>
    <w:p w:rsidR="00000000" w:rsidRPr="00825783" w:rsidP="00825783">
      <w:pPr>
        <w:pStyle w:val="AllowPageBreak"/>
      </w:pPr>
    </w:p>
    <w:p w:rsidR="00000000" w:rsidRPr="00825783" w:rsidP="00825783">
      <w:pPr>
        <w:pStyle w:val="Heading1"/>
      </w:pPr>
      <w:bookmarkStart w:id="6" w:name="O_946478"/>
      <w:bookmarkEnd w:id="6"/>
      <w:r w:rsidRPr="00825783">
        <w:t>Foundation Skills</w:t>
      </w:r>
    </w:p>
    <w:p w:rsidR="00000000" w:rsidRPr="00825783" w:rsidP="00FA01CD">
      <w:pPr>
        <w:pStyle w:val="BodyText"/>
      </w:pPr>
      <w:r w:rsidRPr="0082578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25783" w:rsidP="00FA01CD">
      <w:pPr>
        <w:pStyle w:val="BodyText"/>
      </w:pPr>
      <w:r w:rsidRPr="00825783">
        <w:t>Foundation skills essential to performance are explicit in the per</w:t>
      </w:r>
      <w:r w:rsidRPr="00825783">
        <w:t>formance criteria of this unit of competency.</w:t>
      </w:r>
    </w:p>
    <w:p w:rsidR="00000000" w:rsidRPr="00825783" w:rsidP="00825783">
      <w:pPr>
        <w:pStyle w:val="Heading1"/>
      </w:pPr>
      <w:bookmarkStart w:id="7" w:name="O_946477"/>
      <w:bookmarkEnd w:id="7"/>
      <w:r w:rsidRPr="00825783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74"/>
      </w:tblGrid>
      <w:tr w:rsidTr="00825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t xml:space="preserve">This field allows for different work environments and conditions that may affect performance. Essential operating conditions that may be present (depending </w:t>
            </w:r>
            <w:r w:rsidRPr="00825783">
              <w:t>on the work situation, needs of the candidate, accessibility of the item, and local industry and regional contexts) are included.</w:t>
            </w:r>
          </w:p>
        </w:tc>
      </w:tr>
      <w:tr w:rsidTr="00825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83" w:rsidP="00825783">
            <w:pPr>
              <w:pStyle w:val="ListBullet"/>
            </w:pPr>
            <w:r w:rsidRPr="00825783">
              <w:t>holding and securing devices</w:t>
            </w:r>
          </w:p>
          <w:p w:rsidR="00000000" w:rsidRPr="00825783" w:rsidP="00825783">
            <w:pPr>
              <w:pStyle w:val="ListBullet"/>
            </w:pPr>
            <w:r w:rsidRPr="00825783">
              <w:t>pliers</w:t>
            </w:r>
          </w:p>
          <w:p w:rsidR="00000000" w:rsidRPr="00825783" w:rsidP="00825783">
            <w:pPr>
              <w:pStyle w:val="ListBullet"/>
            </w:pPr>
            <w:r w:rsidRPr="00825783">
              <w:t>burrs</w:t>
            </w:r>
          </w:p>
          <w:p w:rsidR="00000000" w:rsidRPr="00825783" w:rsidP="00825783">
            <w:pPr>
              <w:pStyle w:val="ListBullet"/>
            </w:pPr>
            <w:r w:rsidRPr="00825783">
              <w:t>scaupers</w:t>
            </w:r>
          </w:p>
          <w:p w:rsidR="00000000" w:rsidRPr="00825783" w:rsidP="00825783">
            <w:pPr>
              <w:pStyle w:val="ListBullet"/>
            </w:pPr>
            <w:r w:rsidRPr="00825783">
              <w:t>burnishers</w:t>
            </w:r>
          </w:p>
          <w:p w:rsidR="00000000" w:rsidRPr="00825783" w:rsidP="00825783">
            <w:pPr>
              <w:pStyle w:val="ListBullet"/>
            </w:pPr>
            <w:r w:rsidRPr="00825783">
              <w:t>emery</w:t>
            </w:r>
          </w:p>
          <w:p w:rsidR="00000000" w:rsidRPr="00825783" w:rsidP="00825783">
            <w:pPr>
              <w:pStyle w:val="ListBullet"/>
            </w:pPr>
            <w:r w:rsidRPr="00825783">
              <w:t>beaders</w:t>
            </w:r>
          </w:p>
          <w:p w:rsidR="00000000" w:rsidRPr="00825783" w:rsidP="00825783">
            <w:pPr>
              <w:pStyle w:val="ListBullet"/>
            </w:pPr>
            <w:r w:rsidRPr="00825783">
              <w:t>electronic tools</w:t>
            </w:r>
          </w:p>
          <w:p w:rsidR="00000000" w:rsidRPr="00825783" w:rsidP="00825783">
            <w:pPr>
              <w:pStyle w:val="ListBullet"/>
            </w:pPr>
            <w:r w:rsidRPr="00825783">
              <w:t xml:space="preserve">mechanical tools </w:t>
            </w:r>
          </w:p>
          <w:p w:rsidR="00000000" w:rsidP="00825783">
            <w:pPr>
              <w:pStyle w:val="BodyText"/>
              <w:rPr>
                <w:lang w:val="en-NZ"/>
              </w:rPr>
            </w:pPr>
          </w:p>
        </w:tc>
      </w:tr>
      <w:tr w:rsidTr="008257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83">
            <w:pPr>
              <w:pStyle w:val="BodyText"/>
              <w:rPr>
                <w:lang w:val="en-NZ"/>
              </w:rPr>
            </w:pPr>
            <w:r w:rsidRPr="00825783">
              <w:rPr>
                <w:rStyle w:val="SpecialBold"/>
              </w:rPr>
              <w:t>Setting styles include one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83" w:rsidP="00825783">
            <w:pPr>
              <w:pStyle w:val="ListBullet"/>
            </w:pPr>
            <w:r w:rsidRPr="00825783">
              <w:t>claw</w:t>
            </w:r>
          </w:p>
          <w:p w:rsidR="00000000" w:rsidRPr="00825783" w:rsidP="00825783">
            <w:pPr>
              <w:pStyle w:val="ListBullet"/>
            </w:pPr>
            <w:r w:rsidRPr="00825783">
              <w:t xml:space="preserve">grain </w:t>
            </w:r>
          </w:p>
          <w:p w:rsidR="00000000" w:rsidRPr="00825783" w:rsidP="00825783">
            <w:pPr>
              <w:pStyle w:val="ListBullet"/>
            </w:pPr>
            <w:r w:rsidRPr="00825783">
              <w:t xml:space="preserve">rub-over </w:t>
            </w:r>
          </w:p>
          <w:p w:rsidR="00000000" w:rsidRPr="00825783" w:rsidP="00825783">
            <w:pPr>
              <w:pStyle w:val="BodyText"/>
            </w:pPr>
          </w:p>
        </w:tc>
      </w:tr>
    </w:tbl>
    <w:p w:rsidR="00000000" w:rsidRPr="00825783" w:rsidP="00825783">
      <w:pPr>
        <w:pStyle w:val="BodyText"/>
      </w:pPr>
    </w:p>
    <w:p w:rsidR="00000000" w:rsidRPr="00825783" w:rsidP="00825783">
      <w:pPr>
        <w:pStyle w:val="AllowPageBreak"/>
      </w:pPr>
    </w:p>
    <w:p w:rsidR="00000000" w:rsidRPr="00825783" w:rsidP="00825783">
      <w:pPr>
        <w:pStyle w:val="Heading1"/>
      </w:pPr>
      <w:bookmarkStart w:id="8" w:name="O_946476"/>
      <w:bookmarkEnd w:id="8"/>
      <w:r w:rsidRPr="00825783">
        <w:t>Unit Mapping Information</w:t>
      </w:r>
    </w:p>
    <w:p w:rsidR="00000000" w:rsidRPr="00825783" w:rsidP="00FA01CD">
      <w:pPr>
        <w:pStyle w:val="BodyText"/>
      </w:pPr>
      <w:r w:rsidRPr="00825783">
        <w:t xml:space="preserve">Release 1. Supersedes and is equivalent to MEM19007B Perform gemstone setting </w:t>
      </w:r>
    </w:p>
    <w:p w:rsidR="00000000" w:rsidRPr="00825783" w:rsidP="00825783">
      <w:pPr>
        <w:pStyle w:val="Heading1"/>
      </w:pPr>
      <w:bookmarkStart w:id="9" w:name="O_946469"/>
      <w:bookmarkEnd w:id="9"/>
      <w:r w:rsidRPr="00825783">
        <w:t>Links</w:t>
      </w:r>
    </w:p>
    <w:p w:rsidR="00000000" w:rsidRPr="00825783" w:rsidP="00FA01CD">
      <w:pPr>
        <w:pStyle w:val="BodyText"/>
      </w:pPr>
      <w:r w:rsidRPr="00825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4B1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5783" w:rsidP="00FA01CD">
      <w:pPr>
        <w:pStyle w:val="BodyText"/>
        <w:sectPr w:rsidSect="008257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5783" w:rsidP="00825783">
      <w:pPr>
        <w:pStyle w:val="SuperHeading"/>
      </w:pPr>
      <w:r w:rsidRPr="00825783">
        <w:t>Assessment Requirements for MEM19007 Perform gemstone set</w:t>
      </w:r>
      <w:r w:rsidRPr="00825783">
        <w:t>ting</w:t>
      </w:r>
    </w:p>
    <w:p w:rsidR="00000000" w:rsidRPr="00825783" w:rsidP="00825783">
      <w:pPr>
        <w:pStyle w:val="Heading1"/>
      </w:pPr>
      <w:bookmarkStart w:id="10" w:name="O_946471"/>
      <w:bookmarkEnd w:id="10"/>
      <w:r w:rsidRPr="00825783">
        <w:t>Modification History</w:t>
      </w:r>
    </w:p>
    <w:p w:rsidR="00000000" w:rsidRPr="00825783" w:rsidP="00FA01CD">
      <w:pPr>
        <w:pStyle w:val="BodyText"/>
      </w:pPr>
      <w:r w:rsidRPr="00825783">
        <w:t xml:space="preserve">Release 1. Supersedes and is equivalent to MEM19007B Perform gemstone setting </w:t>
      </w:r>
    </w:p>
    <w:p w:rsidR="00000000" w:rsidRPr="00825783" w:rsidP="00825783">
      <w:pPr>
        <w:pStyle w:val="Heading1"/>
      </w:pPr>
      <w:bookmarkStart w:id="11" w:name="O_946474"/>
      <w:bookmarkEnd w:id="11"/>
      <w:r w:rsidRPr="00825783">
        <w:t>Performance Evidence</w:t>
      </w:r>
    </w:p>
    <w:p w:rsidR="00000000" w:rsidRPr="00825783" w:rsidP="00FA01CD">
      <w:pPr>
        <w:pStyle w:val="BodyText"/>
      </w:pPr>
      <w:r w:rsidRPr="00825783">
        <w:t>Evidence required to demonstrate competence in this unit must be relevant to and satisfy the requirements of the elements and performance criteria on at least two (2) occasions and include:</w:t>
      </w:r>
    </w:p>
    <w:p w:rsidR="00000000" w:rsidRPr="00825783" w:rsidP="00825783">
      <w:pPr>
        <w:pStyle w:val="ListBullet"/>
      </w:pPr>
      <w:r w:rsidRPr="00825783">
        <w:t>following work instructions, standard operating procedures (SOPs)</w:t>
      </w:r>
      <w:r w:rsidRPr="00825783">
        <w:t xml:space="preserve"> and safe work practices </w:t>
      </w:r>
    </w:p>
    <w:p w:rsidR="00000000" w:rsidRPr="00825783" w:rsidP="00825783">
      <w:pPr>
        <w:pStyle w:val="ListBullet"/>
      </w:pPr>
      <w:r w:rsidRPr="00825783">
        <w:t xml:space="preserve">identifying and interpreting specifications, drawings, job sheets or work instructions to identify gemstone features and setting requirements, including the type of setting and specific product handling measures </w:t>
      </w:r>
    </w:p>
    <w:p w:rsidR="00000000" w:rsidRPr="00825783" w:rsidP="00825783">
      <w:pPr>
        <w:pStyle w:val="ListBullet"/>
      </w:pPr>
      <w:r w:rsidRPr="00825783">
        <w:t>selecting and usi</w:t>
      </w:r>
      <w:r w:rsidRPr="00825783">
        <w:t>ng tools to prepare metals for setting and securing gemstones to achieve desired outcome in accordance with specifications</w:t>
      </w:r>
    </w:p>
    <w:p w:rsidR="00000000" w:rsidRPr="00825783" w:rsidP="00825783">
      <w:pPr>
        <w:pStyle w:val="ListBullet"/>
      </w:pPr>
      <w:r w:rsidRPr="00825783">
        <w:t>adjusting, sharpening and maintaining tools to achieve optimum performance.</w:t>
      </w:r>
    </w:p>
    <w:p w:rsidR="00000000" w:rsidRPr="00825783" w:rsidP="00825783">
      <w:pPr>
        <w:pStyle w:val="AllowPageBreak"/>
      </w:pPr>
    </w:p>
    <w:p w:rsidR="00000000" w:rsidRPr="00825783" w:rsidP="00825783">
      <w:pPr>
        <w:pStyle w:val="Heading1"/>
      </w:pPr>
      <w:bookmarkStart w:id="12" w:name="O_946473"/>
      <w:bookmarkEnd w:id="12"/>
      <w:r w:rsidRPr="00825783">
        <w:t>Knowledge Evidence</w:t>
      </w:r>
    </w:p>
    <w:p w:rsidR="00000000" w:rsidRPr="00825783" w:rsidP="00FA01CD">
      <w:pPr>
        <w:pStyle w:val="BodyText"/>
      </w:pPr>
      <w:r w:rsidRPr="00825783">
        <w:t>Evidence required to demonstrate the required knowledge for this unit must be relevant to and satisfy the requirements of the elements and performance criteria and include knowledge of:</w:t>
      </w:r>
    </w:p>
    <w:p w:rsidR="00000000" w:rsidRPr="00825783" w:rsidP="00825783">
      <w:pPr>
        <w:pStyle w:val="ListBullet"/>
      </w:pPr>
      <w:r w:rsidRPr="00825783">
        <w:t>safe work practices and procedures and use of personal protective equ</w:t>
      </w:r>
      <w:r w:rsidRPr="00825783">
        <w:t>ipment (PPE)</w:t>
      </w:r>
    </w:p>
    <w:p w:rsidR="00000000" w:rsidRPr="00825783" w:rsidP="00825783">
      <w:pPr>
        <w:pStyle w:val="ListBullet"/>
      </w:pPr>
      <w:r w:rsidRPr="00825783">
        <w:t>setting processes and terminology</w:t>
      </w:r>
    </w:p>
    <w:p w:rsidR="00000000" w:rsidRPr="00825783" w:rsidP="00825783">
      <w:pPr>
        <w:pStyle w:val="ListBullet"/>
      </w:pPr>
      <w:r w:rsidRPr="00825783">
        <w:t>gemstone features and handling procedures</w:t>
      </w:r>
    </w:p>
    <w:p w:rsidR="00000000" w:rsidRPr="00825783" w:rsidP="00825783">
      <w:pPr>
        <w:pStyle w:val="ListBullet"/>
      </w:pPr>
      <w:r w:rsidRPr="00825783">
        <w:t>suitability of metal for carving and setting</w:t>
      </w:r>
    </w:p>
    <w:p w:rsidR="00000000" w:rsidRPr="00825783" w:rsidP="00825783">
      <w:pPr>
        <w:pStyle w:val="ListBullet"/>
      </w:pPr>
      <w:r w:rsidRPr="00825783">
        <w:t>maintenance requirements of tools</w:t>
      </w:r>
    </w:p>
    <w:p w:rsidR="00000000" w:rsidRPr="00825783" w:rsidP="00825783">
      <w:pPr>
        <w:pStyle w:val="ListBullet"/>
      </w:pPr>
      <w:r w:rsidRPr="00825783">
        <w:t>setting techniques, processes and procedures</w:t>
      </w:r>
    </w:p>
    <w:p w:rsidR="00000000" w:rsidRPr="00825783" w:rsidP="00825783">
      <w:pPr>
        <w:pStyle w:val="ListBullet"/>
      </w:pPr>
      <w:r w:rsidRPr="00825783">
        <w:t>working properties of materials.</w:t>
      </w:r>
    </w:p>
    <w:p w:rsidR="00000000" w:rsidRPr="00825783" w:rsidP="00825783">
      <w:pPr>
        <w:pStyle w:val="AllowPageBreak"/>
      </w:pPr>
    </w:p>
    <w:p w:rsidR="00000000" w:rsidRPr="00825783" w:rsidP="00825783">
      <w:pPr>
        <w:pStyle w:val="Heading1"/>
      </w:pPr>
      <w:bookmarkStart w:id="13" w:name="O_946472"/>
      <w:bookmarkEnd w:id="13"/>
      <w:r w:rsidRPr="00825783">
        <w:t>Assessment Conditions</w:t>
      </w:r>
    </w:p>
    <w:p w:rsidR="00000000" w:rsidRPr="00825783" w:rsidP="00825783">
      <w:pPr>
        <w:pStyle w:val="ListBullet"/>
      </w:pPr>
      <w:r w:rsidRPr="00825783">
        <w:t>Assessors must:</w:t>
      </w:r>
    </w:p>
    <w:p w:rsidR="00000000" w:rsidRPr="00825783" w:rsidP="00825783">
      <w:pPr>
        <w:pStyle w:val="ListBullet2"/>
      </w:pPr>
      <w:r w:rsidRPr="00825783">
        <w:t>have vocational competency in preforming gemstone setting at least to the level being assessed with relevant industry knowledge and experience</w:t>
      </w:r>
    </w:p>
    <w:p w:rsidR="00000000" w:rsidRPr="00825783" w:rsidP="00825783">
      <w:pPr>
        <w:pStyle w:val="ListBullet2"/>
      </w:pPr>
      <w:r w:rsidRPr="00825783">
        <w:t xml:space="preserve">satisfy the assessor requirements in the </w:t>
      </w:r>
      <w:r w:rsidRPr="00825783">
        <w:rPr>
          <w:rStyle w:val="Emphasis"/>
        </w:rPr>
        <w:t xml:space="preserve">Standards for Registered Training Organisations 2015 </w:t>
      </w:r>
      <w:r w:rsidRPr="00825783">
        <w:t>or its replacement</w:t>
      </w:r>
      <w:r w:rsidRPr="00825783">
        <w:rPr>
          <w:rStyle w:val="Emphasis"/>
        </w:rPr>
        <w:t xml:space="preserve"> </w:t>
      </w:r>
      <w:r w:rsidRPr="00825783">
        <w:t xml:space="preserve">and comply with the </w:t>
      </w:r>
      <w:r w:rsidRPr="00825783">
        <w:rPr>
          <w:rStyle w:val="Emphasis"/>
        </w:rPr>
        <w:t xml:space="preserve">National Vocational Education and Training Regulator Act 2011, </w:t>
      </w:r>
      <w:r w:rsidRPr="00825783">
        <w:t>its replacement</w:t>
      </w:r>
      <w:r w:rsidRPr="00825783">
        <w:rPr>
          <w:rStyle w:val="Emphasis"/>
        </w:rPr>
        <w:t xml:space="preserve"> </w:t>
      </w:r>
      <w:r w:rsidRPr="00825783">
        <w:t xml:space="preserve">or equivalent legislation covering VET regulation in a non-referring state/territory </w:t>
      </w:r>
      <w:r w:rsidRPr="00825783">
        <w:t>as the case requires</w:t>
      </w:r>
    </w:p>
    <w:p w:rsidR="00000000" w:rsidRPr="00825783" w:rsidP="00825783">
      <w:pPr>
        <w:pStyle w:val="ListBullet"/>
      </w:pPr>
      <w:r w:rsidRPr="00825783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825783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825783" w:rsidP="00825783">
      <w:pPr>
        <w:pStyle w:val="ListBullet"/>
      </w:pPr>
      <w:r w:rsidRPr="00825783">
        <w:t>Conditions fo</w:t>
      </w:r>
      <w:r w:rsidRPr="00825783">
        <w:t>r assessment must include access to all tools, equipment, materials and documentation required, including relevant workplace procedures, product and manufacturing specifications</w:t>
      </w:r>
    </w:p>
    <w:p w:rsidR="00000000" w:rsidRPr="00825783" w:rsidP="00825783">
      <w:pPr>
        <w:pStyle w:val="ListBullet"/>
      </w:pPr>
      <w:r w:rsidRPr="00825783">
        <w:t>Assessment processes and techniques must be appropriate to the language, liter</w:t>
      </w:r>
      <w:r w:rsidRPr="00825783">
        <w:t>acy and numeracy requirements of the work being performed and the needs of the candidate.</w:t>
      </w:r>
    </w:p>
    <w:p w:rsidR="00000000" w:rsidRPr="00825783" w:rsidP="00825783">
      <w:pPr>
        <w:pStyle w:val="AllowPageBreak"/>
      </w:pPr>
    </w:p>
    <w:p w:rsidR="00000000" w:rsidRPr="00825783" w:rsidP="00825783">
      <w:pPr>
        <w:pStyle w:val="Heading1"/>
      </w:pPr>
      <w:bookmarkStart w:id="14" w:name="O_946470"/>
      <w:bookmarkEnd w:id="14"/>
      <w:r w:rsidRPr="00825783">
        <w:t>Links</w:t>
      </w:r>
    </w:p>
    <w:p w:rsidR="00000000" w:rsidRPr="00825783" w:rsidP="00FA01CD">
      <w:pPr>
        <w:pStyle w:val="BodyText"/>
      </w:pPr>
      <w:r w:rsidRPr="00825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4B1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5783" w:rsidP="00825783"/>
    <w:sectPr w:rsidSect="008257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83" w:rsidRPr="00FA01CD" w:rsidP="00FA0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CD" w:rsidP="00825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1CD" w:rsidP="00825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01CD" w:rsidP="008257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83" w:rsidP="00825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1CD">
      <w:t>Approved</w:t>
    </w:r>
    <w:r w:rsidR="00FA01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1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1CD">
      <w:rPr>
        <w:noProof/>
      </w:rPr>
      <w:t>4</w:t>
    </w:r>
    <w:r>
      <w:rPr>
        <w:noProof/>
      </w:rPr>
      <w:fldChar w:fldCharType="end"/>
    </w:r>
  </w:p>
  <w:p w:rsidR="00825783" w:rsidP="00825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1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1CD">
      <w:t>Manufacturing Industry Skills Alliance</w:t>
    </w:r>
    <w:r w:rsidR="00FA01CD">
      <w:fldChar w:fldCharType="end"/>
    </w:r>
  </w:p>
  <w:p w:rsidR="00825783" w:rsidP="00825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783" w:rsidRPr="00FA01CD" w:rsidP="00FA0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1CD" w:rsidRPr="002D2AF8" w:rsidP="00825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MEM19007 Perform gemstone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1CD" w:rsidP="008257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83" w:rsidRPr="002D2AF8" w:rsidP="00825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1CD">
      <w:t>MEM19007 Perform gemstone setting</w:t>
    </w:r>
    <w:r w:rsidR="00FA01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1CD">
      <w:rPr>
        <w:noProof/>
      </w:rPr>
      <w:t>2 March 2025</w:t>
    </w:r>
    <w:r>
      <w:fldChar w:fldCharType="end"/>
    </w:r>
  </w:p>
  <w:p w:rsidR="00825783" w:rsidP="00825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AD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A67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CCAC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783"/>
  </w:style>
  <w:style w:type="character" w:customStyle="1" w:styleId="Heading1Char">
    <w:name w:val="Heading 1 Char"/>
    <w:basedOn w:val="DefaultParagraphFont"/>
    <w:link w:val="Heading1"/>
    <w:rsid w:val="00825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7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5783"/>
    <w:rPr>
      <w:b/>
      <w:spacing w:val="0"/>
    </w:rPr>
  </w:style>
  <w:style w:type="paragraph" w:styleId="ListBullet2">
    <w:name w:val="List Bullet 2"/>
    <w:basedOn w:val="List2"/>
    <w:rsid w:val="008257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5783"/>
    <w:rPr>
      <w:i/>
    </w:rPr>
  </w:style>
  <w:style w:type="paragraph" w:customStyle="1" w:styleId="SuperHeading">
    <w:name w:val="SuperHeading"/>
    <w:basedOn w:val="Normal"/>
    <w:rsid w:val="00825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7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5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783"/>
  </w:style>
  <w:style w:type="paragraph" w:styleId="TableofFigures">
    <w:name w:val="table of figures"/>
    <w:basedOn w:val="Normal"/>
    <w:next w:val="Normal"/>
    <w:semiHidden/>
    <w:rsid w:val="00825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7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783"/>
    <w:rPr>
      <w:rFonts w:ascii="Wingdings" w:hAnsi="Wingdings"/>
    </w:rPr>
  </w:style>
  <w:style w:type="paragraph" w:customStyle="1" w:styleId="TableHeading">
    <w:name w:val="Table Heading"/>
    <w:basedOn w:val="HeadingBase"/>
    <w:rsid w:val="00825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783"/>
    <w:rPr>
      <w:color w:val="0033CC"/>
      <w:u w:val="none"/>
    </w:rPr>
  </w:style>
  <w:style w:type="paragraph" w:customStyle="1" w:styleId="BodyTextRight">
    <w:name w:val="Body Text Right"/>
    <w:basedOn w:val="BodyText"/>
    <w:rsid w:val="00825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7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783"/>
    <w:rPr>
      <w:sz w:val="32"/>
    </w:rPr>
  </w:style>
  <w:style w:type="paragraph" w:customStyle="1" w:styleId="HeadingProcedure">
    <w:name w:val="Heading Procedure"/>
    <w:basedOn w:val="HeadingBase"/>
    <w:next w:val="Normal"/>
    <w:rsid w:val="00825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783"/>
    <w:pPr>
      <w:spacing w:before="60" w:after="60"/>
    </w:pPr>
  </w:style>
  <w:style w:type="paragraph" w:styleId="ListContinue">
    <w:name w:val="List Continue"/>
    <w:basedOn w:val="List"/>
    <w:rsid w:val="00825783"/>
    <w:pPr>
      <w:ind w:firstLine="0"/>
    </w:pPr>
  </w:style>
  <w:style w:type="paragraph" w:customStyle="1" w:styleId="ListNote">
    <w:name w:val="List Note"/>
    <w:basedOn w:val="List"/>
    <w:rsid w:val="00825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783"/>
    <w:rPr>
      <w:rFonts w:ascii="Courier New" w:hAnsi="Courier New"/>
    </w:rPr>
  </w:style>
  <w:style w:type="paragraph" w:customStyle="1" w:styleId="NoteBullet">
    <w:name w:val="Note Bullet"/>
    <w:basedOn w:val="Note"/>
    <w:rsid w:val="00825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7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783"/>
    <w:rPr>
      <w:b/>
      <w:smallCaps/>
    </w:rPr>
  </w:style>
  <w:style w:type="paragraph" w:customStyle="1" w:styleId="TableListNumber">
    <w:name w:val="Table List Number"/>
    <w:basedOn w:val="ListNumber"/>
    <w:rsid w:val="00825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783"/>
    <w:pPr>
      <w:numPr>
        <w:numId w:val="9"/>
      </w:numPr>
    </w:pPr>
  </w:style>
  <w:style w:type="paragraph" w:customStyle="1" w:styleId="ListAlpha2">
    <w:name w:val="List Alpha 2"/>
    <w:basedOn w:val="List2"/>
    <w:rsid w:val="00825783"/>
    <w:pPr>
      <w:numPr>
        <w:numId w:val="8"/>
      </w:numPr>
    </w:pPr>
  </w:style>
  <w:style w:type="paragraph" w:styleId="List2">
    <w:name w:val="List 2"/>
    <w:basedOn w:val="BodyText"/>
    <w:rsid w:val="00825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7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7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783"/>
    <w:pPr>
      <w:numPr>
        <w:numId w:val="4"/>
      </w:numPr>
    </w:pPr>
  </w:style>
  <w:style w:type="paragraph" w:styleId="ListContinue2">
    <w:name w:val="List Continue 2"/>
    <w:basedOn w:val="List2"/>
    <w:rsid w:val="00825783"/>
    <w:pPr>
      <w:ind w:firstLine="0"/>
    </w:pPr>
  </w:style>
  <w:style w:type="paragraph" w:styleId="ListContinue3">
    <w:name w:val="List Continue 3"/>
    <w:basedOn w:val="List3"/>
    <w:rsid w:val="00825783"/>
    <w:pPr>
      <w:ind w:left="1021" w:firstLine="0"/>
    </w:pPr>
  </w:style>
  <w:style w:type="paragraph" w:styleId="ListContinue4">
    <w:name w:val="List Continue 4"/>
    <w:basedOn w:val="List4"/>
    <w:rsid w:val="00825783"/>
    <w:pPr>
      <w:ind w:firstLine="0"/>
    </w:pPr>
  </w:style>
  <w:style w:type="paragraph" w:styleId="ListContinue5">
    <w:name w:val="List Continue 5"/>
    <w:basedOn w:val="List5"/>
    <w:rsid w:val="00825783"/>
    <w:pPr>
      <w:ind w:firstLine="0"/>
    </w:pPr>
  </w:style>
  <w:style w:type="paragraph" w:styleId="ListNumber3">
    <w:name w:val="List Number 3"/>
    <w:basedOn w:val="List3"/>
    <w:rsid w:val="00825783"/>
    <w:pPr>
      <w:numPr>
        <w:numId w:val="5"/>
      </w:numPr>
    </w:pPr>
  </w:style>
  <w:style w:type="paragraph" w:styleId="ListNumber4">
    <w:name w:val="List Number 4"/>
    <w:basedOn w:val="List4"/>
    <w:rsid w:val="00825783"/>
    <w:pPr>
      <w:numPr>
        <w:numId w:val="6"/>
      </w:numPr>
    </w:pPr>
  </w:style>
  <w:style w:type="paragraph" w:styleId="ListNumber5">
    <w:name w:val="List Number 5"/>
    <w:basedOn w:val="List5"/>
    <w:rsid w:val="00825783"/>
    <w:pPr>
      <w:numPr>
        <w:numId w:val="7"/>
      </w:numPr>
    </w:pPr>
  </w:style>
  <w:style w:type="paragraph" w:styleId="BlockText">
    <w:name w:val="Block Text"/>
    <w:basedOn w:val="Normal"/>
    <w:rsid w:val="00825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783"/>
    <w:rPr>
      <w:sz w:val="16"/>
      <w:vertAlign w:val="superscript"/>
    </w:rPr>
  </w:style>
  <w:style w:type="character" w:customStyle="1" w:styleId="Symbols">
    <w:name w:val="Symbols"/>
    <w:basedOn w:val="DefaultParagraphFont"/>
    <w:rsid w:val="00825783"/>
    <w:rPr>
      <w:rFonts w:ascii="Symbol" w:hAnsi="Symbol"/>
    </w:rPr>
  </w:style>
  <w:style w:type="character" w:customStyle="1" w:styleId="MenuOptions">
    <w:name w:val="Menu Options"/>
    <w:basedOn w:val="DefaultParagraphFont"/>
    <w:rsid w:val="00825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783"/>
    <w:rPr>
      <w:b/>
    </w:rPr>
  </w:style>
  <w:style w:type="character" w:customStyle="1" w:styleId="Underlined">
    <w:name w:val="Underlined"/>
    <w:basedOn w:val="DefaultParagraphFont"/>
    <w:rsid w:val="00825783"/>
    <w:rPr>
      <w:u w:val="single"/>
    </w:rPr>
  </w:style>
  <w:style w:type="paragraph" w:customStyle="1" w:styleId="TableBodyTextRight">
    <w:name w:val="Table Body Text Right"/>
    <w:basedOn w:val="TableBodyText"/>
    <w:rsid w:val="00825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783"/>
    <w:rPr>
      <w:sz w:val="18"/>
    </w:rPr>
  </w:style>
  <w:style w:type="paragraph" w:customStyle="1" w:styleId="BodySmallRight">
    <w:name w:val="Body Small Right"/>
    <w:basedOn w:val="BodyTextRight"/>
    <w:rsid w:val="00825783"/>
    <w:rPr>
      <w:sz w:val="18"/>
      <w:szCs w:val="18"/>
    </w:rPr>
  </w:style>
  <w:style w:type="paragraph" w:customStyle="1" w:styleId="MarginEdition">
    <w:name w:val="Margin Edition"/>
    <w:basedOn w:val="MarginNote"/>
    <w:rsid w:val="00825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783"/>
    <w:rPr>
      <w:sz w:val="2"/>
      <w:szCs w:val="2"/>
    </w:rPr>
  </w:style>
  <w:style w:type="character" w:customStyle="1" w:styleId="Small">
    <w:name w:val="Small"/>
    <w:basedOn w:val="DefaultParagraphFont"/>
    <w:rsid w:val="00825783"/>
    <w:rPr>
      <w:sz w:val="16"/>
    </w:rPr>
  </w:style>
  <w:style w:type="paragraph" w:customStyle="1" w:styleId="WideTable">
    <w:name w:val="Wide Table"/>
    <w:basedOn w:val="Normal"/>
    <w:rsid w:val="00825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783"/>
  </w:style>
  <w:style w:type="paragraph" w:styleId="Quote">
    <w:name w:val="Quote"/>
    <w:basedOn w:val="Heading1"/>
    <w:link w:val="QuoteChar"/>
    <w:qFormat/>
    <w:rsid w:val="00825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783"/>
    <w:pPr>
      <w:pageBreakBefore/>
    </w:pPr>
  </w:style>
  <w:style w:type="paragraph" w:customStyle="1" w:styleId="Border">
    <w:name w:val="Border"/>
    <w:basedOn w:val="Normal"/>
    <w:qFormat/>
    <w:rsid w:val="00825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783"/>
    <w:rPr>
      <w:u w:val="single"/>
    </w:rPr>
  </w:style>
  <w:style w:type="character" w:customStyle="1" w:styleId="BoldandItalics">
    <w:name w:val="Bold and Italics"/>
    <w:qFormat/>
    <w:rsid w:val="00825783"/>
    <w:rPr>
      <w:b/>
      <w:i/>
      <w:u w:val="none"/>
    </w:rPr>
  </w:style>
  <w:style w:type="paragraph" w:styleId="BalloonText">
    <w:name w:val="Balloon Text"/>
    <w:basedOn w:val="Normal"/>
    <w:link w:val="BalloonTextChar"/>
    <w:rsid w:val="00825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783"/>
    <w:pPr>
      <w:spacing w:before="0" w:after="0"/>
    </w:pPr>
  </w:style>
  <w:style w:type="paragraph" w:customStyle="1" w:styleId="BodyTextBold">
    <w:name w:val="Body Text Bold"/>
    <w:basedOn w:val="BodyText"/>
    <w:qFormat/>
    <w:rsid w:val="00825783"/>
    <w:rPr>
      <w:b/>
    </w:rPr>
  </w:style>
  <w:style w:type="character" w:styleId="Hyperlink">
    <w:name w:val="Hyperlink"/>
    <w:basedOn w:val="DefaultParagraphFont"/>
    <w:uiPriority w:val="99"/>
    <w:unhideWhenUsed/>
    <w:rsid w:val="00FA0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5556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6288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MEM19007 Perform gemstone setting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