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25B" w:rsidP="0022525B">
      <w:pPr>
        <w:pStyle w:val="Title"/>
      </w:pPr>
      <w:r>
        <w:fldChar w:fldCharType="begin"/>
      </w:r>
      <w:r>
        <w:instrText xml:space="preserve"> TITLE   \* MERGEFORMAT </w:instrText>
      </w:r>
      <w:r>
        <w:fldChar w:fldCharType="separate"/>
      </w:r>
      <w:r>
        <w:t>MEM19006 Replace watch batteries</w:t>
      </w:r>
      <w:r>
        <w:fldChar w:fldCharType="end"/>
      </w:r>
    </w:p>
    <w:p w:rsidR="0022525B" w:rsidP="0022525B">
      <w:pPr>
        <w:pStyle w:val="Version"/>
        <w:sectPr w:rsidSect="00104E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4E84" w:rsidP="00104E84">
      <w:pPr>
        <w:pStyle w:val="SuperHeading"/>
      </w:pPr>
      <w:r w:rsidRPr="00104E84">
        <w:t>MEM19006 Replace watch batteries</w:t>
      </w:r>
    </w:p>
    <w:p w:rsidR="00000000" w:rsidRPr="00104E84" w:rsidP="00104E84">
      <w:pPr>
        <w:pStyle w:val="Heading1"/>
      </w:pPr>
      <w:bookmarkStart w:id="1" w:name="O_946456"/>
      <w:bookmarkEnd w:id="1"/>
      <w:r w:rsidRPr="00104E84">
        <w:t>Modification History</w:t>
      </w:r>
    </w:p>
    <w:p w:rsidR="00000000" w:rsidRPr="00104E84" w:rsidP="0022525B">
      <w:pPr>
        <w:pStyle w:val="BodyText"/>
      </w:pPr>
      <w:r w:rsidRPr="00104E84">
        <w:t xml:space="preserve">Release 1. Supersedes and is equivalent to MEM19006B Replace watch batteries </w:t>
      </w:r>
    </w:p>
    <w:p w:rsidR="00000000" w:rsidRPr="00104E84" w:rsidP="00104E84">
      <w:pPr>
        <w:pStyle w:val="Heading1"/>
      </w:pPr>
      <w:bookmarkStart w:id="2" w:name="O_946464"/>
      <w:bookmarkEnd w:id="2"/>
      <w:r w:rsidRPr="00104E84">
        <w:t>Application</w:t>
      </w:r>
    </w:p>
    <w:p w:rsidR="00000000" w:rsidRPr="00104E84" w:rsidP="0022525B">
      <w:pPr>
        <w:pStyle w:val="BodyText"/>
      </w:pPr>
      <w:r w:rsidRPr="00104E84">
        <w:t>This unit of competency defines the skills and knowledge required to replace digital or analog watch batteries and arrange water</w:t>
      </w:r>
      <w:r w:rsidRPr="00104E84">
        <w:t xml:space="preserve"> resistance and pressure testing. </w:t>
      </w:r>
    </w:p>
    <w:p w:rsidR="00000000" w:rsidRPr="00104E84" w:rsidP="0022525B">
      <w:pPr>
        <w:pStyle w:val="BodyText"/>
      </w:pPr>
      <w:r w:rsidRPr="00104E84">
        <w:t>Some knowledge of watch glasses and seals is required, however specific replacement functions for these are not covered by this unit and testing functions relate only to the measurement of voltage, consumption and resist</w:t>
      </w:r>
      <w:r w:rsidRPr="00104E84">
        <w:t>ance.</w:t>
      </w:r>
    </w:p>
    <w:p w:rsidR="00000000" w:rsidRPr="00104E84" w:rsidP="0022525B">
      <w:pPr>
        <w:pStyle w:val="BodyText"/>
      </w:pPr>
      <w:r w:rsidRPr="00104E84">
        <w:t>This unit does not apply to diver and other water-resistant watch types and water resistance and pressure testing is not covered by this unit, however identification of watches requiring testing as well as procedures for arranging testing are a requ</w:t>
      </w:r>
      <w:r w:rsidRPr="00104E84">
        <w:t>irement of this unit.</w:t>
      </w:r>
    </w:p>
    <w:p w:rsidR="00000000" w:rsidRPr="00104E84" w:rsidP="0022525B">
      <w:pPr>
        <w:pStyle w:val="BodyText"/>
      </w:pPr>
      <w:r w:rsidRPr="00104E84">
        <w:t>Where power cell replacements in these two categories are of common practice with associated testing and/or identification/cleaning/supply/fitting of waterproofing/water resistance components appropriate horological units should be s</w:t>
      </w:r>
      <w:r w:rsidRPr="00104E84">
        <w:t>elected.</w:t>
      </w:r>
    </w:p>
    <w:p w:rsidR="00000000" w:rsidRPr="00104E84" w:rsidP="0022525B">
      <w:pPr>
        <w:pStyle w:val="BodyText"/>
      </w:pPr>
      <w:r w:rsidRPr="00104E84">
        <w:t>No licensing, legislative or certification requirements apply to this unit at the time of publication.</w:t>
      </w:r>
    </w:p>
    <w:p w:rsidR="00000000" w:rsidRPr="00104E84" w:rsidP="00104E84">
      <w:pPr>
        <w:pStyle w:val="BodyText"/>
      </w:pPr>
      <w:r w:rsidRPr="00104E84">
        <w:rPr>
          <w:rStyle w:val="SpecialBold"/>
        </w:rPr>
        <w:t>Band</w:t>
      </w:r>
      <w:r w:rsidRPr="00104E84">
        <w:t>:</w:t>
      </w:r>
      <w:r w:rsidRPr="00104E84">
        <w:tab/>
      </w:r>
      <w:r w:rsidRPr="00104E84">
        <w:rPr>
          <w:rStyle w:val="SpecialBold"/>
        </w:rPr>
        <w:t>A</w:t>
      </w:r>
    </w:p>
    <w:p w:rsidR="00000000" w:rsidRPr="00104E84" w:rsidP="00104E84">
      <w:pPr>
        <w:pStyle w:val="BodyText"/>
      </w:pPr>
      <w:r w:rsidRPr="00104E84">
        <w:rPr>
          <w:rStyle w:val="SpecialBold"/>
        </w:rPr>
        <w:t>Unit Weight</w:t>
      </w:r>
      <w:r w:rsidRPr="00104E84">
        <w:t>:</w:t>
      </w:r>
      <w:r w:rsidRPr="00104E84">
        <w:tab/>
      </w:r>
      <w:r w:rsidRPr="00104E84">
        <w:rPr>
          <w:rStyle w:val="SpecialBold"/>
        </w:rPr>
        <w:t>1</w:t>
      </w:r>
    </w:p>
    <w:p w:rsidR="00000000" w:rsidRPr="00104E84" w:rsidP="00104E84">
      <w:pPr>
        <w:pStyle w:val="AllowPageBreak"/>
      </w:pPr>
    </w:p>
    <w:p w:rsidR="00000000" w:rsidRPr="00104E84" w:rsidP="00104E84">
      <w:pPr>
        <w:pStyle w:val="Heading1"/>
      </w:pPr>
      <w:bookmarkStart w:id="3" w:name="O_946463"/>
      <w:bookmarkEnd w:id="3"/>
      <w:r w:rsidRPr="00104E84">
        <w:t>Pre-requisite Unit</w:t>
      </w:r>
    </w:p>
    <w:tbl>
      <w:tblPr>
        <w:tblW w:w="0" w:type="auto"/>
        <w:tblLayout w:type="fixed"/>
        <w:tblCellMar>
          <w:left w:w="62" w:type="dxa"/>
          <w:right w:w="62" w:type="dxa"/>
        </w:tblCellMar>
        <w:tblLook w:val="0000"/>
      </w:tblPr>
      <w:tblGrid>
        <w:gridCol w:w="2159"/>
        <w:gridCol w:w="6738"/>
      </w:tblGrid>
      <w:tr w:rsidTr="00104E84">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MEM11011</w:t>
            </w:r>
          </w:p>
        </w:tc>
        <w:tc>
          <w:tcPr>
            <w:tcW w:w="6738"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Undertake manual handling</w:t>
            </w:r>
          </w:p>
        </w:tc>
      </w:tr>
      <w:tr w:rsidTr="00104E84">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MEM13015</w:t>
            </w:r>
          </w:p>
        </w:tc>
        <w:tc>
          <w:tcPr>
            <w:tcW w:w="6738"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Work safely and effectively in manufacturing and engineering</w:t>
            </w:r>
          </w:p>
        </w:tc>
      </w:tr>
      <w:tr w:rsidTr="00104E84">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MEM16006</w:t>
            </w:r>
          </w:p>
        </w:tc>
        <w:tc>
          <w:tcPr>
            <w:tcW w:w="6738"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Organise and communicate information</w:t>
            </w:r>
          </w:p>
        </w:tc>
      </w:tr>
      <w:tr w:rsidTr="00104E84">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MEM18001</w:t>
            </w:r>
          </w:p>
        </w:tc>
        <w:tc>
          <w:tcPr>
            <w:tcW w:w="6738" w:type="dxa"/>
            <w:tcBorders>
              <w:top w:val="nil"/>
              <w:left w:val="nil"/>
              <w:bottom w:val="nil"/>
              <w:right w:val="nil"/>
            </w:tcBorders>
            <w:tcMar>
              <w:top w:w="0" w:type="dxa"/>
              <w:left w:w="62" w:type="dxa"/>
              <w:bottom w:w="0" w:type="dxa"/>
              <w:right w:w="62" w:type="dxa"/>
            </w:tcMar>
          </w:tcPr>
          <w:p w:rsidR="00000000" w:rsidRPr="00104E84" w:rsidP="00104E84">
            <w:pPr>
              <w:pStyle w:val="BodyText"/>
            </w:pPr>
            <w:r w:rsidRPr="00104E84">
              <w:t>Use hand tools</w:t>
            </w:r>
          </w:p>
        </w:tc>
      </w:tr>
    </w:tbl>
    <w:p w:rsidR="00000000" w:rsidRPr="00104E84" w:rsidP="00104E84">
      <w:pPr>
        <w:pStyle w:val="BodyText"/>
      </w:pPr>
    </w:p>
    <w:p w:rsidR="00000000" w:rsidRPr="00104E84" w:rsidP="00104E84">
      <w:pPr>
        <w:pStyle w:val="AllowPageBreak"/>
      </w:pPr>
    </w:p>
    <w:p w:rsidR="00000000" w:rsidRPr="00104E84" w:rsidP="00104E84">
      <w:pPr>
        <w:pStyle w:val="Heading1"/>
      </w:pPr>
      <w:bookmarkStart w:id="4" w:name="O_946462"/>
      <w:bookmarkEnd w:id="4"/>
      <w:r w:rsidRPr="00104E84">
        <w:t>Competency Field</w:t>
      </w:r>
    </w:p>
    <w:p w:rsidR="00000000" w:rsidRPr="00104E84" w:rsidP="0022525B">
      <w:pPr>
        <w:pStyle w:val="BodyText"/>
      </w:pPr>
      <w:r w:rsidRPr="00104E84">
        <w:t>Jewellery and horological</w:t>
      </w:r>
    </w:p>
    <w:p w:rsidR="00000000" w:rsidRPr="00104E84" w:rsidP="00104E84">
      <w:pPr>
        <w:pStyle w:val="Heading1"/>
      </w:pPr>
      <w:bookmarkStart w:id="5" w:name="O_946460"/>
      <w:bookmarkEnd w:id="5"/>
      <w:r w:rsidRPr="00104E84">
        <w:t>Elements and Performance Criteria</w:t>
      </w:r>
    </w:p>
    <w:tbl>
      <w:tblPr>
        <w:tblW w:w="9639" w:type="dxa"/>
        <w:tblLayout w:type="fixed"/>
        <w:tblCellMar>
          <w:left w:w="62" w:type="dxa"/>
          <w:right w:w="62" w:type="dxa"/>
        </w:tblCellMar>
        <w:tblLook w:val="0000"/>
      </w:tblPr>
      <w:tblGrid>
        <w:gridCol w:w="680"/>
        <w:gridCol w:w="2155"/>
        <w:gridCol w:w="680"/>
        <w:gridCol w:w="6124"/>
      </w:tblGrid>
      <w:tr w:rsidTr="0022525B">
        <w:tblPrEx>
          <w:tblW w:w="9639" w:type="dxa"/>
          <w:tblLayout w:type="fixed"/>
          <w:tblCellMar>
            <w:left w:w="62" w:type="dxa"/>
            <w:right w:w="62" w:type="dxa"/>
          </w:tblCellMar>
          <w:tblLook w:val="0000"/>
        </w:tblPrEx>
        <w:trPr>
          <w:tblHeader/>
        </w:trPr>
        <w:tc>
          <w:tcPr>
            <w:tcW w:w="2835" w:type="dxa"/>
            <w:gridSpan w:val="2"/>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Elements d</w:t>
            </w:r>
            <w:r w:rsidRPr="00104E84">
              <w:t>escribe the essential outcomes.</w:t>
            </w:r>
          </w:p>
        </w:tc>
        <w:tc>
          <w:tcPr>
            <w:tcW w:w="6804" w:type="dxa"/>
            <w:gridSpan w:val="2"/>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Performance criteria describe the performance needed to demonstrate achievement of the element.</w:t>
            </w:r>
          </w:p>
        </w:tc>
      </w:tr>
      <w:tr w:rsidTr="0022525B">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RPr="00104E84" w:rsidP="00104E84">
            <w:pPr>
              <w:pStyle w:val="BodyText"/>
            </w:pPr>
            <w:r w:rsidRPr="00104E84">
              <w:t>1</w:t>
            </w:r>
          </w:p>
        </w:tc>
        <w:tc>
          <w:tcPr>
            <w:tcW w:w="2155" w:type="dxa"/>
            <w:vMerge w:val="restart"/>
            <w:tcBorders>
              <w:top w:val="nil"/>
              <w:left w:val="nil"/>
              <w:bottom w:val="nil"/>
              <w:right w:val="nil"/>
            </w:tcBorders>
            <w:tcMar>
              <w:top w:w="0" w:type="dxa"/>
              <w:left w:w="62" w:type="dxa"/>
              <w:bottom w:w="0" w:type="dxa"/>
              <w:right w:w="62" w:type="dxa"/>
            </w:tcMar>
          </w:tcPr>
          <w:p w:rsidR="00000000" w:rsidRPr="00104E84" w:rsidP="00104E84">
            <w:pPr>
              <w:pStyle w:val="BodyText"/>
            </w:pPr>
            <w:r w:rsidRPr="00104E84">
              <w:rPr>
                <w:rStyle w:val="SpecialBold"/>
              </w:rPr>
              <w:t>Determine job requirements</w:t>
            </w:r>
          </w:p>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1.1</w:t>
            </w:r>
          </w:p>
        </w:tc>
        <w:tc>
          <w:tcPr>
            <w:tcW w:w="6124"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Follow standard operating procedures (SOPs)</w:t>
            </w:r>
          </w:p>
        </w:tc>
      </w:tr>
      <w:tr w:rsidTr="0022525B">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1.2</w:t>
            </w:r>
          </w:p>
        </w:tc>
        <w:tc>
          <w:tcPr>
            <w:tcW w:w="6124"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Comply with work health and safety (WHS) requirements at all times</w:t>
            </w:r>
          </w:p>
        </w:tc>
      </w:tr>
      <w:tr w:rsidTr="0022525B">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1.3</w:t>
            </w:r>
          </w:p>
        </w:tc>
        <w:tc>
          <w:tcPr>
            <w:tcW w:w="6124"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Use appropriate personal protective equipment (PPE) in accordance with SOPs</w:t>
            </w:r>
          </w:p>
        </w:tc>
      </w:tr>
      <w:tr w:rsidTr="0022525B">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1.4</w:t>
            </w:r>
          </w:p>
        </w:tc>
        <w:tc>
          <w:tcPr>
            <w:tcW w:w="6124"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Identify job requirements from specifications, job sheets or work instructions</w:t>
            </w:r>
          </w:p>
        </w:tc>
      </w:tr>
      <w:tr w:rsidTr="0022525B">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p>
        </w:tc>
      </w:tr>
      <w:tr w:rsidTr="0022525B">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RPr="00104E84" w:rsidP="00104E84">
            <w:pPr>
              <w:pStyle w:val="BodyText"/>
            </w:pPr>
            <w:r w:rsidRPr="00104E84">
              <w:t>2</w:t>
            </w:r>
          </w:p>
        </w:tc>
        <w:tc>
          <w:tcPr>
            <w:tcW w:w="2155" w:type="dxa"/>
            <w:vMerge w:val="restart"/>
            <w:tcBorders>
              <w:top w:val="nil"/>
              <w:left w:val="nil"/>
              <w:bottom w:val="nil"/>
              <w:right w:val="nil"/>
            </w:tcBorders>
            <w:tcMar>
              <w:top w:w="0" w:type="dxa"/>
              <w:left w:w="62" w:type="dxa"/>
              <w:bottom w:w="0" w:type="dxa"/>
              <w:right w:w="62" w:type="dxa"/>
            </w:tcMar>
          </w:tcPr>
          <w:p w:rsidR="00000000" w:rsidRPr="00104E84" w:rsidP="00104E84">
            <w:pPr>
              <w:pStyle w:val="BodyText"/>
            </w:pPr>
            <w:r w:rsidRPr="00104E84">
              <w:rPr>
                <w:rStyle w:val="SpecialBold"/>
              </w:rPr>
              <w:t>Identify watch construction</w:t>
            </w:r>
          </w:p>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2.1</w:t>
            </w:r>
          </w:p>
        </w:tc>
        <w:tc>
          <w:tcPr>
            <w:tcW w:w="6124"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Identify case material and construction</w:t>
            </w:r>
          </w:p>
        </w:tc>
      </w:tr>
      <w:tr w:rsidTr="0022525B">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2.2</w:t>
            </w:r>
          </w:p>
        </w:tc>
        <w:tc>
          <w:tcPr>
            <w:tcW w:w="6124"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Identify case types and their function</w:t>
            </w:r>
          </w:p>
        </w:tc>
      </w:tr>
      <w:tr w:rsidTr="0022525B">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2.3</w:t>
            </w:r>
          </w:p>
        </w:tc>
        <w:tc>
          <w:tcPr>
            <w:tcW w:w="6124"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Identify associated parts and consumables</w:t>
            </w:r>
          </w:p>
        </w:tc>
      </w:tr>
      <w:tr w:rsidTr="0022525B">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p>
        </w:tc>
      </w:tr>
      <w:tr w:rsidTr="0022525B">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RPr="00104E84" w:rsidP="00104E84">
            <w:pPr>
              <w:pStyle w:val="BodyText"/>
            </w:pPr>
            <w:r w:rsidRPr="00104E84">
              <w:t>3</w:t>
            </w:r>
          </w:p>
        </w:tc>
        <w:tc>
          <w:tcPr>
            <w:tcW w:w="2155" w:type="dxa"/>
            <w:vMerge w:val="restart"/>
            <w:tcBorders>
              <w:top w:val="nil"/>
              <w:left w:val="nil"/>
              <w:bottom w:val="nil"/>
              <w:right w:val="nil"/>
            </w:tcBorders>
            <w:tcMar>
              <w:top w:w="0" w:type="dxa"/>
              <w:left w:w="62" w:type="dxa"/>
              <w:bottom w:w="0" w:type="dxa"/>
              <w:right w:w="62" w:type="dxa"/>
            </w:tcMar>
          </w:tcPr>
          <w:p w:rsidR="00000000" w:rsidRPr="00104E84" w:rsidP="00104E84">
            <w:pPr>
              <w:pStyle w:val="BodyText"/>
            </w:pPr>
            <w:r w:rsidRPr="00104E84">
              <w:rPr>
                <w:rStyle w:val="SpecialBold"/>
              </w:rPr>
              <w:t>Open and close watches</w:t>
            </w:r>
          </w:p>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3.1</w:t>
            </w:r>
          </w:p>
        </w:tc>
        <w:tc>
          <w:tcPr>
            <w:tcW w:w="6124"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 xml:space="preserve">Select and use workshop tools and equipment </w:t>
            </w:r>
          </w:p>
        </w:tc>
      </w:tr>
      <w:tr w:rsidTr="0022525B">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3.2</w:t>
            </w:r>
          </w:p>
        </w:tc>
        <w:tc>
          <w:tcPr>
            <w:tcW w:w="6124"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Open and close watch cases</w:t>
            </w:r>
          </w:p>
        </w:tc>
      </w:tr>
      <w:tr w:rsidTr="0022525B">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3.3</w:t>
            </w:r>
          </w:p>
        </w:tc>
        <w:tc>
          <w:tcPr>
            <w:tcW w:w="6124"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Inspect parts and report or record results</w:t>
            </w:r>
          </w:p>
        </w:tc>
      </w:tr>
      <w:tr w:rsidTr="0022525B">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p>
        </w:tc>
      </w:tr>
      <w:tr w:rsidTr="0022525B">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RPr="00104E84" w:rsidP="00104E84">
            <w:pPr>
              <w:pStyle w:val="BodyText"/>
            </w:pPr>
            <w:r w:rsidRPr="00104E84">
              <w:t>4</w:t>
            </w:r>
          </w:p>
        </w:tc>
        <w:tc>
          <w:tcPr>
            <w:tcW w:w="2155" w:type="dxa"/>
            <w:vMerge w:val="restart"/>
            <w:tcBorders>
              <w:top w:val="nil"/>
              <w:left w:val="nil"/>
              <w:bottom w:val="nil"/>
              <w:right w:val="nil"/>
            </w:tcBorders>
            <w:tcMar>
              <w:top w:w="0" w:type="dxa"/>
              <w:left w:w="62" w:type="dxa"/>
              <w:bottom w:w="0" w:type="dxa"/>
              <w:right w:w="62" w:type="dxa"/>
            </w:tcMar>
          </w:tcPr>
          <w:p w:rsidR="00000000" w:rsidRPr="00104E84" w:rsidP="00104E84">
            <w:pPr>
              <w:pStyle w:val="BodyText"/>
            </w:pPr>
            <w:r w:rsidRPr="00104E84">
              <w:rPr>
                <w:rStyle w:val="SpecialBold"/>
              </w:rPr>
              <w:t>Select and replace batteries</w:t>
            </w:r>
          </w:p>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4.1</w:t>
            </w:r>
          </w:p>
        </w:tc>
        <w:tc>
          <w:tcPr>
            <w:tcW w:w="6124"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Perform general inspection of surface areas</w:t>
            </w:r>
          </w:p>
        </w:tc>
      </w:tr>
      <w:tr w:rsidTr="0022525B">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4.2</w:t>
            </w:r>
          </w:p>
        </w:tc>
        <w:tc>
          <w:tcPr>
            <w:tcW w:w="6124"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Select battery and install</w:t>
            </w:r>
          </w:p>
        </w:tc>
      </w:tr>
      <w:tr w:rsidTr="0022525B">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4.3</w:t>
            </w:r>
          </w:p>
        </w:tc>
        <w:tc>
          <w:tcPr>
            <w:tcW w:w="6124"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Measure voltage, consumption and resistance</w:t>
            </w:r>
          </w:p>
        </w:tc>
      </w:tr>
      <w:tr w:rsidTr="0022525B">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4.4</w:t>
            </w:r>
          </w:p>
        </w:tc>
        <w:tc>
          <w:tcPr>
            <w:tcW w:w="6124"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 xml:space="preserve">Handle and store batteries according to SOPs </w:t>
            </w:r>
          </w:p>
        </w:tc>
      </w:tr>
      <w:tr w:rsidTr="0022525B">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p>
        </w:tc>
      </w:tr>
      <w:tr w:rsidTr="0022525B">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RPr="00104E84" w:rsidP="00104E84">
            <w:pPr>
              <w:pStyle w:val="BodyText"/>
            </w:pPr>
            <w:r w:rsidRPr="00104E84">
              <w:t>5</w:t>
            </w:r>
          </w:p>
        </w:tc>
        <w:tc>
          <w:tcPr>
            <w:tcW w:w="2155" w:type="dxa"/>
            <w:vMerge w:val="restart"/>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rPr>
                <w:rStyle w:val="SpecialBold"/>
              </w:rPr>
              <w:t xml:space="preserve">Arrange water </w:t>
            </w:r>
            <w:r w:rsidRPr="00104E84">
              <w:rPr>
                <w:rStyle w:val="SpecialBold"/>
              </w:rPr>
              <w:t>resistance and pressure testing</w:t>
            </w:r>
          </w:p>
        </w:tc>
        <w:tc>
          <w:tcPr>
            <w:tcW w:w="680"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5.1</w:t>
            </w:r>
          </w:p>
        </w:tc>
        <w:tc>
          <w:tcPr>
            <w:tcW w:w="6124"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Identify watches requiring water resistance or pressure testing</w:t>
            </w:r>
          </w:p>
        </w:tc>
      </w:tr>
      <w:tr w:rsidTr="0022525B">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104E84">
            <w:pPr>
              <w:pStyle w:val="BodyText"/>
              <w:rPr>
                <w:lang w:val="en-NZ"/>
              </w:rPr>
            </w:pPr>
            <w:r w:rsidRPr="00104E84">
              <w:t>5.2</w:t>
            </w:r>
          </w:p>
        </w:tc>
        <w:tc>
          <w:tcPr>
            <w:tcW w:w="6124" w:type="dxa"/>
            <w:tcBorders>
              <w:top w:val="nil"/>
              <w:left w:val="nil"/>
              <w:bottom w:val="nil"/>
              <w:right w:val="nil"/>
            </w:tcBorders>
            <w:tcMar>
              <w:top w:w="0" w:type="dxa"/>
              <w:left w:w="62" w:type="dxa"/>
              <w:bottom w:w="0" w:type="dxa"/>
              <w:right w:w="62" w:type="dxa"/>
            </w:tcMar>
          </w:tcPr>
          <w:p w:rsidR="00000000" w:rsidRPr="00104E84" w:rsidP="00104E84">
            <w:pPr>
              <w:pStyle w:val="BodyText"/>
            </w:pPr>
            <w:r w:rsidRPr="00104E84">
              <w:t>Arrange water resistance and pressure testing</w:t>
            </w:r>
          </w:p>
        </w:tc>
      </w:tr>
    </w:tbl>
    <w:p w:rsidR="0022525B" w:rsidP="00104E84">
      <w:pPr>
        <w:pStyle w:val="BodyText"/>
      </w:pPr>
    </w:p>
    <w:p w:rsidR="0022525B" w:rsidP="00104E84">
      <w:pPr>
        <w:pStyle w:val="BodyText"/>
      </w:pPr>
    </w:p>
    <w:p w:rsidR="00000000" w:rsidRPr="00104E84" w:rsidP="00104E84">
      <w:pPr>
        <w:pStyle w:val="Heading1"/>
      </w:pPr>
      <w:bookmarkStart w:id="6" w:name="O_946459"/>
      <w:bookmarkEnd w:id="6"/>
      <w:r w:rsidRPr="00104E84">
        <w:t>Foundation Skills</w:t>
      </w:r>
    </w:p>
    <w:p w:rsidR="00000000" w:rsidRPr="00104E84" w:rsidP="0022525B">
      <w:pPr>
        <w:pStyle w:val="BodyText"/>
      </w:pPr>
      <w:r w:rsidRPr="00104E84">
        <w:t xml:space="preserve">This section describes those required skills (reading, writing, oral communication and numeracy) that are essential to workplace performance in this unit of competency.  </w:t>
      </w:r>
    </w:p>
    <w:p w:rsidR="00000000" w:rsidRPr="00104E84" w:rsidP="0022525B">
      <w:pPr>
        <w:pStyle w:val="BodyText"/>
      </w:pPr>
      <w:r w:rsidRPr="00104E84">
        <w:t>Foundation skills essential to performance are explicit in the per</w:t>
      </w:r>
      <w:r w:rsidRPr="00104E84">
        <w:t>formance criteria of this unit of competency.</w:t>
      </w:r>
    </w:p>
    <w:p w:rsidR="00000000" w:rsidRPr="00104E84" w:rsidP="00104E84">
      <w:pPr>
        <w:pStyle w:val="Heading1"/>
      </w:pPr>
      <w:bookmarkStart w:id="7" w:name="O_946458"/>
      <w:bookmarkEnd w:id="7"/>
      <w:r w:rsidRPr="00104E84">
        <w:t>Range of Conditions</w:t>
      </w:r>
    </w:p>
    <w:p w:rsidR="00000000" w:rsidRPr="00104E84" w:rsidP="0022525B">
      <w:pPr>
        <w:pStyle w:val="BodyText"/>
      </w:pPr>
      <w:r w:rsidRPr="00104E84">
        <w:t>No range of conditions provided for this unit.</w:t>
      </w:r>
    </w:p>
    <w:p w:rsidR="00000000" w:rsidRPr="00104E84" w:rsidP="00104E84">
      <w:pPr>
        <w:pStyle w:val="Heading1"/>
      </w:pPr>
      <w:bookmarkStart w:id="8" w:name="O_946457"/>
      <w:bookmarkEnd w:id="8"/>
      <w:r w:rsidRPr="00104E84">
        <w:t>Unit Mapping Information</w:t>
      </w:r>
    </w:p>
    <w:p w:rsidR="00000000" w:rsidRPr="00104E84" w:rsidP="0022525B">
      <w:pPr>
        <w:pStyle w:val="BodyText"/>
      </w:pPr>
      <w:r w:rsidRPr="00104E84">
        <w:t xml:space="preserve">Release 1. Supersedes and is equivalent to MEM19006B Replace watch batteries </w:t>
      </w:r>
    </w:p>
    <w:p w:rsidR="00000000" w:rsidRPr="00104E84" w:rsidP="00104E84">
      <w:pPr>
        <w:pStyle w:val="Heading1"/>
      </w:pPr>
      <w:bookmarkStart w:id="9" w:name="O_946450"/>
      <w:bookmarkEnd w:id="9"/>
      <w:r w:rsidRPr="00104E84">
        <w:t>Links</w:t>
      </w:r>
    </w:p>
    <w:p w:rsidR="00000000" w:rsidRPr="00104E84" w:rsidP="0022525B">
      <w:pPr>
        <w:pStyle w:val="BodyText"/>
      </w:pPr>
      <w:r w:rsidRPr="00104E8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525C4">
        <w:rPr>
          <w:rStyle w:val="Hyperlink"/>
        </w:rPr>
        <w:t>https://vetnet.gov.au/Pages/TrainingDocs.aspx?q=b7050d37-5fd0-4740-8f7d-3b7a49c10bb2</w:t>
      </w:r>
      <w:r>
        <w:fldChar w:fldCharType="end"/>
      </w:r>
    </w:p>
    <w:p w:rsidR="00000000" w:rsidRPr="00104E84" w:rsidP="00104E84"/>
    <w:sectPr w:rsidSect="00104E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E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E84" w:rsidRPr="0022525B" w:rsidP="002252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E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25B" w:rsidP="00104E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525B" w:rsidP="00104E8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2525B" w:rsidP="00104E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E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2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4E84" w:rsidRPr="0022525B" w:rsidP="002252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E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25B" w:rsidRPr="002D2AF8" w:rsidP="00104E84">
    <w:pPr>
      <w:pStyle w:val="Header"/>
      <w:framePr w:wrap="around"/>
    </w:pPr>
    <w:r>
      <w:fldChar w:fldCharType="begin"/>
    </w:r>
    <w:r>
      <w:instrText xml:space="preserve"> TITLE   \* MERGEFORMAT </w:instrText>
    </w:r>
    <w:r>
      <w:fldChar w:fldCharType="separate"/>
    </w:r>
    <w:r>
      <w:t>MEM19006 Replace watch batteries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2525B" w:rsidP="00104E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E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4E84"/>
    <w:pPr>
      <w:spacing w:before="360" w:after="60"/>
      <w:outlineLvl w:val="0"/>
    </w:pPr>
    <w:rPr>
      <w:sz w:val="32"/>
    </w:rPr>
  </w:style>
  <w:style w:type="paragraph" w:styleId="Heading2">
    <w:name w:val="heading 2"/>
    <w:basedOn w:val="HeadingBase"/>
    <w:next w:val="BodyText"/>
    <w:link w:val="Heading2Char"/>
    <w:qFormat/>
    <w:rsid w:val="00104E84"/>
    <w:pPr>
      <w:keepLines/>
      <w:spacing w:before="240" w:after="120"/>
      <w:outlineLvl w:val="1"/>
    </w:pPr>
    <w:rPr>
      <w:sz w:val="28"/>
      <w:szCs w:val="40"/>
    </w:rPr>
  </w:style>
  <w:style w:type="paragraph" w:styleId="Heading3">
    <w:name w:val="heading 3"/>
    <w:basedOn w:val="HeadingBase"/>
    <w:next w:val="BodyText"/>
    <w:link w:val="Heading3Char"/>
    <w:qFormat/>
    <w:rsid w:val="00104E84"/>
    <w:pPr>
      <w:spacing w:before="180" w:after="120"/>
      <w:outlineLvl w:val="2"/>
    </w:pPr>
    <w:rPr>
      <w:spacing w:val="-10"/>
      <w:kern w:val="32"/>
    </w:rPr>
  </w:style>
  <w:style w:type="paragraph" w:styleId="Heading4">
    <w:name w:val="heading 4"/>
    <w:basedOn w:val="HeadingBase"/>
    <w:next w:val="BodyText"/>
    <w:link w:val="Heading4Char"/>
    <w:qFormat/>
    <w:rsid w:val="00104E84"/>
    <w:pPr>
      <w:spacing w:before="160" w:after="120"/>
      <w:outlineLvl w:val="3"/>
    </w:pPr>
    <w:rPr>
      <w:sz w:val="22"/>
    </w:rPr>
  </w:style>
  <w:style w:type="paragraph" w:styleId="Heading5">
    <w:name w:val="heading 5"/>
    <w:basedOn w:val="HeadingBase"/>
    <w:next w:val="Normal"/>
    <w:link w:val="Heading5Char"/>
    <w:qFormat/>
    <w:rsid w:val="00104E84"/>
    <w:pPr>
      <w:spacing w:before="80"/>
      <w:outlineLvl w:val="4"/>
    </w:pPr>
    <w:rPr>
      <w:color w:val="918585"/>
      <w:sz w:val="20"/>
    </w:rPr>
  </w:style>
  <w:style w:type="paragraph" w:styleId="Heading6">
    <w:name w:val="heading 6"/>
    <w:basedOn w:val="HeadingBase"/>
    <w:next w:val="Normal"/>
    <w:link w:val="Heading6Char"/>
    <w:qFormat/>
    <w:rsid w:val="00104E84"/>
    <w:pPr>
      <w:spacing w:before="60"/>
      <w:outlineLvl w:val="5"/>
    </w:pPr>
    <w:rPr>
      <w:color w:val="918585"/>
      <w:sz w:val="20"/>
    </w:rPr>
  </w:style>
  <w:style w:type="paragraph" w:styleId="Heading7">
    <w:name w:val="heading 7"/>
    <w:basedOn w:val="Normal"/>
    <w:next w:val="Normal"/>
    <w:link w:val="Heading7Char"/>
    <w:qFormat/>
    <w:rsid w:val="00104E84"/>
    <w:pPr>
      <w:ind w:left="720"/>
      <w:outlineLvl w:val="6"/>
    </w:pPr>
    <w:rPr>
      <w:i/>
    </w:rPr>
  </w:style>
  <w:style w:type="paragraph" w:styleId="Heading8">
    <w:name w:val="heading 8"/>
    <w:basedOn w:val="Normal"/>
    <w:next w:val="Normal"/>
    <w:link w:val="Heading8Char"/>
    <w:qFormat/>
    <w:rsid w:val="00104E84"/>
    <w:pPr>
      <w:ind w:left="720"/>
      <w:outlineLvl w:val="7"/>
    </w:pPr>
    <w:rPr>
      <w:i/>
    </w:rPr>
  </w:style>
  <w:style w:type="paragraph" w:styleId="Heading9">
    <w:name w:val="heading 9"/>
    <w:basedOn w:val="Normal"/>
    <w:next w:val="Normal"/>
    <w:link w:val="Heading9Char"/>
    <w:qFormat/>
    <w:rsid w:val="00104E84"/>
    <w:pPr>
      <w:ind w:left="720"/>
      <w:outlineLvl w:val="8"/>
    </w:pPr>
    <w:rPr>
      <w:i/>
    </w:rPr>
  </w:style>
  <w:style w:type="character" w:default="1" w:styleId="DefaultParagraphFont">
    <w:name w:val="Default Paragraph Font"/>
    <w:uiPriority w:val="1"/>
    <w:unhideWhenUsed/>
    <w:rsid w:val="00104E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E84"/>
  </w:style>
  <w:style w:type="character" w:customStyle="1" w:styleId="Heading1Char">
    <w:name w:val="Heading 1 Char"/>
    <w:basedOn w:val="DefaultParagraphFont"/>
    <w:link w:val="Heading1"/>
    <w:rsid w:val="00104E84"/>
    <w:rPr>
      <w:rFonts w:ascii="Times New Roman" w:eastAsia="Times New Roman" w:hAnsi="Times New Roman" w:cs="Times New Roman"/>
      <w:b/>
      <w:sz w:val="32"/>
      <w:szCs w:val="20"/>
      <w:lang w:eastAsia="en-US"/>
    </w:rPr>
  </w:style>
  <w:style w:type="paragraph" w:styleId="BodyText">
    <w:name w:val="Body Text"/>
    <w:basedOn w:val="Normal"/>
    <w:link w:val="BodyTextChar"/>
    <w:rsid w:val="00104E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4E84"/>
    <w:rPr>
      <w:rFonts w:ascii="Times New Roman" w:eastAsia="Times New Roman" w:hAnsi="Times New Roman" w:cs="Times New Roman"/>
      <w:sz w:val="24"/>
      <w:lang w:eastAsia="en-US"/>
    </w:rPr>
  </w:style>
  <w:style w:type="character" w:customStyle="1" w:styleId="SpecialBold">
    <w:name w:val="Special Bold"/>
    <w:basedOn w:val="DefaultParagraphFont"/>
    <w:rsid w:val="00104E84"/>
    <w:rPr>
      <w:b/>
      <w:spacing w:val="0"/>
    </w:rPr>
  </w:style>
  <w:style w:type="paragraph" w:customStyle="1" w:styleId="SuperHeading">
    <w:name w:val="SuperHeading"/>
    <w:basedOn w:val="Normal"/>
    <w:rsid w:val="00104E84"/>
    <w:pPr>
      <w:spacing w:before="240" w:after="120"/>
      <w:outlineLvl w:val="0"/>
    </w:pPr>
    <w:rPr>
      <w:rFonts w:ascii="Times New Roman" w:hAnsi="Times New Roman"/>
      <w:b/>
      <w:sz w:val="32"/>
    </w:rPr>
  </w:style>
  <w:style w:type="paragraph" w:customStyle="1" w:styleId="AllowPageBreak">
    <w:name w:val="AllowPageBreak"/>
    <w:rsid w:val="00104E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4E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4E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4E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4E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4E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E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4E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4E84"/>
    <w:rPr>
      <w:rFonts w:ascii="Courier New" w:eastAsia="Times New Roman" w:hAnsi="Courier New" w:cs="Times New Roman"/>
      <w:i/>
      <w:szCs w:val="20"/>
      <w:lang w:eastAsia="en-US"/>
    </w:rPr>
  </w:style>
  <w:style w:type="paragraph" w:customStyle="1" w:styleId="HeadingBase">
    <w:name w:val="Heading Base"/>
    <w:rsid w:val="00104E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E84"/>
    <w:pPr>
      <w:tabs>
        <w:tab w:val="right" w:leader="dot" w:pos="9072"/>
      </w:tabs>
      <w:ind w:left="567"/>
    </w:pPr>
    <w:rPr>
      <w:szCs w:val="22"/>
    </w:rPr>
  </w:style>
  <w:style w:type="paragraph" w:customStyle="1" w:styleId="TOCBase">
    <w:name w:val="TOC Base"/>
    <w:rsid w:val="00104E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E84"/>
    <w:pPr>
      <w:tabs>
        <w:tab w:val="right" w:leader="dot" w:pos="9072"/>
      </w:tabs>
      <w:spacing w:before="40" w:after="40"/>
      <w:ind w:left="284"/>
    </w:pPr>
    <w:rPr>
      <w:rFonts w:ascii="Times New Roman" w:hAnsi="Times New Roman"/>
    </w:rPr>
  </w:style>
  <w:style w:type="paragraph" w:styleId="TOC1">
    <w:name w:val="toc 1"/>
    <w:basedOn w:val="TOCBase"/>
    <w:next w:val="Normal"/>
    <w:rsid w:val="00104E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4E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4E84"/>
    <w:rPr>
      <w:rFonts w:ascii="Times New Roman" w:eastAsia="Times New Roman" w:hAnsi="Times New Roman" w:cs="Times New Roman"/>
      <w:sz w:val="16"/>
      <w:lang w:eastAsia="en-US"/>
    </w:rPr>
  </w:style>
  <w:style w:type="paragraph" w:styleId="Title">
    <w:name w:val="Title"/>
    <w:basedOn w:val="HeadingBase"/>
    <w:link w:val="TitleChar"/>
    <w:qFormat/>
    <w:rsid w:val="00104E84"/>
    <w:pPr>
      <w:spacing w:before="5040"/>
      <w:jc w:val="center"/>
    </w:pPr>
    <w:rPr>
      <w:sz w:val="48"/>
      <w:szCs w:val="72"/>
      <w:lang w:val="en-US"/>
    </w:rPr>
  </w:style>
  <w:style w:type="character" w:customStyle="1" w:styleId="TitleChar">
    <w:name w:val="Title Char"/>
    <w:basedOn w:val="DefaultParagraphFont"/>
    <w:link w:val="Title"/>
    <w:rsid w:val="00104E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E84"/>
    <w:pPr>
      <w:tabs>
        <w:tab w:val="left" w:pos="3600"/>
        <w:tab w:val="left" w:pos="3958"/>
      </w:tabs>
    </w:pPr>
  </w:style>
  <w:style w:type="paragraph" w:styleId="List">
    <w:name w:val="List"/>
    <w:basedOn w:val="BodyText"/>
    <w:next w:val="BodyText"/>
    <w:rsid w:val="00104E84"/>
    <w:pPr>
      <w:tabs>
        <w:tab w:val="left" w:pos="340"/>
      </w:tabs>
      <w:spacing w:before="60" w:after="60"/>
      <w:ind w:left="340" w:hanging="340"/>
    </w:pPr>
  </w:style>
  <w:style w:type="paragraph" w:styleId="ListBullet">
    <w:name w:val="List Bullet"/>
    <w:basedOn w:val="List"/>
    <w:rsid w:val="00104E84"/>
    <w:pPr>
      <w:numPr>
        <w:numId w:val="10"/>
      </w:numPr>
      <w:tabs>
        <w:tab w:val="clear" w:pos="340"/>
      </w:tabs>
      <w:spacing w:before="40" w:after="40"/>
    </w:pPr>
  </w:style>
  <w:style w:type="paragraph" w:customStyle="1" w:styleId="Note">
    <w:name w:val="Note"/>
    <w:basedOn w:val="BodyText"/>
    <w:rsid w:val="00104E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4E84"/>
    <w:pPr>
      <w:framePr w:wrap="auto" w:hAnchor="text" w:y="6049"/>
    </w:pPr>
    <w:rPr>
      <w:color w:val="000000"/>
      <w:sz w:val="40"/>
    </w:rPr>
  </w:style>
  <w:style w:type="paragraph" w:customStyle="1" w:styleId="TOCTitle">
    <w:name w:val="TOCTitle"/>
    <w:basedOn w:val="Heading1"/>
    <w:rsid w:val="00104E84"/>
    <w:pPr>
      <w:spacing w:after="240"/>
      <w:jc w:val="center"/>
      <w:outlineLvl w:val="9"/>
    </w:pPr>
    <w:rPr>
      <w:caps/>
    </w:rPr>
  </w:style>
  <w:style w:type="paragraph" w:customStyle="1" w:styleId="Version">
    <w:name w:val="Version"/>
    <w:rsid w:val="00104E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4E84"/>
    <w:pPr>
      <w:numPr>
        <w:numId w:val="11"/>
      </w:numPr>
      <w:tabs>
        <w:tab w:val="clear" w:pos="680"/>
      </w:tabs>
    </w:pPr>
  </w:style>
  <w:style w:type="paragraph" w:styleId="Index1">
    <w:name w:val="index 1"/>
    <w:basedOn w:val="Normal"/>
    <w:next w:val="Normal"/>
    <w:semiHidden/>
    <w:rsid w:val="00104E84"/>
    <w:pPr>
      <w:keepNext w:val="0"/>
      <w:tabs>
        <w:tab w:val="right" w:pos="4176"/>
      </w:tabs>
      <w:ind w:left="198" w:hanging="198"/>
    </w:pPr>
    <w:rPr>
      <w:rFonts w:ascii="Garamond" w:hAnsi="Garamond"/>
    </w:rPr>
  </w:style>
  <w:style w:type="paragraph" w:styleId="IndexHeading">
    <w:name w:val="index heading"/>
    <w:basedOn w:val="Normal"/>
    <w:next w:val="Index1"/>
    <w:semiHidden/>
    <w:rsid w:val="00104E84"/>
    <w:pPr>
      <w:spacing w:before="120" w:after="120"/>
    </w:pPr>
    <w:rPr>
      <w:rFonts w:ascii="Arial" w:hAnsi="Arial"/>
      <w:b/>
      <w:color w:val="918585"/>
      <w:sz w:val="24"/>
    </w:rPr>
  </w:style>
  <w:style w:type="paragraph" w:styleId="Header">
    <w:name w:val="header"/>
    <w:basedOn w:val="Normal"/>
    <w:link w:val="HeaderChar"/>
    <w:rsid w:val="00104E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4E84"/>
    <w:rPr>
      <w:rFonts w:ascii="Times New Roman" w:eastAsia="Times New Roman" w:hAnsi="Times New Roman" w:cs="Times New Roman"/>
      <w:sz w:val="16"/>
      <w:szCs w:val="20"/>
      <w:lang w:val="en-GB" w:eastAsia="en-US"/>
    </w:rPr>
  </w:style>
  <w:style w:type="paragraph" w:customStyle="1" w:styleId="Chapter">
    <w:name w:val="Chapter"/>
    <w:basedOn w:val="Normal"/>
    <w:rsid w:val="00104E84"/>
    <w:pPr>
      <w:spacing w:before="240"/>
    </w:pPr>
    <w:rPr>
      <w:rFonts w:ascii="Times New Roman" w:hAnsi="Times New Roman"/>
      <w:smallCaps/>
      <w:spacing w:val="80"/>
      <w:sz w:val="28"/>
    </w:rPr>
  </w:style>
  <w:style w:type="paragraph" w:customStyle="1" w:styleId="InChapter">
    <w:name w:val="InChapter"/>
    <w:basedOn w:val="Heading3"/>
    <w:rsid w:val="00104E84"/>
    <w:pPr>
      <w:spacing w:after="240"/>
      <w:outlineLvl w:val="9"/>
    </w:pPr>
    <w:rPr>
      <w:noProof/>
    </w:rPr>
  </w:style>
  <w:style w:type="paragraph" w:styleId="Index2">
    <w:name w:val="index 2"/>
    <w:basedOn w:val="Normal"/>
    <w:next w:val="Normal"/>
    <w:semiHidden/>
    <w:rsid w:val="00104E84"/>
    <w:pPr>
      <w:tabs>
        <w:tab w:val="right" w:pos="4176"/>
      </w:tabs>
      <w:ind w:left="568" w:hanging="284"/>
    </w:pPr>
    <w:rPr>
      <w:rFonts w:ascii="Garamond" w:hAnsi="Garamond"/>
    </w:rPr>
  </w:style>
  <w:style w:type="paragraph" w:customStyle="1" w:styleId="Byline">
    <w:name w:val="Byline"/>
    <w:rsid w:val="00104E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E84"/>
    <w:pPr>
      <w:tabs>
        <w:tab w:val="clear" w:pos="3600"/>
        <w:tab w:val="clear" w:pos="3958"/>
      </w:tabs>
      <w:jc w:val="right"/>
    </w:pPr>
  </w:style>
  <w:style w:type="character" w:styleId="Emphasis">
    <w:name w:val="Emphasis"/>
    <w:basedOn w:val="DefaultParagraphFont"/>
    <w:qFormat/>
    <w:rsid w:val="00104E84"/>
    <w:rPr>
      <w:i/>
    </w:rPr>
  </w:style>
  <w:style w:type="paragraph" w:styleId="Caption">
    <w:name w:val="caption"/>
    <w:basedOn w:val="BodyText"/>
    <w:next w:val="Normal"/>
    <w:qFormat/>
    <w:rsid w:val="00104E84"/>
    <w:pPr>
      <w:framePr w:w="2268" w:hSpace="181" w:vSpace="181" w:wrap="around" w:vAnchor="text" w:hAnchor="page" w:x="1135" w:y="285" w:anchorLock="1"/>
    </w:pPr>
    <w:rPr>
      <w:i/>
    </w:rPr>
  </w:style>
  <w:style w:type="paragraph" w:customStyle="1" w:styleId="MiniTOCTitle">
    <w:name w:val="MiniTOCTitle"/>
    <w:basedOn w:val="Heading4"/>
    <w:rsid w:val="00104E84"/>
    <w:pPr>
      <w:spacing w:before="240"/>
      <w:outlineLvl w:val="9"/>
    </w:pPr>
    <w:rPr>
      <w:noProof/>
      <w:sz w:val="24"/>
    </w:rPr>
  </w:style>
  <w:style w:type="paragraph" w:customStyle="1" w:styleId="MiniTOCItem">
    <w:name w:val="MiniTOCItem"/>
    <w:basedOn w:val="ListBullet"/>
    <w:rsid w:val="00104E84"/>
    <w:pPr>
      <w:numPr>
        <w:numId w:val="0"/>
      </w:numPr>
      <w:tabs>
        <w:tab w:val="right" w:leader="dot" w:pos="6521"/>
      </w:tabs>
      <w:spacing w:before="0" w:after="0"/>
    </w:pPr>
  </w:style>
  <w:style w:type="paragraph" w:customStyle="1" w:styleId="TOFTitle">
    <w:name w:val="TOFTitle"/>
    <w:basedOn w:val="TOCTitle"/>
    <w:rsid w:val="00104E84"/>
  </w:style>
  <w:style w:type="paragraph" w:styleId="TableofFigures">
    <w:name w:val="table of figures"/>
    <w:basedOn w:val="Normal"/>
    <w:next w:val="Normal"/>
    <w:semiHidden/>
    <w:rsid w:val="00104E84"/>
    <w:pPr>
      <w:tabs>
        <w:tab w:val="right" w:leader="dot" w:pos="9072"/>
      </w:tabs>
      <w:ind w:left="970" w:hanging="403"/>
    </w:pPr>
    <w:rPr>
      <w:rFonts w:ascii="Times New Roman" w:hAnsi="Times New Roman"/>
      <w:b/>
    </w:rPr>
  </w:style>
  <w:style w:type="paragraph" w:styleId="ListNumber">
    <w:name w:val="List Number"/>
    <w:basedOn w:val="List"/>
    <w:rsid w:val="00104E84"/>
    <w:pPr>
      <w:numPr>
        <w:numId w:val="13"/>
      </w:numPr>
      <w:tabs>
        <w:tab w:val="clear" w:pos="340"/>
      </w:tabs>
    </w:pPr>
  </w:style>
  <w:style w:type="character" w:customStyle="1" w:styleId="WingdingSymbols">
    <w:name w:val="Wingding Symbols"/>
    <w:rsid w:val="00104E84"/>
    <w:rPr>
      <w:rFonts w:ascii="Wingdings" w:hAnsi="Wingdings"/>
    </w:rPr>
  </w:style>
  <w:style w:type="paragraph" w:customStyle="1" w:styleId="TableHeading">
    <w:name w:val="Table Heading"/>
    <w:basedOn w:val="HeadingBase"/>
    <w:rsid w:val="00104E84"/>
    <w:pPr>
      <w:keepLines/>
      <w:pBdr>
        <w:bottom w:val="single" w:sz="6" w:space="1" w:color="918585"/>
      </w:pBdr>
      <w:spacing w:before="240"/>
    </w:pPr>
  </w:style>
  <w:style w:type="character" w:customStyle="1" w:styleId="HotSpot">
    <w:name w:val="HotSpot"/>
    <w:rsid w:val="00104E84"/>
    <w:rPr>
      <w:color w:val="0033CC"/>
      <w:u w:val="none"/>
    </w:rPr>
  </w:style>
  <w:style w:type="paragraph" w:customStyle="1" w:styleId="BodyTextRight">
    <w:name w:val="Body Text Right"/>
    <w:basedOn w:val="BodyText"/>
    <w:rsid w:val="00104E84"/>
    <w:pPr>
      <w:spacing w:before="0" w:after="0"/>
      <w:jc w:val="right"/>
    </w:pPr>
  </w:style>
  <w:style w:type="paragraph" w:styleId="Index3">
    <w:name w:val="index 3"/>
    <w:basedOn w:val="ListNumber2"/>
    <w:next w:val="Normal"/>
    <w:semiHidden/>
    <w:rsid w:val="00104E84"/>
    <w:pPr>
      <w:numPr>
        <w:numId w:val="0"/>
      </w:numPr>
      <w:tabs>
        <w:tab w:val="right" w:leader="dot" w:pos="4176"/>
      </w:tabs>
    </w:pPr>
  </w:style>
  <w:style w:type="paragraph" w:styleId="ListNumber2">
    <w:name w:val="List Number 2"/>
    <w:basedOn w:val="List2"/>
    <w:rsid w:val="00104E84"/>
    <w:pPr>
      <w:numPr>
        <w:numId w:val="8"/>
      </w:numPr>
      <w:tabs>
        <w:tab w:val="clear" w:pos="1060"/>
      </w:tabs>
    </w:pPr>
  </w:style>
  <w:style w:type="paragraph" w:customStyle="1" w:styleId="MarginNote">
    <w:name w:val="Margin Note"/>
    <w:basedOn w:val="BodyText"/>
    <w:rsid w:val="00104E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E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4E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4E84"/>
    <w:rPr>
      <w:sz w:val="32"/>
    </w:rPr>
  </w:style>
  <w:style w:type="paragraph" w:customStyle="1" w:styleId="HeadingProcedure">
    <w:name w:val="Heading Procedure"/>
    <w:basedOn w:val="HeadingBase"/>
    <w:next w:val="Normal"/>
    <w:rsid w:val="00104E84"/>
    <w:pPr>
      <w:tabs>
        <w:tab w:val="left" w:pos="0"/>
      </w:tabs>
      <w:spacing w:before="120" w:after="60"/>
    </w:pPr>
    <w:rPr>
      <w:i/>
      <w:color w:val="918585"/>
      <w:sz w:val="22"/>
    </w:rPr>
  </w:style>
  <w:style w:type="paragraph" w:customStyle="1" w:styleId="TableBodyText">
    <w:name w:val="Table Body Text"/>
    <w:basedOn w:val="BodyText"/>
    <w:rsid w:val="00104E84"/>
    <w:pPr>
      <w:spacing w:before="60" w:after="60"/>
    </w:pPr>
  </w:style>
  <w:style w:type="paragraph" w:styleId="ListContinue">
    <w:name w:val="List Continue"/>
    <w:basedOn w:val="List"/>
    <w:rsid w:val="00104E84"/>
    <w:pPr>
      <w:ind w:firstLine="0"/>
    </w:pPr>
  </w:style>
  <w:style w:type="paragraph" w:customStyle="1" w:styleId="ListNote">
    <w:name w:val="List Note"/>
    <w:basedOn w:val="List"/>
    <w:rsid w:val="00104E84"/>
    <w:pPr>
      <w:pBdr>
        <w:top w:val="single" w:sz="6" w:space="2" w:color="918585"/>
        <w:bottom w:val="single" w:sz="6" w:space="2" w:color="918585"/>
      </w:pBdr>
      <w:tabs>
        <w:tab w:val="left" w:pos="1021"/>
      </w:tabs>
      <w:ind w:firstLine="0"/>
    </w:pPr>
  </w:style>
  <w:style w:type="paragraph" w:customStyle="1" w:styleId="Warning">
    <w:name w:val="Warning"/>
    <w:basedOn w:val="BodyText"/>
    <w:rsid w:val="00104E84"/>
    <w:pPr>
      <w:shd w:val="clear" w:color="auto" w:fill="D9D9D9"/>
      <w:tabs>
        <w:tab w:val="left" w:pos="992"/>
      </w:tabs>
      <w:ind w:left="119" w:right="119"/>
    </w:pPr>
    <w:rPr>
      <w:sz w:val="20"/>
    </w:rPr>
  </w:style>
  <w:style w:type="paragraph" w:customStyle="1" w:styleId="MarginIcons">
    <w:name w:val="Margin Icons"/>
    <w:basedOn w:val="BodyText"/>
    <w:rsid w:val="00104E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4E84"/>
    <w:rPr>
      <w:rFonts w:ascii="Courier New" w:hAnsi="Courier New"/>
    </w:rPr>
  </w:style>
  <w:style w:type="paragraph" w:customStyle="1" w:styleId="NoteBullet">
    <w:name w:val="Note Bullet"/>
    <w:basedOn w:val="Note"/>
    <w:rsid w:val="00104E84"/>
    <w:pPr>
      <w:tabs>
        <w:tab w:val="clear" w:pos="680"/>
      </w:tabs>
      <w:spacing w:before="60" w:after="60"/>
    </w:pPr>
  </w:style>
  <w:style w:type="paragraph" w:customStyle="1" w:styleId="SubHeading2">
    <w:name w:val="SubHeading2"/>
    <w:basedOn w:val="HeadingBase"/>
    <w:rsid w:val="00104E84"/>
    <w:pPr>
      <w:spacing w:before="240" w:after="60"/>
    </w:pPr>
    <w:rPr>
      <w:sz w:val="20"/>
    </w:rPr>
  </w:style>
  <w:style w:type="paragraph" w:customStyle="1" w:styleId="SubHeading1">
    <w:name w:val="SubHeading1"/>
    <w:basedOn w:val="HeadingBase"/>
    <w:rsid w:val="00104E84"/>
    <w:pPr>
      <w:spacing w:before="240" w:after="60"/>
    </w:pPr>
    <w:rPr>
      <w:color w:val="918585"/>
      <w:sz w:val="22"/>
    </w:rPr>
  </w:style>
  <w:style w:type="paragraph" w:customStyle="1" w:styleId="SideHeading">
    <w:name w:val="Side Heading"/>
    <w:basedOn w:val="HeadingBase"/>
    <w:rsid w:val="00104E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E84"/>
    <w:pPr>
      <w:numPr>
        <w:numId w:val="9"/>
      </w:numPr>
    </w:pPr>
  </w:style>
  <w:style w:type="paragraph" w:styleId="PlainText">
    <w:name w:val="Plain Text"/>
    <w:basedOn w:val="Normal"/>
    <w:link w:val="PlainTextChar"/>
    <w:rsid w:val="00104E84"/>
    <w:rPr>
      <w:sz w:val="20"/>
    </w:rPr>
  </w:style>
  <w:style w:type="character" w:customStyle="1" w:styleId="PlainTextChar">
    <w:name w:val="Plain Text Char"/>
    <w:basedOn w:val="DefaultParagraphFont"/>
    <w:link w:val="PlainText"/>
    <w:rsid w:val="00104E84"/>
    <w:rPr>
      <w:rFonts w:ascii="Courier New" w:eastAsia="Times New Roman" w:hAnsi="Courier New" w:cs="Times New Roman"/>
      <w:sz w:val="20"/>
      <w:szCs w:val="20"/>
      <w:lang w:eastAsia="en-US"/>
    </w:rPr>
  </w:style>
  <w:style w:type="character" w:customStyle="1" w:styleId="MenuOption">
    <w:name w:val="Menu Option"/>
    <w:basedOn w:val="DefaultParagraphFont"/>
    <w:rsid w:val="00104E84"/>
    <w:rPr>
      <w:b/>
      <w:smallCaps/>
    </w:rPr>
  </w:style>
  <w:style w:type="paragraph" w:customStyle="1" w:styleId="TableListNumber">
    <w:name w:val="Table List Number"/>
    <w:basedOn w:val="ListNumber"/>
    <w:rsid w:val="00104E84"/>
    <w:pPr>
      <w:numPr>
        <w:numId w:val="0"/>
      </w:numPr>
    </w:pPr>
  </w:style>
  <w:style w:type="paragraph" w:styleId="TOC4">
    <w:name w:val="toc 4"/>
    <w:basedOn w:val="TOCBase"/>
    <w:next w:val="Normal"/>
    <w:semiHidden/>
    <w:rsid w:val="00104E84"/>
    <w:pPr>
      <w:tabs>
        <w:tab w:val="right" w:leader="dot" w:pos="9071"/>
      </w:tabs>
      <w:ind w:left="1701"/>
    </w:pPr>
  </w:style>
  <w:style w:type="paragraph" w:customStyle="1" w:styleId="ListAlpha">
    <w:name w:val="List Alpha"/>
    <w:basedOn w:val="List"/>
    <w:rsid w:val="00104E84"/>
    <w:pPr>
      <w:numPr>
        <w:numId w:val="7"/>
      </w:numPr>
    </w:pPr>
  </w:style>
  <w:style w:type="paragraph" w:customStyle="1" w:styleId="ListAlpha2">
    <w:name w:val="List Alpha 2"/>
    <w:basedOn w:val="List2"/>
    <w:rsid w:val="00104E84"/>
    <w:pPr>
      <w:numPr>
        <w:numId w:val="6"/>
      </w:numPr>
    </w:pPr>
  </w:style>
  <w:style w:type="paragraph" w:styleId="List2">
    <w:name w:val="List 2"/>
    <w:basedOn w:val="BodyText"/>
    <w:rsid w:val="00104E84"/>
    <w:pPr>
      <w:tabs>
        <w:tab w:val="left" w:pos="680"/>
      </w:tabs>
      <w:spacing w:before="60" w:after="60"/>
      <w:ind w:left="680" w:hanging="340"/>
    </w:pPr>
  </w:style>
  <w:style w:type="paragraph" w:styleId="List3">
    <w:name w:val="List 3"/>
    <w:basedOn w:val="BodyText"/>
    <w:rsid w:val="00104E84"/>
    <w:pPr>
      <w:tabs>
        <w:tab w:val="left" w:pos="1021"/>
      </w:tabs>
      <w:spacing w:before="60" w:after="60"/>
      <w:ind w:left="1020" w:hanging="340"/>
    </w:pPr>
  </w:style>
  <w:style w:type="paragraph" w:styleId="List4">
    <w:name w:val="List 4"/>
    <w:basedOn w:val="BodyText"/>
    <w:rsid w:val="00104E84"/>
    <w:pPr>
      <w:tabs>
        <w:tab w:val="left" w:pos="1361"/>
      </w:tabs>
      <w:spacing w:before="60" w:after="60"/>
      <w:ind w:left="1361" w:hanging="340"/>
    </w:pPr>
  </w:style>
  <w:style w:type="paragraph" w:styleId="List5">
    <w:name w:val="List 5"/>
    <w:basedOn w:val="BodyText"/>
    <w:rsid w:val="00104E84"/>
    <w:pPr>
      <w:tabs>
        <w:tab w:val="left" w:pos="1701"/>
      </w:tabs>
      <w:spacing w:before="60" w:after="60"/>
      <w:ind w:left="1701" w:hanging="340"/>
    </w:pPr>
  </w:style>
  <w:style w:type="paragraph" w:styleId="ListBullet3">
    <w:name w:val="List Bullet 3"/>
    <w:basedOn w:val="List3"/>
    <w:rsid w:val="00104E84"/>
    <w:pPr>
      <w:numPr>
        <w:numId w:val="12"/>
      </w:numPr>
      <w:tabs>
        <w:tab w:val="clear" w:pos="1021"/>
      </w:tabs>
      <w:ind w:left="1037" w:hanging="357"/>
    </w:pPr>
  </w:style>
  <w:style w:type="paragraph" w:styleId="ListBullet4">
    <w:name w:val="List Bullet 4"/>
    <w:basedOn w:val="List4"/>
    <w:rsid w:val="00104E84"/>
    <w:pPr>
      <w:numPr>
        <w:numId w:val="1"/>
      </w:numPr>
      <w:tabs>
        <w:tab w:val="clear" w:pos="1361"/>
      </w:tabs>
    </w:pPr>
  </w:style>
  <w:style w:type="paragraph" w:styleId="ListBullet5">
    <w:name w:val="List Bullet 5"/>
    <w:basedOn w:val="List5"/>
    <w:rsid w:val="00104E84"/>
    <w:pPr>
      <w:numPr>
        <w:numId w:val="2"/>
      </w:numPr>
    </w:pPr>
  </w:style>
  <w:style w:type="paragraph" w:styleId="ListContinue2">
    <w:name w:val="List Continue 2"/>
    <w:basedOn w:val="List2"/>
    <w:rsid w:val="00104E84"/>
    <w:pPr>
      <w:ind w:firstLine="0"/>
    </w:pPr>
  </w:style>
  <w:style w:type="paragraph" w:styleId="ListContinue3">
    <w:name w:val="List Continue 3"/>
    <w:basedOn w:val="List3"/>
    <w:rsid w:val="00104E84"/>
    <w:pPr>
      <w:ind w:left="1021" w:firstLine="0"/>
    </w:pPr>
  </w:style>
  <w:style w:type="paragraph" w:styleId="ListContinue4">
    <w:name w:val="List Continue 4"/>
    <w:basedOn w:val="List4"/>
    <w:rsid w:val="00104E84"/>
    <w:pPr>
      <w:ind w:firstLine="0"/>
    </w:pPr>
  </w:style>
  <w:style w:type="paragraph" w:styleId="ListContinue5">
    <w:name w:val="List Continue 5"/>
    <w:basedOn w:val="List5"/>
    <w:rsid w:val="00104E84"/>
    <w:pPr>
      <w:ind w:firstLine="0"/>
    </w:pPr>
  </w:style>
  <w:style w:type="paragraph" w:styleId="ListNumber3">
    <w:name w:val="List Number 3"/>
    <w:basedOn w:val="List3"/>
    <w:rsid w:val="00104E84"/>
    <w:pPr>
      <w:numPr>
        <w:numId w:val="3"/>
      </w:numPr>
    </w:pPr>
  </w:style>
  <w:style w:type="paragraph" w:styleId="ListNumber4">
    <w:name w:val="List Number 4"/>
    <w:basedOn w:val="List4"/>
    <w:rsid w:val="00104E84"/>
    <w:pPr>
      <w:numPr>
        <w:numId w:val="4"/>
      </w:numPr>
    </w:pPr>
  </w:style>
  <w:style w:type="paragraph" w:styleId="ListNumber5">
    <w:name w:val="List Number 5"/>
    <w:basedOn w:val="List5"/>
    <w:rsid w:val="00104E84"/>
    <w:pPr>
      <w:numPr>
        <w:numId w:val="5"/>
      </w:numPr>
    </w:pPr>
  </w:style>
  <w:style w:type="paragraph" w:styleId="BlockText">
    <w:name w:val="Block Text"/>
    <w:basedOn w:val="Normal"/>
    <w:rsid w:val="00104E84"/>
    <w:pPr>
      <w:spacing w:after="120"/>
      <w:ind w:left="1440" w:right="1440"/>
    </w:pPr>
  </w:style>
  <w:style w:type="character" w:customStyle="1" w:styleId="Subscript">
    <w:name w:val="Subscript"/>
    <w:basedOn w:val="DefaultParagraphFont"/>
    <w:rsid w:val="00104E84"/>
    <w:rPr>
      <w:sz w:val="16"/>
      <w:vertAlign w:val="subscript"/>
    </w:rPr>
  </w:style>
  <w:style w:type="character" w:customStyle="1" w:styleId="Superscript">
    <w:name w:val="Superscript"/>
    <w:basedOn w:val="DefaultParagraphFont"/>
    <w:rsid w:val="00104E84"/>
    <w:rPr>
      <w:sz w:val="16"/>
      <w:vertAlign w:val="superscript"/>
    </w:rPr>
  </w:style>
  <w:style w:type="character" w:customStyle="1" w:styleId="Symbols">
    <w:name w:val="Symbols"/>
    <w:basedOn w:val="DefaultParagraphFont"/>
    <w:rsid w:val="00104E84"/>
    <w:rPr>
      <w:rFonts w:ascii="Symbol" w:hAnsi="Symbol"/>
    </w:rPr>
  </w:style>
  <w:style w:type="character" w:customStyle="1" w:styleId="MenuOptions">
    <w:name w:val="Menu Options"/>
    <w:basedOn w:val="DefaultParagraphFont"/>
    <w:rsid w:val="00104E84"/>
    <w:rPr>
      <w:rFonts w:ascii="Arial Narrow" w:hAnsi="Arial Narrow"/>
      <w:smallCaps/>
    </w:rPr>
  </w:style>
  <w:style w:type="character" w:customStyle="1" w:styleId="Buttons">
    <w:name w:val="Buttons"/>
    <w:basedOn w:val="DefaultParagraphFont"/>
    <w:rsid w:val="00104E84"/>
    <w:rPr>
      <w:b/>
    </w:rPr>
  </w:style>
  <w:style w:type="character" w:customStyle="1" w:styleId="Underlined">
    <w:name w:val="Underlined"/>
    <w:basedOn w:val="DefaultParagraphFont"/>
    <w:rsid w:val="00104E84"/>
    <w:rPr>
      <w:u w:val="single"/>
    </w:rPr>
  </w:style>
  <w:style w:type="paragraph" w:customStyle="1" w:styleId="TableBodyTextRight">
    <w:name w:val="Table Body Text Right"/>
    <w:basedOn w:val="TableBodyText"/>
    <w:rsid w:val="00104E84"/>
    <w:pPr>
      <w:widowControl w:val="0"/>
      <w:autoSpaceDE w:val="0"/>
      <w:autoSpaceDN w:val="0"/>
      <w:adjustRightInd w:val="0"/>
      <w:jc w:val="right"/>
    </w:pPr>
    <w:rPr>
      <w:rFonts w:cs="Arial"/>
      <w:szCs w:val="18"/>
    </w:rPr>
  </w:style>
  <w:style w:type="paragraph" w:customStyle="1" w:styleId="CopyrightText">
    <w:name w:val="Copyright Text"/>
    <w:basedOn w:val="BodyText"/>
    <w:rsid w:val="00104E84"/>
    <w:rPr>
      <w:sz w:val="18"/>
    </w:rPr>
  </w:style>
  <w:style w:type="paragraph" w:customStyle="1" w:styleId="BodySmallRight">
    <w:name w:val="Body Small Right"/>
    <w:basedOn w:val="BodyTextRight"/>
    <w:rsid w:val="00104E84"/>
    <w:rPr>
      <w:sz w:val="18"/>
      <w:szCs w:val="18"/>
    </w:rPr>
  </w:style>
  <w:style w:type="paragraph" w:customStyle="1" w:styleId="MarginEdition">
    <w:name w:val="Margin Edition"/>
    <w:basedOn w:val="MarginNote"/>
    <w:rsid w:val="00104E84"/>
    <w:pPr>
      <w:spacing w:before="0" w:after="0"/>
    </w:pPr>
    <w:rPr>
      <w:rFonts w:ascii="Times New Roman" w:hAnsi="Times New Roman"/>
      <w:color w:val="999999"/>
    </w:rPr>
  </w:style>
  <w:style w:type="paragraph" w:customStyle="1" w:styleId="Spacer">
    <w:name w:val="Spacer"/>
    <w:basedOn w:val="Normal"/>
    <w:rsid w:val="00104E84"/>
    <w:rPr>
      <w:sz w:val="2"/>
      <w:szCs w:val="2"/>
    </w:rPr>
  </w:style>
  <w:style w:type="character" w:customStyle="1" w:styleId="Small">
    <w:name w:val="Small"/>
    <w:basedOn w:val="DefaultParagraphFont"/>
    <w:rsid w:val="00104E84"/>
    <w:rPr>
      <w:sz w:val="16"/>
    </w:rPr>
  </w:style>
  <w:style w:type="paragraph" w:customStyle="1" w:styleId="WideTable">
    <w:name w:val="Wide Table"/>
    <w:basedOn w:val="Normal"/>
    <w:rsid w:val="00104E84"/>
    <w:pPr>
      <w:ind w:left="-1418"/>
    </w:pPr>
    <w:rPr>
      <w:sz w:val="2"/>
      <w:szCs w:val="2"/>
    </w:rPr>
  </w:style>
  <w:style w:type="character" w:styleId="PageNumber">
    <w:name w:val="page number"/>
    <w:basedOn w:val="DefaultParagraphFont"/>
    <w:rsid w:val="00104E84"/>
  </w:style>
  <w:style w:type="paragraph" w:styleId="Quote">
    <w:name w:val="Quote"/>
    <w:basedOn w:val="Heading1"/>
    <w:link w:val="QuoteChar"/>
    <w:qFormat/>
    <w:rsid w:val="00104E84"/>
    <w:rPr>
      <w:b w:val="0"/>
      <w:sz w:val="72"/>
      <w:szCs w:val="72"/>
      <w:lang w:val="en-NZ"/>
    </w:rPr>
  </w:style>
  <w:style w:type="character" w:customStyle="1" w:styleId="QuoteChar">
    <w:name w:val="Quote Char"/>
    <w:basedOn w:val="DefaultParagraphFont"/>
    <w:link w:val="Quote"/>
    <w:rsid w:val="00104E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E84"/>
    <w:pPr>
      <w:pageBreakBefore/>
    </w:pPr>
  </w:style>
  <w:style w:type="paragraph" w:customStyle="1" w:styleId="Border">
    <w:name w:val="Border"/>
    <w:basedOn w:val="Normal"/>
    <w:qFormat/>
    <w:rsid w:val="00104E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4E84"/>
    <w:rPr>
      <w:b/>
      <w:bCs/>
      <w:i/>
      <w:iCs/>
      <w:color w:val="auto"/>
    </w:rPr>
  </w:style>
  <w:style w:type="paragraph" w:styleId="IntenseQuote">
    <w:name w:val="Intense Quote"/>
    <w:basedOn w:val="Normal"/>
    <w:next w:val="Normal"/>
    <w:link w:val="IntenseQuoteChar"/>
    <w:uiPriority w:val="30"/>
    <w:qFormat/>
    <w:rsid w:val="00104E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4E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4E84"/>
    <w:rPr>
      <w:smallCaps/>
      <w:color w:val="auto"/>
      <w:u w:val="single"/>
    </w:rPr>
  </w:style>
  <w:style w:type="character" w:styleId="IntenseReference">
    <w:name w:val="Intense Reference"/>
    <w:basedOn w:val="DefaultParagraphFont"/>
    <w:uiPriority w:val="32"/>
    <w:qFormat/>
    <w:rsid w:val="00104E84"/>
    <w:rPr>
      <w:b/>
      <w:bCs/>
      <w:smallCaps/>
      <w:color w:val="auto"/>
      <w:spacing w:val="5"/>
      <w:u w:val="single"/>
    </w:rPr>
  </w:style>
  <w:style w:type="paragraph" w:customStyle="1" w:styleId="2ColumnHeading">
    <w:name w:val="2Column Heading"/>
    <w:basedOn w:val="BodyText"/>
    <w:qFormat/>
    <w:rsid w:val="00104E84"/>
    <w:pPr>
      <w:spacing w:after="60"/>
      <w:ind w:left="-2268"/>
    </w:pPr>
    <w:rPr>
      <w:b/>
    </w:rPr>
  </w:style>
  <w:style w:type="paragraph" w:customStyle="1" w:styleId="Heading1TOC">
    <w:name w:val="Heading1 TOC"/>
    <w:basedOn w:val="Normal"/>
    <w:qFormat/>
    <w:rsid w:val="00104E84"/>
    <w:pPr>
      <w:spacing w:before="240" w:after="120"/>
    </w:pPr>
    <w:rPr>
      <w:rFonts w:ascii="Times New Roman" w:hAnsi="Times New Roman"/>
      <w:b/>
      <w:sz w:val="32"/>
    </w:rPr>
  </w:style>
  <w:style w:type="paragraph" w:customStyle="1" w:styleId="Heading2TOC">
    <w:name w:val="Heading2 TOC"/>
    <w:basedOn w:val="Normal"/>
    <w:qFormat/>
    <w:rsid w:val="00104E84"/>
    <w:pPr>
      <w:spacing w:before="240" w:after="60"/>
    </w:pPr>
    <w:rPr>
      <w:rFonts w:ascii="Times New Roman" w:hAnsi="Times New Roman"/>
      <w:b/>
      <w:sz w:val="28"/>
    </w:rPr>
  </w:style>
  <w:style w:type="character" w:customStyle="1" w:styleId="Underline">
    <w:name w:val="Underline"/>
    <w:basedOn w:val="DefaultParagraphFont"/>
    <w:qFormat/>
    <w:rsid w:val="00104E84"/>
    <w:rPr>
      <w:u w:val="single"/>
    </w:rPr>
  </w:style>
  <w:style w:type="character" w:customStyle="1" w:styleId="BoldandItalics">
    <w:name w:val="Bold and Italics"/>
    <w:qFormat/>
    <w:rsid w:val="00104E84"/>
    <w:rPr>
      <w:b/>
      <w:i/>
      <w:u w:val="none"/>
    </w:rPr>
  </w:style>
  <w:style w:type="paragraph" w:styleId="BalloonText">
    <w:name w:val="Balloon Text"/>
    <w:basedOn w:val="Normal"/>
    <w:link w:val="BalloonTextChar"/>
    <w:rsid w:val="00104E84"/>
    <w:rPr>
      <w:rFonts w:ascii="Tahoma" w:hAnsi="Tahoma" w:cs="Tahoma"/>
      <w:sz w:val="16"/>
      <w:szCs w:val="16"/>
    </w:rPr>
  </w:style>
  <w:style w:type="character" w:customStyle="1" w:styleId="BalloonTextChar">
    <w:name w:val="Balloon Text Char"/>
    <w:basedOn w:val="DefaultParagraphFont"/>
    <w:link w:val="BalloonText"/>
    <w:rsid w:val="00104E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4E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4E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4E84"/>
    <w:rPr>
      <w:b/>
      <w:color w:val="660033"/>
      <w:spacing w:val="0"/>
    </w:rPr>
  </w:style>
  <w:style w:type="paragraph" w:customStyle="1" w:styleId="Nameditemlist">
    <w:name w:val="Named item list"/>
    <w:basedOn w:val="BodyText"/>
    <w:qFormat/>
    <w:rsid w:val="00104E84"/>
    <w:pPr>
      <w:tabs>
        <w:tab w:val="left" w:pos="2835"/>
      </w:tabs>
      <w:ind w:left="2835" w:hanging="2835"/>
    </w:pPr>
  </w:style>
  <w:style w:type="paragraph" w:customStyle="1" w:styleId="BodyTextnopadding">
    <w:name w:val="Body Text no padding"/>
    <w:basedOn w:val="BodyText"/>
    <w:qFormat/>
    <w:rsid w:val="00104E84"/>
    <w:pPr>
      <w:spacing w:before="0" w:after="0"/>
    </w:pPr>
  </w:style>
  <w:style w:type="paragraph" w:customStyle="1" w:styleId="BodyTextBold">
    <w:name w:val="Body Text Bold"/>
    <w:basedOn w:val="BodyText"/>
    <w:qFormat/>
    <w:rsid w:val="00104E84"/>
    <w:rPr>
      <w:b/>
    </w:rPr>
  </w:style>
  <w:style w:type="character" w:styleId="Hyperlink">
    <w:name w:val="Hyperlink"/>
    <w:basedOn w:val="DefaultParagraphFont"/>
    <w:uiPriority w:val="99"/>
    <w:unhideWhenUsed/>
    <w:rsid w:val="002252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481</Words>
  <Characters>3010</Characters>
  <Application>Microsoft Office Word</Application>
  <DocSecurity>0</DocSecurity>
  <Lines>177</Lines>
  <Paragraphs>96</Paragraphs>
  <ScaleCrop>false</ScaleCrop>
  <Company>Author-it Software Corporation Ltd.</Company>
  <LinksUpToDate>false</LinksUpToDate>
  <CharactersWithSpaces>3395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MEM19006 Replace watch batteries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2023-02-03T06:13:00Z</dcterms:created>
  <dcterms:modified xsi:type="dcterms:W3CDTF">2023-02-03T06:13:00Z</dcterms:modified>
</cp:coreProperties>
</file>