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0A4" w:rsidP="001E00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MEM19005 Produce three-dimensional precision items</w:t>
      </w:r>
      <w:r>
        <w:fldChar w:fldCharType="end"/>
      </w:r>
    </w:p>
    <w:p w:rsidR="001E00A4" w:rsidP="001E00A4">
      <w:pPr>
        <w:pStyle w:val="Version"/>
        <w:sectPr w:rsidSect="007B7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624" w:rsidP="007B7624">
      <w:pPr>
        <w:pStyle w:val="SuperHeading"/>
      </w:pPr>
      <w:r w:rsidRPr="007B7624">
        <w:t>MEM19005 Produce three-dimensional precision items</w:t>
      </w:r>
    </w:p>
    <w:p w:rsidR="00000000" w:rsidRPr="007B7624" w:rsidP="007B7624">
      <w:pPr>
        <w:pStyle w:val="Heading1"/>
      </w:pPr>
      <w:bookmarkStart w:id="1" w:name="O_946437"/>
      <w:bookmarkEnd w:id="1"/>
      <w:r w:rsidRPr="007B7624">
        <w:t>Modification History</w:t>
      </w:r>
    </w:p>
    <w:p w:rsidR="00000000" w:rsidRPr="007B7624" w:rsidP="001E00A4">
      <w:pPr>
        <w:pStyle w:val="BodyText"/>
      </w:pPr>
      <w:r w:rsidRPr="007B7624">
        <w:t>Release 1. Supersedes and is equivalent to MEM19005B Produce three-dimensional precision items</w:t>
      </w:r>
    </w:p>
    <w:p w:rsidR="00000000" w:rsidRPr="007B7624" w:rsidP="007B7624">
      <w:pPr>
        <w:pStyle w:val="Heading1"/>
      </w:pPr>
      <w:bookmarkStart w:id="2" w:name="O_946445"/>
      <w:bookmarkEnd w:id="2"/>
      <w:r w:rsidRPr="007B7624">
        <w:t>Application</w:t>
      </w:r>
    </w:p>
    <w:p w:rsidR="00000000" w:rsidRPr="007B7624" w:rsidP="001E00A4">
      <w:pPr>
        <w:pStyle w:val="BodyText"/>
      </w:pPr>
      <w:r w:rsidRPr="007B7624">
        <w:t>This unit of competency defines the skills and knowledge required to produce one-off, three-dimensional</w:t>
      </w:r>
      <w:r w:rsidRPr="007B7624">
        <w:t xml:space="preserve"> handmade precision jewellery items using a range of metals and techniques common to industry practice.</w:t>
      </w:r>
    </w:p>
    <w:p w:rsidR="00000000" w:rsidRPr="007B7624" w:rsidP="001E00A4">
      <w:pPr>
        <w:pStyle w:val="BodyText"/>
      </w:pPr>
      <w:r w:rsidRPr="007B7624">
        <w:t>Where soldering is required to be used unit MEM05006 Perform brazing and/or silver soldering should also be selected.</w:t>
      </w:r>
    </w:p>
    <w:p w:rsidR="00000000" w:rsidRPr="007B7624" w:rsidP="001E00A4">
      <w:pPr>
        <w:pStyle w:val="BodyText"/>
      </w:pPr>
      <w:r w:rsidRPr="007B7624">
        <w:t xml:space="preserve">Where lathes are required to be </w:t>
      </w:r>
      <w:r w:rsidRPr="007B7624">
        <w:t xml:space="preserve">used unit MEM07005 Perform general machining should also be selected. </w:t>
      </w:r>
    </w:p>
    <w:p w:rsidR="00000000" w:rsidRPr="007B7624" w:rsidP="001E00A4">
      <w:pPr>
        <w:pStyle w:val="BodyText"/>
      </w:pPr>
      <w:r w:rsidRPr="007B7624">
        <w:t>Where production of three-dimensional precision jewellery masters is required unit MEM19013 Produce jewellery metal masters should also be selected.</w:t>
      </w:r>
    </w:p>
    <w:p w:rsidR="00000000" w:rsidRPr="007B7624" w:rsidP="001E00A4">
      <w:pPr>
        <w:pStyle w:val="BodyText"/>
      </w:pPr>
      <w:r w:rsidRPr="007B7624">
        <w:t>No licensing, legislative or certi</w:t>
      </w:r>
      <w:r w:rsidRPr="007B7624">
        <w:t>fication requirements apply to this unit at the time of publication.</w:t>
      </w:r>
    </w:p>
    <w:p w:rsidR="00000000" w:rsidRPr="007B7624" w:rsidP="007B7624">
      <w:pPr>
        <w:pStyle w:val="BodyText"/>
      </w:pPr>
      <w:r w:rsidRPr="007B7624">
        <w:rPr>
          <w:rStyle w:val="SpecialBold"/>
        </w:rPr>
        <w:t>Band</w:t>
      </w:r>
      <w:r w:rsidRPr="007B7624">
        <w:t>:</w:t>
      </w:r>
      <w:r w:rsidRPr="007B7624">
        <w:tab/>
      </w:r>
      <w:r w:rsidRPr="007B7624">
        <w:rPr>
          <w:rStyle w:val="SpecialBold"/>
        </w:rPr>
        <w:t>A</w:t>
      </w:r>
    </w:p>
    <w:p w:rsidR="00000000" w:rsidRPr="007B7624" w:rsidP="007B7624">
      <w:pPr>
        <w:pStyle w:val="BodyText"/>
      </w:pPr>
      <w:r w:rsidRPr="007B7624">
        <w:rPr>
          <w:rStyle w:val="SpecialBold"/>
        </w:rPr>
        <w:t>Unit Weight</w:t>
      </w:r>
      <w:r w:rsidRPr="007B7624">
        <w:t>:</w:t>
      </w:r>
      <w:r w:rsidRPr="007B7624">
        <w:tab/>
      </w:r>
      <w:r w:rsidRPr="007B7624">
        <w:rPr>
          <w:rStyle w:val="SpecialBold"/>
        </w:rPr>
        <w:t>8</w:t>
      </w:r>
    </w:p>
    <w:p w:rsidR="00000000" w:rsidRPr="007B7624" w:rsidP="007B7624">
      <w:pPr>
        <w:pStyle w:val="AllowPageBreak"/>
      </w:pPr>
    </w:p>
    <w:p w:rsidR="00000000" w:rsidRPr="007B7624" w:rsidP="007B7624">
      <w:pPr>
        <w:pStyle w:val="Heading1"/>
      </w:pPr>
      <w:bookmarkStart w:id="3" w:name="O_946444"/>
      <w:bookmarkEnd w:id="3"/>
      <w:r w:rsidRPr="007B762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1"/>
        <w:gridCol w:w="7069"/>
      </w:tblGrid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MEM11011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Undertake manual handling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MEM13003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Work safely with industrial chemicals and materials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MEM13004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Work safely with molten metals/glass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MEM13015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Work safely and effectively in manufacturing and engineering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MEM16006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Organise and communicate information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MEM18001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Use hand tools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MEM18002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Use power tools/hand held operations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MEM18003</w:t>
            </w:r>
          </w:p>
        </w:tc>
        <w:tc>
          <w:tcPr>
            <w:tcW w:w="7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BodyText"/>
            </w:pPr>
            <w:r w:rsidRPr="007B7624">
              <w:t>Use tools for preci</w:t>
            </w:r>
            <w:r w:rsidRPr="007B7624">
              <w:t>sion work</w:t>
            </w:r>
          </w:p>
        </w:tc>
      </w:tr>
    </w:tbl>
    <w:p w:rsidR="00000000" w:rsidRPr="007B7624" w:rsidP="007B7624">
      <w:pPr>
        <w:pStyle w:val="BodyText"/>
      </w:pPr>
    </w:p>
    <w:p w:rsidR="00000000" w:rsidRPr="007B7624" w:rsidP="007B7624">
      <w:pPr>
        <w:pStyle w:val="AllowPageBreak"/>
      </w:pPr>
    </w:p>
    <w:p w:rsidR="00000000" w:rsidRPr="007B7624" w:rsidP="007B7624">
      <w:pPr>
        <w:pStyle w:val="Heading1"/>
      </w:pPr>
      <w:bookmarkStart w:id="4" w:name="O_946443"/>
      <w:bookmarkEnd w:id="4"/>
      <w:r w:rsidRPr="007B7624">
        <w:t>Competency Field</w:t>
      </w:r>
    </w:p>
    <w:p w:rsidR="00000000" w:rsidRPr="007B7624" w:rsidP="001E00A4">
      <w:pPr>
        <w:pStyle w:val="BodyText"/>
      </w:pPr>
      <w:r w:rsidRPr="007B7624">
        <w:t>Jewellery and horological</w:t>
      </w:r>
    </w:p>
    <w:p w:rsidR="00000000" w:rsidRPr="007B7624" w:rsidP="007B7624">
      <w:pPr>
        <w:pStyle w:val="Heading1"/>
      </w:pPr>
      <w:bookmarkStart w:id="5" w:name="O_946441"/>
      <w:bookmarkEnd w:id="5"/>
      <w:r w:rsidRPr="007B76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Performance criteria describe the performance needed to demonstrate achievement of the element.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BodyText"/>
            </w:pPr>
            <w:r w:rsidRPr="007B762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Follow standard operating procedures (SOPs)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Comply with work health and safety (WHS) requirements at all times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Use appropriate personal protective equipment (PPE) in accordance with SOPs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Identify job requirements from specifications, drawings, job sheets or work instructions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BodyText"/>
            </w:pPr>
            <w:r w:rsidRPr="007B762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Prepare for production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Select process and technique for production of item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 xml:space="preserve">Select item materials, tools and equipment 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BodyText"/>
            </w:pPr>
            <w:r w:rsidRPr="007B762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Produce one-off item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Develop construction plan to meet specifications and stages of process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Prepare item components using appropriate techniques and procedures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Produce and assemble item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BodyText"/>
            </w:pPr>
            <w:r w:rsidRPr="007B762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Finish and inspect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Check item for compliance with specifications and make repairs/adjustments as required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Record product data using appropriate documentation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BodyText"/>
            </w:pPr>
            <w:r w:rsidRPr="007B7624">
              <w:t>Apply final finish and storage procedure</w:t>
            </w:r>
          </w:p>
        </w:tc>
      </w:tr>
    </w:tbl>
    <w:p w:rsidR="00000000" w:rsidRPr="007B7624" w:rsidP="007B7624">
      <w:pPr>
        <w:pStyle w:val="BodyText"/>
      </w:pPr>
    </w:p>
    <w:p w:rsidR="00000000" w:rsidRPr="007B7624" w:rsidP="007B7624">
      <w:pPr>
        <w:pStyle w:val="AllowPageBreak"/>
      </w:pPr>
    </w:p>
    <w:p w:rsidR="00000000" w:rsidRPr="007B7624" w:rsidP="007B7624">
      <w:pPr>
        <w:pStyle w:val="Heading1"/>
      </w:pPr>
      <w:bookmarkStart w:id="6" w:name="O_946440"/>
      <w:bookmarkEnd w:id="6"/>
      <w:r w:rsidRPr="007B7624">
        <w:t>Foundation Skills</w:t>
      </w:r>
    </w:p>
    <w:p w:rsidR="00000000" w:rsidRPr="007B7624" w:rsidP="001E00A4">
      <w:pPr>
        <w:pStyle w:val="BodyText"/>
      </w:pPr>
      <w:r w:rsidRPr="007B762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B7624" w:rsidP="001E00A4">
      <w:pPr>
        <w:pStyle w:val="BodyText"/>
      </w:pPr>
      <w:r w:rsidRPr="007B7624">
        <w:t xml:space="preserve">Foundation skills essential to performance are explicit in the performance criteria </w:t>
      </w:r>
      <w:r w:rsidRPr="007B7624">
        <w:t>of this unit of competency.</w:t>
      </w:r>
    </w:p>
    <w:p w:rsidR="00000000" w:rsidRPr="007B7624" w:rsidP="007B7624">
      <w:pPr>
        <w:pStyle w:val="Heading1"/>
      </w:pPr>
      <w:bookmarkStart w:id="7" w:name="O_946439"/>
      <w:bookmarkEnd w:id="7"/>
      <w:r w:rsidRPr="007B762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t>This field allows for different work environments and conditions that may affect performance. Essential operating conditions that may be present (depending on the work situation, needs of the</w:t>
            </w:r>
            <w:r w:rsidRPr="007B7624">
              <w:t xml:space="preserve"> candidate, accessibility of the item, and local industry and regional contexts) are included.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3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Items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ListBullet"/>
            </w:pPr>
            <w:r w:rsidRPr="007B7624">
              <w:t>rings</w:t>
            </w:r>
          </w:p>
          <w:p w:rsidR="00000000" w:rsidRPr="007B7624" w:rsidP="007B7624">
            <w:pPr>
              <w:pStyle w:val="ListBullet"/>
            </w:pPr>
            <w:r w:rsidRPr="007B7624">
              <w:t>broaches</w:t>
            </w:r>
          </w:p>
          <w:p w:rsidR="00000000" w:rsidRPr="007B7624" w:rsidP="007B7624">
            <w:pPr>
              <w:pStyle w:val="ListBullet"/>
            </w:pPr>
            <w:r w:rsidRPr="007B7624">
              <w:t>bracelets</w:t>
            </w:r>
          </w:p>
          <w:p w:rsidR="00000000" w:rsidRPr="007B7624" w:rsidP="007B7624">
            <w:pPr>
              <w:pStyle w:val="ListBullet"/>
            </w:pPr>
            <w:r w:rsidRPr="007B7624">
              <w:t>neckpieces</w:t>
            </w:r>
          </w:p>
          <w:p w:rsidR="00000000" w:rsidRPr="007B7624" w:rsidP="007B7624">
            <w:pPr>
              <w:pStyle w:val="ListBullet"/>
            </w:pPr>
            <w:r w:rsidRPr="007B7624">
              <w:t>pendants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earrings </w:t>
            </w:r>
          </w:p>
          <w:p w:rsidR="00000000" w:rsidP="007B7624">
            <w:pPr>
              <w:pStyle w:val="ListBullet"/>
              <w:rPr>
                <w:lang w:val="en-NZ"/>
              </w:rPr>
            </w:pPr>
            <w:r w:rsidRPr="007B7624">
              <w:t>other decorative pieces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Materials</w:t>
            </w:r>
            <w:r w:rsidRPr="007B7624">
              <w:t xml:space="preserve"> </w:t>
            </w:r>
            <w:r w:rsidRPr="007B7624">
              <w:rPr>
                <w:rStyle w:val="SpecialBold"/>
              </w:rPr>
              <w:t>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ListBullet"/>
            </w:pPr>
            <w:r w:rsidRPr="007B7624">
              <w:t>precious and non-precious metals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solders and fluxes 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drills and blades 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polishing compounds 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cleaning and finishing materials </w:t>
            </w:r>
          </w:p>
          <w:p w:rsidR="00000000" w:rsidP="007B7624">
            <w:pPr>
              <w:pStyle w:val="ListBullet"/>
              <w:rPr>
                <w:lang w:val="en-NZ"/>
              </w:rPr>
            </w:pPr>
            <w:r w:rsidRPr="007B7624">
              <w:t>adhesives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Tools</w:t>
            </w:r>
            <w:r w:rsidRPr="007B7624">
              <w:t xml:space="preserve"> </w:t>
            </w:r>
            <w:r w:rsidRPr="007B7624">
              <w:rPr>
                <w:rStyle w:val="SpecialBold"/>
              </w:rPr>
              <w:t>and</w:t>
            </w:r>
            <w:r w:rsidRPr="007B7624">
              <w:t xml:space="preserve"> </w:t>
            </w:r>
            <w:r w:rsidRPr="007B7624">
              <w:rPr>
                <w:rStyle w:val="SpecialBold"/>
              </w:rPr>
              <w:t>equipment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ListBullet"/>
            </w:pPr>
            <w:r w:rsidRPr="007B7624">
              <w:t xml:space="preserve">all hand and power tools appropriate to construction and repair of jewellery items </w:t>
            </w:r>
          </w:p>
          <w:p w:rsidR="00000000" w:rsidP="007B7624">
            <w:pPr>
              <w:pStyle w:val="ListBullet"/>
              <w:rPr>
                <w:lang w:val="en-NZ"/>
              </w:rPr>
            </w:pPr>
            <w:r w:rsidRPr="007B7624">
              <w:t>PPE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Appropriate preparation and fabrication techniques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ListBullet"/>
            </w:pPr>
            <w:r w:rsidRPr="007B7624">
              <w:t xml:space="preserve">cutting 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folding </w:t>
            </w:r>
          </w:p>
          <w:p w:rsidR="00000000" w:rsidRPr="007B7624" w:rsidP="007B7624">
            <w:pPr>
              <w:pStyle w:val="ListBullet"/>
            </w:pPr>
            <w:r w:rsidRPr="007B7624">
              <w:t>bending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curving </w:t>
            </w:r>
          </w:p>
          <w:p w:rsidR="00000000" w:rsidRPr="007B7624" w:rsidP="007B7624">
            <w:pPr>
              <w:pStyle w:val="ListBullet"/>
            </w:pPr>
            <w:r w:rsidRPr="007B7624">
              <w:t>dapping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drawing 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rolling 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doming </w:t>
            </w:r>
          </w:p>
          <w:p w:rsidR="00000000" w:rsidRPr="007B7624" w:rsidP="007B7624">
            <w:pPr>
              <w:pStyle w:val="ListBullet"/>
            </w:pPr>
            <w:r w:rsidRPr="007B7624">
              <w:t>annealing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melting </w:t>
            </w:r>
          </w:p>
          <w:p w:rsidR="00000000" w:rsidRPr="007B7624" w:rsidP="007B7624">
            <w:pPr>
              <w:pStyle w:val="ListBullet"/>
            </w:pPr>
            <w:r w:rsidRPr="007B7624">
              <w:t>granulation</w:t>
            </w:r>
          </w:p>
          <w:p w:rsidR="00000000" w:rsidRPr="007B7624" w:rsidP="007B7624">
            <w:pPr>
              <w:pStyle w:val="ListBullet"/>
            </w:pPr>
            <w:r w:rsidRPr="007B7624">
              <w:t>brazing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silver soldering </w:t>
            </w:r>
          </w:p>
          <w:p w:rsidR="00000000" w:rsidP="007B7624">
            <w:pPr>
              <w:pStyle w:val="ListBullet"/>
              <w:rPr>
                <w:lang w:val="en-NZ"/>
              </w:rPr>
            </w:pPr>
            <w:r w:rsidRPr="007B7624">
              <w:t>riveting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ListBullet"/>
            </w:pPr>
            <w:r w:rsidRPr="007B7624">
              <w:t xml:space="preserve">work instructions </w:t>
            </w:r>
          </w:p>
          <w:p w:rsidR="00000000" w:rsidRPr="007B7624" w:rsidP="007B7624">
            <w:pPr>
              <w:pStyle w:val="ListBullet"/>
            </w:pPr>
            <w:r w:rsidRPr="007B7624">
              <w:t>SOPs</w:t>
            </w:r>
          </w:p>
          <w:p w:rsidR="00000000" w:rsidRPr="007B7624" w:rsidP="007B7624">
            <w:pPr>
              <w:pStyle w:val="ListBullet"/>
            </w:pPr>
            <w:r w:rsidRPr="007B7624">
              <w:t>reference material for parts and components</w:t>
            </w:r>
          </w:p>
          <w:p w:rsidR="00000000" w:rsidRPr="007B7624" w:rsidP="007B7624">
            <w:pPr>
              <w:pStyle w:val="ListBullet"/>
            </w:pPr>
            <w:r w:rsidRPr="007B7624">
              <w:t>records of materials and consumables used</w:t>
            </w:r>
          </w:p>
          <w:p w:rsidR="00000000" w:rsidRPr="007B7624" w:rsidP="007B7624">
            <w:pPr>
              <w:pStyle w:val="ListBullet"/>
            </w:pPr>
            <w:r w:rsidRPr="007B7624">
              <w:t>time and record sheets</w:t>
            </w:r>
          </w:p>
          <w:p w:rsidR="00000000" w:rsidRPr="007B7624" w:rsidP="007B7624">
            <w:pPr>
              <w:pStyle w:val="ListBullet"/>
            </w:pPr>
            <w:r w:rsidRPr="007B7624">
              <w:t>drawings and illustrations</w:t>
            </w:r>
          </w:p>
          <w:p w:rsidR="00000000" w:rsidP="007B7624">
            <w:pPr>
              <w:pStyle w:val="ListBullet"/>
              <w:rPr>
                <w:lang w:val="en-NZ"/>
              </w:rPr>
            </w:pPr>
            <w:r w:rsidRPr="007B7624">
              <w:t>customer verbal and written specifications</w:t>
            </w:r>
          </w:p>
        </w:tc>
      </w:tr>
      <w:tr w:rsidTr="007B7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624">
            <w:pPr>
              <w:pStyle w:val="BodyText"/>
              <w:rPr>
                <w:lang w:val="en-NZ"/>
              </w:rPr>
            </w:pPr>
            <w:r w:rsidRPr="007B7624">
              <w:rPr>
                <w:rStyle w:val="SpecialBold"/>
              </w:rPr>
              <w:t>Final finish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624" w:rsidP="007B7624">
            <w:pPr>
              <w:pStyle w:val="ListBullet"/>
            </w:pPr>
            <w:r w:rsidRPr="007B7624">
              <w:t>filing</w:t>
            </w:r>
          </w:p>
          <w:p w:rsidR="00000000" w:rsidRPr="007B7624" w:rsidP="007B7624">
            <w:pPr>
              <w:pStyle w:val="ListBullet"/>
            </w:pPr>
            <w:r w:rsidRPr="007B7624">
              <w:t>emery finishing</w:t>
            </w:r>
          </w:p>
          <w:p w:rsidR="00000000" w:rsidRPr="007B7624" w:rsidP="007B7624">
            <w:pPr>
              <w:pStyle w:val="ListBullet"/>
            </w:pPr>
            <w:r w:rsidRPr="007B7624">
              <w:t>high and satin polish</w:t>
            </w:r>
          </w:p>
          <w:p w:rsidR="00000000" w:rsidRPr="007B7624" w:rsidP="007B7624">
            <w:pPr>
              <w:pStyle w:val="ListBullet"/>
            </w:pPr>
            <w:r w:rsidRPr="007B7624">
              <w:t xml:space="preserve">embellishment finishes (sandblasting, brushed, burring, reticulation and burnishing) </w:t>
            </w:r>
          </w:p>
          <w:p w:rsidR="00000000" w:rsidRPr="007B7624" w:rsidP="007B7624">
            <w:pPr>
              <w:pStyle w:val="ListBullet"/>
            </w:pPr>
            <w:r w:rsidRPr="007B7624">
              <w:t>electroplating</w:t>
            </w:r>
          </w:p>
        </w:tc>
      </w:tr>
    </w:tbl>
    <w:p w:rsidR="00000000" w:rsidRPr="007B7624" w:rsidP="007B7624">
      <w:pPr>
        <w:pStyle w:val="BodyText"/>
      </w:pPr>
    </w:p>
    <w:p w:rsidR="00000000" w:rsidRPr="007B7624" w:rsidP="007B7624">
      <w:pPr>
        <w:pStyle w:val="AllowPageBreak"/>
      </w:pPr>
    </w:p>
    <w:p w:rsidR="00000000" w:rsidRPr="007B7624" w:rsidP="007B7624">
      <w:pPr>
        <w:pStyle w:val="Heading1"/>
      </w:pPr>
      <w:bookmarkStart w:id="8" w:name="O_946438"/>
      <w:bookmarkEnd w:id="8"/>
      <w:r w:rsidRPr="007B7624">
        <w:t>Unit Mapping Information</w:t>
      </w:r>
    </w:p>
    <w:p w:rsidR="00000000" w:rsidRPr="007B7624" w:rsidP="001E00A4">
      <w:pPr>
        <w:pStyle w:val="BodyText"/>
      </w:pPr>
      <w:r w:rsidRPr="007B7624">
        <w:t>Release 1. Supersedes and is equivalent to MEM19005B Produce three-dimensional precision items</w:t>
      </w:r>
    </w:p>
    <w:p w:rsidR="00000000" w:rsidRPr="007B7624" w:rsidP="007B7624">
      <w:pPr>
        <w:pStyle w:val="Heading1"/>
      </w:pPr>
      <w:bookmarkStart w:id="9" w:name="O_946431"/>
      <w:bookmarkEnd w:id="9"/>
      <w:r w:rsidRPr="007B7624">
        <w:t>Links</w:t>
      </w:r>
    </w:p>
    <w:p w:rsidR="00000000" w:rsidRPr="007B7624" w:rsidP="001E00A4">
      <w:pPr>
        <w:pStyle w:val="BodyText"/>
      </w:pPr>
      <w:r w:rsidRPr="007B76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65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B7624" w:rsidP="007B7624"/>
    <w:sectPr w:rsidSect="007B7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24" w:rsidRPr="001E00A4" w:rsidP="001E00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A4" w:rsidP="007B7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0A4" w:rsidP="007B7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E00A4" w:rsidP="007B7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624" w:rsidRPr="001E00A4" w:rsidP="001E00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A4" w:rsidRPr="002D2AF8" w:rsidP="007B7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MEM19005 Produce three-dimensional precision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E00A4" w:rsidP="007B7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E48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6E6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624"/>
  </w:style>
  <w:style w:type="character" w:customStyle="1" w:styleId="Heading1Char">
    <w:name w:val="Heading 1 Char"/>
    <w:basedOn w:val="DefaultParagraphFont"/>
    <w:link w:val="Heading1"/>
    <w:rsid w:val="007B7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6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6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624"/>
    <w:rPr>
      <w:b/>
      <w:spacing w:val="0"/>
    </w:rPr>
  </w:style>
  <w:style w:type="paragraph" w:customStyle="1" w:styleId="SuperHeading">
    <w:name w:val="SuperHeading"/>
    <w:basedOn w:val="Normal"/>
    <w:rsid w:val="007B7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6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6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6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624"/>
    <w:rPr>
      <w:i/>
    </w:rPr>
  </w:style>
  <w:style w:type="paragraph" w:styleId="Caption">
    <w:name w:val="caption"/>
    <w:basedOn w:val="BodyText"/>
    <w:next w:val="Normal"/>
    <w:qFormat/>
    <w:rsid w:val="007B7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624"/>
  </w:style>
  <w:style w:type="paragraph" w:styleId="TableofFigures">
    <w:name w:val="table of figures"/>
    <w:basedOn w:val="Normal"/>
    <w:next w:val="Normal"/>
    <w:semiHidden/>
    <w:rsid w:val="007B7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6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624"/>
    <w:rPr>
      <w:rFonts w:ascii="Wingdings" w:hAnsi="Wingdings"/>
    </w:rPr>
  </w:style>
  <w:style w:type="paragraph" w:customStyle="1" w:styleId="TableHeading">
    <w:name w:val="Table Heading"/>
    <w:basedOn w:val="HeadingBase"/>
    <w:rsid w:val="007B7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624"/>
    <w:rPr>
      <w:color w:val="0033CC"/>
      <w:u w:val="none"/>
    </w:rPr>
  </w:style>
  <w:style w:type="paragraph" w:customStyle="1" w:styleId="BodyTextRight">
    <w:name w:val="Body Text Right"/>
    <w:basedOn w:val="BodyText"/>
    <w:rsid w:val="007B7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6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624"/>
    <w:rPr>
      <w:sz w:val="32"/>
    </w:rPr>
  </w:style>
  <w:style w:type="paragraph" w:customStyle="1" w:styleId="HeadingProcedure">
    <w:name w:val="Heading Procedure"/>
    <w:basedOn w:val="HeadingBase"/>
    <w:next w:val="Normal"/>
    <w:rsid w:val="007B7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624"/>
    <w:pPr>
      <w:spacing w:before="60" w:after="60"/>
    </w:pPr>
  </w:style>
  <w:style w:type="paragraph" w:styleId="ListContinue">
    <w:name w:val="List Continue"/>
    <w:basedOn w:val="List"/>
    <w:rsid w:val="007B7624"/>
    <w:pPr>
      <w:ind w:firstLine="0"/>
    </w:pPr>
  </w:style>
  <w:style w:type="paragraph" w:customStyle="1" w:styleId="ListNote">
    <w:name w:val="List Note"/>
    <w:basedOn w:val="List"/>
    <w:rsid w:val="007B7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624"/>
    <w:rPr>
      <w:rFonts w:ascii="Courier New" w:hAnsi="Courier New"/>
    </w:rPr>
  </w:style>
  <w:style w:type="paragraph" w:customStyle="1" w:styleId="NoteBullet">
    <w:name w:val="Note Bullet"/>
    <w:basedOn w:val="Note"/>
    <w:rsid w:val="007B7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6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624"/>
    <w:rPr>
      <w:b/>
      <w:smallCaps/>
    </w:rPr>
  </w:style>
  <w:style w:type="paragraph" w:customStyle="1" w:styleId="TableListNumber">
    <w:name w:val="Table List Number"/>
    <w:basedOn w:val="ListNumber"/>
    <w:rsid w:val="007B7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624"/>
    <w:pPr>
      <w:numPr>
        <w:numId w:val="8"/>
      </w:numPr>
    </w:pPr>
  </w:style>
  <w:style w:type="paragraph" w:customStyle="1" w:styleId="ListAlpha2">
    <w:name w:val="List Alpha 2"/>
    <w:basedOn w:val="List2"/>
    <w:rsid w:val="007B7624"/>
    <w:pPr>
      <w:numPr>
        <w:numId w:val="7"/>
      </w:numPr>
    </w:pPr>
  </w:style>
  <w:style w:type="paragraph" w:styleId="List2">
    <w:name w:val="List 2"/>
    <w:basedOn w:val="BodyText"/>
    <w:rsid w:val="007B7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6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6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624"/>
    <w:pPr>
      <w:numPr>
        <w:numId w:val="3"/>
      </w:numPr>
    </w:pPr>
  </w:style>
  <w:style w:type="paragraph" w:styleId="ListContinue2">
    <w:name w:val="List Continue 2"/>
    <w:basedOn w:val="List2"/>
    <w:rsid w:val="007B7624"/>
    <w:pPr>
      <w:ind w:firstLine="0"/>
    </w:pPr>
  </w:style>
  <w:style w:type="paragraph" w:styleId="ListContinue3">
    <w:name w:val="List Continue 3"/>
    <w:basedOn w:val="List3"/>
    <w:rsid w:val="007B7624"/>
    <w:pPr>
      <w:ind w:left="1021" w:firstLine="0"/>
    </w:pPr>
  </w:style>
  <w:style w:type="paragraph" w:styleId="ListContinue4">
    <w:name w:val="List Continue 4"/>
    <w:basedOn w:val="List4"/>
    <w:rsid w:val="007B7624"/>
    <w:pPr>
      <w:ind w:firstLine="0"/>
    </w:pPr>
  </w:style>
  <w:style w:type="paragraph" w:styleId="ListContinue5">
    <w:name w:val="List Continue 5"/>
    <w:basedOn w:val="List5"/>
    <w:rsid w:val="007B7624"/>
    <w:pPr>
      <w:ind w:firstLine="0"/>
    </w:pPr>
  </w:style>
  <w:style w:type="paragraph" w:styleId="ListNumber3">
    <w:name w:val="List Number 3"/>
    <w:basedOn w:val="List3"/>
    <w:rsid w:val="007B7624"/>
    <w:pPr>
      <w:numPr>
        <w:numId w:val="4"/>
      </w:numPr>
    </w:pPr>
  </w:style>
  <w:style w:type="paragraph" w:styleId="ListNumber4">
    <w:name w:val="List Number 4"/>
    <w:basedOn w:val="List4"/>
    <w:rsid w:val="007B7624"/>
    <w:pPr>
      <w:numPr>
        <w:numId w:val="5"/>
      </w:numPr>
    </w:pPr>
  </w:style>
  <w:style w:type="paragraph" w:styleId="ListNumber5">
    <w:name w:val="List Number 5"/>
    <w:basedOn w:val="List5"/>
    <w:rsid w:val="007B7624"/>
    <w:pPr>
      <w:numPr>
        <w:numId w:val="6"/>
      </w:numPr>
    </w:pPr>
  </w:style>
  <w:style w:type="paragraph" w:styleId="BlockText">
    <w:name w:val="Block Text"/>
    <w:basedOn w:val="Normal"/>
    <w:rsid w:val="007B7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624"/>
    <w:rPr>
      <w:sz w:val="16"/>
      <w:vertAlign w:val="superscript"/>
    </w:rPr>
  </w:style>
  <w:style w:type="character" w:customStyle="1" w:styleId="Symbols">
    <w:name w:val="Symbols"/>
    <w:basedOn w:val="DefaultParagraphFont"/>
    <w:rsid w:val="007B7624"/>
    <w:rPr>
      <w:rFonts w:ascii="Symbol" w:hAnsi="Symbol"/>
    </w:rPr>
  </w:style>
  <w:style w:type="character" w:customStyle="1" w:styleId="MenuOptions">
    <w:name w:val="Menu Options"/>
    <w:basedOn w:val="DefaultParagraphFont"/>
    <w:rsid w:val="007B7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624"/>
    <w:rPr>
      <w:b/>
    </w:rPr>
  </w:style>
  <w:style w:type="character" w:customStyle="1" w:styleId="Underlined">
    <w:name w:val="Underlined"/>
    <w:basedOn w:val="DefaultParagraphFont"/>
    <w:rsid w:val="007B7624"/>
    <w:rPr>
      <w:u w:val="single"/>
    </w:rPr>
  </w:style>
  <w:style w:type="paragraph" w:customStyle="1" w:styleId="TableBodyTextRight">
    <w:name w:val="Table Body Text Right"/>
    <w:basedOn w:val="TableBodyText"/>
    <w:rsid w:val="007B7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624"/>
    <w:rPr>
      <w:sz w:val="18"/>
    </w:rPr>
  </w:style>
  <w:style w:type="paragraph" w:customStyle="1" w:styleId="BodySmallRight">
    <w:name w:val="Body Small Right"/>
    <w:basedOn w:val="BodyTextRight"/>
    <w:rsid w:val="007B7624"/>
    <w:rPr>
      <w:sz w:val="18"/>
      <w:szCs w:val="18"/>
    </w:rPr>
  </w:style>
  <w:style w:type="paragraph" w:customStyle="1" w:styleId="MarginEdition">
    <w:name w:val="Margin Edition"/>
    <w:basedOn w:val="MarginNote"/>
    <w:rsid w:val="007B7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624"/>
    <w:rPr>
      <w:sz w:val="2"/>
      <w:szCs w:val="2"/>
    </w:rPr>
  </w:style>
  <w:style w:type="character" w:customStyle="1" w:styleId="Small">
    <w:name w:val="Small"/>
    <w:basedOn w:val="DefaultParagraphFont"/>
    <w:rsid w:val="007B7624"/>
    <w:rPr>
      <w:sz w:val="16"/>
    </w:rPr>
  </w:style>
  <w:style w:type="paragraph" w:customStyle="1" w:styleId="WideTable">
    <w:name w:val="Wide Table"/>
    <w:basedOn w:val="Normal"/>
    <w:rsid w:val="007B7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624"/>
  </w:style>
  <w:style w:type="paragraph" w:styleId="Quote">
    <w:name w:val="Quote"/>
    <w:basedOn w:val="Heading1"/>
    <w:link w:val="QuoteChar"/>
    <w:qFormat/>
    <w:rsid w:val="007B7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624"/>
    <w:pPr>
      <w:pageBreakBefore/>
    </w:pPr>
  </w:style>
  <w:style w:type="paragraph" w:customStyle="1" w:styleId="Border">
    <w:name w:val="Border"/>
    <w:basedOn w:val="Normal"/>
    <w:qFormat/>
    <w:rsid w:val="007B7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624"/>
    <w:rPr>
      <w:u w:val="single"/>
    </w:rPr>
  </w:style>
  <w:style w:type="character" w:customStyle="1" w:styleId="BoldandItalics">
    <w:name w:val="Bold and Italics"/>
    <w:qFormat/>
    <w:rsid w:val="007B7624"/>
    <w:rPr>
      <w:b/>
      <w:i/>
      <w:u w:val="none"/>
    </w:rPr>
  </w:style>
  <w:style w:type="paragraph" w:styleId="BalloonText">
    <w:name w:val="Balloon Text"/>
    <w:basedOn w:val="Normal"/>
    <w:link w:val="BalloonTextChar"/>
    <w:rsid w:val="007B7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624"/>
    <w:pPr>
      <w:spacing w:before="0" w:after="0"/>
    </w:pPr>
  </w:style>
  <w:style w:type="paragraph" w:customStyle="1" w:styleId="BodyTextBold">
    <w:name w:val="Body Text Bold"/>
    <w:basedOn w:val="BodyText"/>
    <w:qFormat/>
    <w:rsid w:val="007B7624"/>
    <w:rPr>
      <w:b/>
    </w:rPr>
  </w:style>
  <w:style w:type="character" w:styleId="Hyperlink">
    <w:name w:val="Hyperlink"/>
    <w:basedOn w:val="DefaultParagraphFont"/>
    <w:uiPriority w:val="99"/>
    <w:unhideWhenUsed/>
    <w:rsid w:val="001E00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4033</Characters>
  <Application>Microsoft Office Word</Application>
  <DocSecurity>0</DocSecurity>
  <Lines>212</Lines>
  <Paragraphs>145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MEM19005 Produce three-dimensional precision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