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1605" w:rsidP="00A51605">
      <w:pPr>
        <w:pStyle w:val="Title"/>
      </w:pPr>
      <w:r>
        <w:fldChar w:fldCharType="begin"/>
      </w:r>
      <w:r>
        <w:instrText xml:space="preserve"> TITLE   \* MERGEFORMAT </w:instrText>
      </w:r>
      <w:r>
        <w:fldChar w:fldCharType="separate"/>
      </w:r>
      <w:r>
        <w:t>MEM19004 Handle and examine gemstone materials</w:t>
      </w:r>
      <w:r>
        <w:fldChar w:fldCharType="end"/>
      </w:r>
    </w:p>
    <w:p w:rsidR="00A51605" w:rsidP="00A51605">
      <w:pPr>
        <w:pStyle w:val="Version"/>
        <w:sectPr w:rsidSect="00DA23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23D0" w:rsidP="00DA23D0">
      <w:pPr>
        <w:pStyle w:val="SuperHeading"/>
      </w:pPr>
      <w:r w:rsidRPr="00DA23D0">
        <w:t>MEM19004 Handle and examine gemstone materials</w:t>
      </w:r>
    </w:p>
    <w:p w:rsidR="00000000" w:rsidRPr="00DA23D0" w:rsidP="00DA23D0">
      <w:pPr>
        <w:pStyle w:val="Heading1"/>
      </w:pPr>
      <w:bookmarkStart w:id="1" w:name="O_946418"/>
      <w:bookmarkEnd w:id="1"/>
      <w:r w:rsidRPr="00DA23D0">
        <w:t>Modification History</w:t>
      </w:r>
    </w:p>
    <w:p w:rsidR="00000000" w:rsidRPr="00DA23D0" w:rsidP="00A51605">
      <w:pPr>
        <w:pStyle w:val="BodyText"/>
      </w:pPr>
      <w:r w:rsidRPr="00DA23D0">
        <w:t xml:space="preserve">Release 1. Supersedes and is equivalent to MEM19004B Handle and examine gemstone materials </w:t>
      </w:r>
    </w:p>
    <w:p w:rsidR="00000000" w:rsidRPr="00DA23D0" w:rsidP="00DA23D0">
      <w:pPr>
        <w:pStyle w:val="Heading1"/>
      </w:pPr>
      <w:bookmarkStart w:id="2" w:name="O_946426"/>
      <w:bookmarkEnd w:id="2"/>
      <w:r w:rsidRPr="00DA23D0">
        <w:t>Application</w:t>
      </w:r>
    </w:p>
    <w:p w:rsidR="00000000" w:rsidRPr="00DA23D0" w:rsidP="00A51605">
      <w:pPr>
        <w:pStyle w:val="BodyText"/>
      </w:pPr>
      <w:r w:rsidRPr="00DA23D0">
        <w:t>This unit of competency defines the skills and knowledge required to safely handle a variety of gem materi</w:t>
      </w:r>
      <w:r w:rsidRPr="00DA23D0">
        <w:t>als and examine gems to determine physical and chemical properties.</w:t>
      </w:r>
    </w:p>
    <w:p w:rsidR="00000000" w:rsidRPr="00DA23D0" w:rsidP="00A51605">
      <w:pPr>
        <w:pStyle w:val="BodyText"/>
      </w:pPr>
      <w:r w:rsidRPr="00DA23D0">
        <w:t xml:space="preserve">Emphasis is placed on knowledge of the principles of gemmology, gemstone and diamond nomenclature, gemstone processing enhancement and repair, and appreciation of gemstone qualities. </w:t>
      </w:r>
    </w:p>
    <w:p w:rsidR="00000000" w:rsidRPr="00DA23D0" w:rsidP="00A51605">
      <w:pPr>
        <w:pStyle w:val="BodyText"/>
      </w:pPr>
      <w:r w:rsidRPr="00DA23D0">
        <w:t>Th</w:t>
      </w:r>
      <w:r w:rsidRPr="00DA23D0">
        <w:t xml:space="preserve">is unit applies to an individual working autonomously in a jewellery manufacturing environment and guided by strict rules of procedure. </w:t>
      </w:r>
    </w:p>
    <w:p w:rsidR="00000000" w:rsidRPr="00DA23D0" w:rsidP="00A51605">
      <w:pPr>
        <w:pStyle w:val="BodyText"/>
      </w:pPr>
      <w:r w:rsidRPr="00DA23D0">
        <w:rPr>
          <w:rStyle w:val="SpecialBold"/>
        </w:rPr>
        <w:t>Note</w:t>
      </w:r>
      <w:r w:rsidRPr="00DA23D0">
        <w:t>: The competencies covered by this unit do not include the requirement to perform accurate and positive gemstone i</w:t>
      </w:r>
      <w:r w:rsidRPr="00DA23D0">
        <w:t>dentifications.</w:t>
      </w:r>
    </w:p>
    <w:p w:rsidR="00000000" w:rsidRPr="00DA23D0" w:rsidP="00A51605">
      <w:pPr>
        <w:pStyle w:val="BodyText"/>
      </w:pPr>
      <w:r w:rsidRPr="00DA23D0">
        <w:t>No licensing, legislative or certification requirements apply to this unit at the time of publication.</w:t>
      </w:r>
    </w:p>
    <w:p w:rsidR="00000000" w:rsidRPr="00DA23D0" w:rsidP="00DA23D0">
      <w:pPr>
        <w:pStyle w:val="BodyText"/>
      </w:pPr>
      <w:r w:rsidRPr="00DA23D0">
        <w:rPr>
          <w:rStyle w:val="SpecialBold"/>
        </w:rPr>
        <w:t>Band</w:t>
      </w:r>
      <w:r w:rsidRPr="00DA23D0">
        <w:t>:</w:t>
      </w:r>
      <w:r w:rsidRPr="00DA23D0">
        <w:tab/>
      </w:r>
      <w:r w:rsidRPr="00DA23D0">
        <w:rPr>
          <w:rStyle w:val="SpecialBold"/>
        </w:rPr>
        <w:t>A</w:t>
      </w:r>
    </w:p>
    <w:p w:rsidR="00000000" w:rsidRPr="00DA23D0" w:rsidP="00DA23D0">
      <w:pPr>
        <w:pStyle w:val="BodyText"/>
      </w:pPr>
      <w:r w:rsidRPr="00DA23D0">
        <w:rPr>
          <w:rStyle w:val="SpecialBold"/>
        </w:rPr>
        <w:t>Unit Weight</w:t>
      </w:r>
      <w:r w:rsidRPr="00DA23D0">
        <w:t>:</w:t>
      </w:r>
      <w:r w:rsidRPr="00DA23D0">
        <w:tab/>
      </w:r>
      <w:r w:rsidRPr="00DA23D0">
        <w:rPr>
          <w:rStyle w:val="SpecialBold"/>
        </w:rPr>
        <w:t>6</w:t>
      </w:r>
    </w:p>
    <w:p w:rsidR="00000000" w:rsidRPr="00DA23D0" w:rsidP="00DA23D0">
      <w:pPr>
        <w:pStyle w:val="AllowPageBreak"/>
      </w:pPr>
    </w:p>
    <w:p w:rsidR="00000000" w:rsidRPr="00DA23D0" w:rsidP="00DA23D0">
      <w:pPr>
        <w:pStyle w:val="Heading1"/>
      </w:pPr>
      <w:bookmarkStart w:id="3" w:name="O_946425"/>
      <w:bookmarkEnd w:id="3"/>
      <w:r w:rsidRPr="00DA23D0">
        <w:t>Pre-requisite Unit</w:t>
      </w:r>
    </w:p>
    <w:tbl>
      <w:tblPr>
        <w:tblW w:w="0" w:type="auto"/>
        <w:tblLayout w:type="fixed"/>
        <w:tblCellMar>
          <w:left w:w="62" w:type="dxa"/>
          <w:right w:w="62" w:type="dxa"/>
        </w:tblCellMar>
        <w:tblLook w:val="0000"/>
      </w:tblPr>
      <w:tblGrid>
        <w:gridCol w:w="2159"/>
        <w:gridCol w:w="6738"/>
      </w:tblGrid>
      <w:tr w:rsidTr="00DA23D0">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DA23D0">
            <w:pPr>
              <w:pStyle w:val="BodyText"/>
              <w:rPr>
                <w:lang w:val="en-NZ"/>
              </w:rPr>
            </w:pPr>
            <w:r w:rsidRPr="00DA23D0">
              <w:t>MEM13015</w:t>
            </w:r>
          </w:p>
        </w:tc>
        <w:tc>
          <w:tcPr>
            <w:tcW w:w="6738" w:type="dxa"/>
            <w:tcBorders>
              <w:top w:val="nil"/>
              <w:left w:val="nil"/>
              <w:bottom w:val="nil"/>
              <w:right w:val="nil"/>
            </w:tcBorders>
            <w:tcMar>
              <w:top w:w="0" w:type="dxa"/>
              <w:left w:w="62" w:type="dxa"/>
              <w:bottom w:w="0" w:type="dxa"/>
              <w:right w:w="62" w:type="dxa"/>
            </w:tcMar>
          </w:tcPr>
          <w:p w:rsidR="00000000" w:rsidP="00DA23D0">
            <w:pPr>
              <w:pStyle w:val="BodyText"/>
              <w:rPr>
                <w:lang w:val="en-NZ"/>
              </w:rPr>
            </w:pPr>
            <w:r w:rsidRPr="00DA23D0">
              <w:t>Work safely and effectively in manufacturing and engineering</w:t>
            </w:r>
          </w:p>
        </w:tc>
      </w:tr>
      <w:tr w:rsidTr="00DA23D0">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DA23D0">
            <w:pPr>
              <w:pStyle w:val="BodyText"/>
              <w:rPr>
                <w:lang w:val="en-NZ"/>
              </w:rPr>
            </w:pPr>
            <w:r w:rsidRPr="00DA23D0">
              <w:t>MEM16006</w:t>
            </w:r>
          </w:p>
        </w:tc>
        <w:tc>
          <w:tcPr>
            <w:tcW w:w="6738" w:type="dxa"/>
            <w:tcBorders>
              <w:top w:val="nil"/>
              <w:left w:val="nil"/>
              <w:bottom w:val="nil"/>
              <w:right w:val="nil"/>
            </w:tcBorders>
            <w:tcMar>
              <w:top w:w="0" w:type="dxa"/>
              <w:left w:w="62" w:type="dxa"/>
              <w:bottom w:w="0" w:type="dxa"/>
              <w:right w:w="62" w:type="dxa"/>
            </w:tcMar>
          </w:tcPr>
          <w:p w:rsidR="00000000" w:rsidP="00DA23D0">
            <w:pPr>
              <w:pStyle w:val="BodyText"/>
              <w:rPr>
                <w:lang w:val="en-NZ"/>
              </w:rPr>
            </w:pPr>
            <w:r w:rsidRPr="00DA23D0">
              <w:t>Organise and communicate information</w:t>
            </w:r>
          </w:p>
        </w:tc>
      </w:tr>
      <w:tr w:rsidTr="00DA23D0">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DA23D0">
            <w:pPr>
              <w:pStyle w:val="BodyText"/>
              <w:rPr>
                <w:lang w:val="en-NZ"/>
              </w:rPr>
            </w:pPr>
            <w:r w:rsidRPr="00DA23D0">
              <w:t>MEM19003</w:t>
            </w:r>
          </w:p>
        </w:tc>
        <w:tc>
          <w:tcPr>
            <w:tcW w:w="6738" w:type="dxa"/>
            <w:tcBorders>
              <w:top w:val="nil"/>
              <w:left w:val="nil"/>
              <w:bottom w:val="nil"/>
              <w:right w:val="nil"/>
            </w:tcBorders>
            <w:tcMar>
              <w:top w:w="0" w:type="dxa"/>
              <w:left w:w="62" w:type="dxa"/>
              <w:bottom w:w="0" w:type="dxa"/>
              <w:right w:w="62" w:type="dxa"/>
            </w:tcMar>
          </w:tcPr>
          <w:p w:rsidR="00000000" w:rsidRPr="00DA23D0" w:rsidP="00DA23D0">
            <w:pPr>
              <w:pStyle w:val="BodyText"/>
            </w:pPr>
            <w:r w:rsidRPr="00DA23D0">
              <w:t>Handle gem materials</w:t>
            </w:r>
          </w:p>
        </w:tc>
      </w:tr>
    </w:tbl>
    <w:p w:rsidR="00000000" w:rsidRPr="00DA23D0" w:rsidP="00DA23D0">
      <w:pPr>
        <w:pStyle w:val="BodyText"/>
      </w:pPr>
    </w:p>
    <w:p w:rsidR="00000000" w:rsidRPr="00DA23D0" w:rsidP="00DA23D0">
      <w:pPr>
        <w:pStyle w:val="AllowPageBreak"/>
      </w:pPr>
    </w:p>
    <w:p w:rsidR="00000000" w:rsidRPr="00DA23D0" w:rsidP="00DA23D0">
      <w:pPr>
        <w:pStyle w:val="Heading1"/>
      </w:pPr>
      <w:bookmarkStart w:id="4" w:name="O_946424"/>
      <w:bookmarkEnd w:id="4"/>
      <w:r w:rsidRPr="00DA23D0">
        <w:t>Competency Field</w:t>
      </w:r>
    </w:p>
    <w:p w:rsidR="00000000" w:rsidRPr="00DA23D0" w:rsidP="00A51605">
      <w:pPr>
        <w:pStyle w:val="BodyText"/>
      </w:pPr>
      <w:r w:rsidRPr="00DA23D0">
        <w:t>Jewellery and horological</w:t>
      </w:r>
    </w:p>
    <w:p w:rsidR="00000000" w:rsidRPr="00DA23D0" w:rsidP="00DA23D0">
      <w:pPr>
        <w:pStyle w:val="Heading1"/>
      </w:pPr>
      <w:bookmarkStart w:id="5" w:name="O_946422"/>
      <w:bookmarkEnd w:id="5"/>
      <w:r w:rsidRPr="00DA23D0">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DA23D0">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DA23D0">
            <w:pPr>
              <w:pStyle w:val="BodyText"/>
              <w:rPr>
                <w:lang w:val="en-NZ"/>
              </w:rPr>
            </w:pPr>
            <w:r w:rsidRPr="00DA23D0">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DA23D0">
            <w:pPr>
              <w:pStyle w:val="BodyText"/>
              <w:rPr>
                <w:lang w:val="en-NZ"/>
              </w:rPr>
            </w:pPr>
            <w:r w:rsidRPr="00DA23D0">
              <w:t>Performance criteria de</w:t>
            </w:r>
            <w:r w:rsidRPr="00DA23D0">
              <w:t>scribe the performance needed to demonstrate achievement of the element.</w:t>
            </w:r>
          </w:p>
        </w:tc>
      </w:tr>
      <w:tr w:rsidTr="00DA23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A23D0" w:rsidP="00DA23D0">
            <w:pPr>
              <w:pStyle w:val="BodyText"/>
            </w:pPr>
            <w:r w:rsidRPr="00DA23D0">
              <w:t>1</w:t>
            </w:r>
          </w:p>
        </w:tc>
        <w:tc>
          <w:tcPr>
            <w:tcW w:w="1986" w:type="dxa"/>
            <w:vMerge w:val="restart"/>
            <w:tcBorders>
              <w:top w:val="nil"/>
              <w:left w:val="nil"/>
              <w:bottom w:val="nil"/>
              <w:right w:val="nil"/>
            </w:tcBorders>
            <w:tcMar>
              <w:top w:w="0" w:type="dxa"/>
              <w:left w:w="62" w:type="dxa"/>
              <w:bottom w:w="0" w:type="dxa"/>
              <w:right w:w="62" w:type="dxa"/>
            </w:tcMar>
          </w:tcPr>
          <w:p w:rsidR="00000000" w:rsidP="00DA23D0">
            <w:pPr>
              <w:pStyle w:val="BodyText"/>
              <w:rPr>
                <w:lang w:val="en-NZ"/>
              </w:rPr>
            </w:pPr>
            <w:r w:rsidRPr="00DA23D0">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DA23D0">
            <w:pPr>
              <w:pStyle w:val="BodyText"/>
              <w:rPr>
                <w:lang w:val="en-NZ"/>
              </w:rPr>
            </w:pPr>
            <w:r w:rsidRPr="00DA23D0">
              <w:t>1.1</w:t>
            </w:r>
          </w:p>
        </w:tc>
        <w:tc>
          <w:tcPr>
            <w:tcW w:w="5678" w:type="dxa"/>
            <w:tcBorders>
              <w:top w:val="nil"/>
              <w:left w:val="nil"/>
              <w:bottom w:val="nil"/>
              <w:right w:val="nil"/>
            </w:tcBorders>
            <w:tcMar>
              <w:top w:w="0" w:type="dxa"/>
              <w:left w:w="62" w:type="dxa"/>
              <w:bottom w:w="0" w:type="dxa"/>
              <w:right w:w="62" w:type="dxa"/>
            </w:tcMar>
          </w:tcPr>
          <w:p w:rsidR="00000000" w:rsidP="00DA23D0">
            <w:pPr>
              <w:pStyle w:val="BodyText"/>
              <w:rPr>
                <w:lang w:val="en-NZ"/>
              </w:rPr>
            </w:pPr>
            <w:r w:rsidRPr="00DA23D0">
              <w:t>Follow standard operating procedures (SOPs)</w:t>
            </w:r>
          </w:p>
        </w:tc>
      </w:tr>
      <w:tr w:rsidTr="00DA23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A23D0">
            <w:pPr>
              <w:pStyle w:val="BodyText"/>
              <w:rPr>
                <w:lang w:val="en-NZ"/>
              </w:rPr>
            </w:pPr>
            <w:r w:rsidRPr="00DA23D0">
              <w:t>1.2</w:t>
            </w:r>
          </w:p>
        </w:tc>
        <w:tc>
          <w:tcPr>
            <w:tcW w:w="5678" w:type="dxa"/>
            <w:tcBorders>
              <w:top w:val="nil"/>
              <w:left w:val="nil"/>
              <w:bottom w:val="nil"/>
              <w:right w:val="nil"/>
            </w:tcBorders>
            <w:tcMar>
              <w:top w:w="0" w:type="dxa"/>
              <w:left w:w="62" w:type="dxa"/>
              <w:bottom w:w="0" w:type="dxa"/>
              <w:right w:w="62" w:type="dxa"/>
            </w:tcMar>
          </w:tcPr>
          <w:p w:rsidR="00000000" w:rsidP="00DA23D0">
            <w:pPr>
              <w:pStyle w:val="BodyText"/>
              <w:rPr>
                <w:lang w:val="en-NZ"/>
              </w:rPr>
            </w:pPr>
            <w:r w:rsidRPr="00DA23D0">
              <w:t>Comply with work health and safety (WHS) requirements at all times</w:t>
            </w:r>
          </w:p>
        </w:tc>
      </w:tr>
      <w:tr w:rsidTr="00DA23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A23D0">
            <w:pPr>
              <w:pStyle w:val="BodyText"/>
              <w:rPr>
                <w:lang w:val="en-NZ"/>
              </w:rPr>
            </w:pPr>
            <w:r w:rsidRPr="00DA23D0">
              <w:t>1.3</w:t>
            </w:r>
          </w:p>
        </w:tc>
        <w:tc>
          <w:tcPr>
            <w:tcW w:w="5678" w:type="dxa"/>
            <w:tcBorders>
              <w:top w:val="nil"/>
              <w:left w:val="nil"/>
              <w:bottom w:val="nil"/>
              <w:right w:val="nil"/>
            </w:tcBorders>
            <w:tcMar>
              <w:top w:w="0" w:type="dxa"/>
              <w:left w:w="62" w:type="dxa"/>
              <w:bottom w:w="0" w:type="dxa"/>
              <w:right w:w="62" w:type="dxa"/>
            </w:tcMar>
          </w:tcPr>
          <w:p w:rsidR="00000000" w:rsidP="00DA23D0">
            <w:pPr>
              <w:pStyle w:val="BodyText"/>
              <w:rPr>
                <w:lang w:val="en-NZ"/>
              </w:rPr>
            </w:pPr>
            <w:r w:rsidRPr="00DA23D0">
              <w:t>Use appropriate personal protective equipment (PPE) in accordance with SOPs</w:t>
            </w:r>
          </w:p>
        </w:tc>
      </w:tr>
      <w:tr w:rsidTr="00DA23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A23D0">
            <w:pPr>
              <w:pStyle w:val="BodyText"/>
              <w:rPr>
                <w:lang w:val="en-NZ"/>
              </w:rPr>
            </w:pPr>
            <w:r w:rsidRPr="00DA23D0">
              <w:t>1.4</w:t>
            </w:r>
          </w:p>
        </w:tc>
        <w:tc>
          <w:tcPr>
            <w:tcW w:w="5678" w:type="dxa"/>
            <w:tcBorders>
              <w:top w:val="nil"/>
              <w:left w:val="nil"/>
              <w:bottom w:val="nil"/>
              <w:right w:val="nil"/>
            </w:tcBorders>
            <w:tcMar>
              <w:top w:w="0" w:type="dxa"/>
              <w:left w:w="62" w:type="dxa"/>
              <w:bottom w:w="0" w:type="dxa"/>
              <w:right w:w="62" w:type="dxa"/>
            </w:tcMar>
          </w:tcPr>
          <w:p w:rsidR="00000000" w:rsidP="00DA23D0">
            <w:pPr>
              <w:pStyle w:val="BodyText"/>
              <w:rPr>
                <w:lang w:val="en-NZ"/>
              </w:rPr>
            </w:pPr>
            <w:r w:rsidRPr="00DA23D0">
              <w:t>Identify job requirements from specifications, job sheets or work instructions</w:t>
            </w:r>
          </w:p>
        </w:tc>
      </w:tr>
      <w:tr w:rsidTr="00DA23D0">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A23D0">
            <w:pPr>
              <w:pStyle w:val="BodyText"/>
              <w:rPr>
                <w:lang w:val="en-NZ"/>
              </w:rPr>
            </w:pPr>
          </w:p>
        </w:tc>
      </w:tr>
      <w:tr w:rsidTr="00DA23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A23D0" w:rsidP="00DA23D0">
            <w:pPr>
              <w:pStyle w:val="BodyText"/>
            </w:pPr>
            <w:r w:rsidRPr="00DA23D0">
              <w:t>2</w:t>
            </w:r>
          </w:p>
        </w:tc>
        <w:tc>
          <w:tcPr>
            <w:tcW w:w="1986" w:type="dxa"/>
            <w:vMerge w:val="restart"/>
            <w:tcBorders>
              <w:top w:val="nil"/>
              <w:left w:val="nil"/>
              <w:bottom w:val="nil"/>
              <w:right w:val="nil"/>
            </w:tcBorders>
            <w:tcMar>
              <w:top w:w="0" w:type="dxa"/>
              <w:left w:w="62" w:type="dxa"/>
              <w:bottom w:w="0" w:type="dxa"/>
              <w:right w:w="62" w:type="dxa"/>
            </w:tcMar>
          </w:tcPr>
          <w:p w:rsidR="00000000" w:rsidP="00DA23D0">
            <w:pPr>
              <w:pStyle w:val="BodyText"/>
              <w:rPr>
                <w:lang w:val="en-NZ"/>
              </w:rPr>
            </w:pPr>
            <w:r w:rsidRPr="00DA23D0">
              <w:rPr>
                <w:rStyle w:val="SpecialBold"/>
              </w:rPr>
              <w:t>Perform gemstone examinations and handle gem materials</w:t>
            </w:r>
          </w:p>
        </w:tc>
        <w:tc>
          <w:tcPr>
            <w:tcW w:w="779" w:type="dxa"/>
            <w:tcBorders>
              <w:top w:val="nil"/>
              <w:left w:val="nil"/>
              <w:bottom w:val="nil"/>
              <w:right w:val="nil"/>
            </w:tcBorders>
            <w:tcMar>
              <w:top w:w="0" w:type="dxa"/>
              <w:left w:w="62" w:type="dxa"/>
              <w:bottom w:w="0" w:type="dxa"/>
              <w:right w:w="62" w:type="dxa"/>
            </w:tcMar>
          </w:tcPr>
          <w:p w:rsidR="00000000" w:rsidP="00DA23D0">
            <w:pPr>
              <w:pStyle w:val="BodyText"/>
              <w:rPr>
                <w:lang w:val="en-NZ"/>
              </w:rPr>
            </w:pPr>
            <w:r w:rsidRPr="00DA23D0">
              <w:t>2.1</w:t>
            </w:r>
          </w:p>
        </w:tc>
        <w:tc>
          <w:tcPr>
            <w:tcW w:w="5678" w:type="dxa"/>
            <w:tcBorders>
              <w:top w:val="nil"/>
              <w:left w:val="nil"/>
              <w:bottom w:val="nil"/>
              <w:right w:val="nil"/>
            </w:tcBorders>
            <w:tcMar>
              <w:top w:w="0" w:type="dxa"/>
              <w:left w:w="62" w:type="dxa"/>
              <w:bottom w:w="0" w:type="dxa"/>
              <w:right w:w="62" w:type="dxa"/>
            </w:tcMar>
          </w:tcPr>
          <w:p w:rsidR="00000000" w:rsidP="00DA23D0">
            <w:pPr>
              <w:pStyle w:val="BodyText"/>
              <w:rPr>
                <w:lang w:val="en-NZ"/>
              </w:rPr>
            </w:pPr>
            <w:r w:rsidRPr="00DA23D0">
              <w:t>Select examination methods and equipment appropriate to the gem material and examination requirements</w:t>
            </w:r>
          </w:p>
        </w:tc>
      </w:tr>
      <w:tr w:rsidTr="00DA23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A23D0">
            <w:pPr>
              <w:pStyle w:val="BodyText"/>
              <w:rPr>
                <w:lang w:val="en-NZ"/>
              </w:rPr>
            </w:pPr>
            <w:r w:rsidRPr="00DA23D0">
              <w:t>2.2</w:t>
            </w:r>
          </w:p>
        </w:tc>
        <w:tc>
          <w:tcPr>
            <w:tcW w:w="5678" w:type="dxa"/>
            <w:tcBorders>
              <w:top w:val="nil"/>
              <w:left w:val="nil"/>
              <w:bottom w:val="nil"/>
              <w:right w:val="nil"/>
            </w:tcBorders>
            <w:tcMar>
              <w:top w:w="0" w:type="dxa"/>
              <w:left w:w="62" w:type="dxa"/>
              <w:bottom w:w="0" w:type="dxa"/>
              <w:right w:w="62" w:type="dxa"/>
            </w:tcMar>
          </w:tcPr>
          <w:p w:rsidR="00000000" w:rsidP="00DA23D0">
            <w:pPr>
              <w:pStyle w:val="BodyText"/>
              <w:rPr>
                <w:lang w:val="en-NZ"/>
              </w:rPr>
            </w:pPr>
            <w:r w:rsidRPr="00DA23D0">
              <w:t>Prepare equipment and specimen</w:t>
            </w:r>
          </w:p>
        </w:tc>
      </w:tr>
      <w:tr w:rsidTr="00DA23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A23D0">
            <w:pPr>
              <w:pStyle w:val="BodyText"/>
              <w:rPr>
                <w:lang w:val="en-NZ"/>
              </w:rPr>
            </w:pPr>
            <w:r w:rsidRPr="00DA23D0">
              <w:t>2.3</w:t>
            </w:r>
          </w:p>
        </w:tc>
        <w:tc>
          <w:tcPr>
            <w:tcW w:w="5678" w:type="dxa"/>
            <w:tcBorders>
              <w:top w:val="nil"/>
              <w:left w:val="nil"/>
              <w:bottom w:val="nil"/>
              <w:right w:val="nil"/>
            </w:tcBorders>
            <w:tcMar>
              <w:top w:w="0" w:type="dxa"/>
              <w:left w:w="62" w:type="dxa"/>
              <w:bottom w:w="0" w:type="dxa"/>
              <w:right w:w="62" w:type="dxa"/>
            </w:tcMar>
          </w:tcPr>
          <w:p w:rsidR="00000000" w:rsidP="00DA23D0">
            <w:pPr>
              <w:pStyle w:val="BodyText"/>
              <w:rPr>
                <w:lang w:val="en-NZ"/>
              </w:rPr>
            </w:pPr>
            <w:r w:rsidRPr="00DA23D0">
              <w:t>Apply handling measures appropriate to gem material</w:t>
            </w:r>
          </w:p>
        </w:tc>
      </w:tr>
      <w:tr w:rsidTr="00DA23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A23D0">
            <w:pPr>
              <w:pStyle w:val="BodyText"/>
              <w:rPr>
                <w:lang w:val="en-NZ"/>
              </w:rPr>
            </w:pPr>
            <w:r w:rsidRPr="00DA23D0">
              <w:t>2.4</w:t>
            </w:r>
          </w:p>
        </w:tc>
        <w:tc>
          <w:tcPr>
            <w:tcW w:w="5678" w:type="dxa"/>
            <w:tcBorders>
              <w:top w:val="nil"/>
              <w:left w:val="nil"/>
              <w:bottom w:val="nil"/>
              <w:right w:val="nil"/>
            </w:tcBorders>
            <w:tcMar>
              <w:top w:w="0" w:type="dxa"/>
              <w:left w:w="62" w:type="dxa"/>
              <w:bottom w:w="0" w:type="dxa"/>
              <w:right w:w="62" w:type="dxa"/>
            </w:tcMar>
          </w:tcPr>
          <w:p w:rsidR="00000000" w:rsidP="00DA23D0">
            <w:pPr>
              <w:pStyle w:val="BodyText"/>
              <w:rPr>
                <w:lang w:val="en-NZ"/>
              </w:rPr>
            </w:pPr>
            <w:r w:rsidRPr="00DA23D0">
              <w:t>Identify the physical and optical properties of gem materials</w:t>
            </w:r>
          </w:p>
        </w:tc>
      </w:tr>
      <w:tr w:rsidTr="00DA23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A23D0">
            <w:pPr>
              <w:pStyle w:val="BodyText"/>
              <w:rPr>
                <w:lang w:val="en-NZ"/>
              </w:rPr>
            </w:pPr>
            <w:r w:rsidRPr="00DA23D0">
              <w:t>2.5</w:t>
            </w:r>
          </w:p>
        </w:tc>
        <w:tc>
          <w:tcPr>
            <w:tcW w:w="5678" w:type="dxa"/>
            <w:tcBorders>
              <w:top w:val="nil"/>
              <w:left w:val="nil"/>
              <w:bottom w:val="nil"/>
              <w:right w:val="nil"/>
            </w:tcBorders>
            <w:tcMar>
              <w:top w:w="0" w:type="dxa"/>
              <w:left w:w="62" w:type="dxa"/>
              <w:bottom w:w="0" w:type="dxa"/>
              <w:right w:w="62" w:type="dxa"/>
            </w:tcMar>
          </w:tcPr>
          <w:p w:rsidR="00000000" w:rsidP="00DA23D0">
            <w:pPr>
              <w:pStyle w:val="BodyText"/>
              <w:rPr>
                <w:lang w:val="en-NZ"/>
              </w:rPr>
            </w:pPr>
            <w:r w:rsidRPr="00DA23D0">
              <w:t xml:space="preserve">Record and verify examination results </w:t>
            </w:r>
          </w:p>
        </w:tc>
      </w:tr>
      <w:tr w:rsidTr="00DA23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A23D0">
            <w:pPr>
              <w:pStyle w:val="BodyText"/>
              <w:rPr>
                <w:lang w:val="en-NZ"/>
              </w:rPr>
            </w:pPr>
            <w:r w:rsidRPr="00DA23D0">
              <w:t>2.6</w:t>
            </w:r>
          </w:p>
        </w:tc>
        <w:tc>
          <w:tcPr>
            <w:tcW w:w="5678" w:type="dxa"/>
            <w:tcBorders>
              <w:top w:val="nil"/>
              <w:left w:val="nil"/>
              <w:bottom w:val="nil"/>
              <w:right w:val="nil"/>
            </w:tcBorders>
            <w:tcMar>
              <w:top w:w="0" w:type="dxa"/>
              <w:left w:w="62" w:type="dxa"/>
              <w:bottom w:w="0" w:type="dxa"/>
              <w:right w:w="62" w:type="dxa"/>
            </w:tcMar>
          </w:tcPr>
          <w:p w:rsidR="00000000" w:rsidRPr="00DA23D0" w:rsidP="00DA23D0">
            <w:pPr>
              <w:pStyle w:val="BodyText"/>
            </w:pPr>
            <w:r w:rsidRPr="00DA23D0">
              <w:t>Prepare examination results and record conclusions with supportive evidence</w:t>
            </w:r>
          </w:p>
        </w:tc>
      </w:tr>
    </w:tbl>
    <w:p w:rsidR="00000000" w:rsidRPr="00DA23D0" w:rsidP="00DA23D0">
      <w:pPr>
        <w:pStyle w:val="BodyText"/>
      </w:pPr>
    </w:p>
    <w:p w:rsidR="00000000" w:rsidRPr="00DA23D0" w:rsidP="00DA23D0">
      <w:pPr>
        <w:pStyle w:val="AllowPageBreak"/>
      </w:pPr>
    </w:p>
    <w:p w:rsidR="00000000" w:rsidRPr="00DA23D0" w:rsidP="00DA23D0">
      <w:pPr>
        <w:pStyle w:val="Heading1"/>
      </w:pPr>
      <w:bookmarkStart w:id="6" w:name="O_946421"/>
      <w:bookmarkEnd w:id="6"/>
      <w:r w:rsidRPr="00DA23D0">
        <w:t>Foundation Skills</w:t>
      </w:r>
    </w:p>
    <w:p w:rsidR="00000000" w:rsidRPr="00DA23D0" w:rsidP="00A51605">
      <w:pPr>
        <w:pStyle w:val="BodyText"/>
      </w:pPr>
      <w:r w:rsidRPr="00DA23D0">
        <w:t>This section describes those</w:t>
      </w:r>
      <w:r w:rsidRPr="00DA23D0">
        <w:t xml:space="preserve"> required skills (reading, writing, oral communication and numeracy) that are essential to workplace performance in this unit of competency.  </w:t>
      </w:r>
    </w:p>
    <w:p w:rsidR="00000000" w:rsidRPr="00DA23D0" w:rsidP="00A51605">
      <w:pPr>
        <w:pStyle w:val="BodyText"/>
      </w:pPr>
      <w:r w:rsidRPr="00DA23D0">
        <w:t>Foundation skills essential to performance are explicit in the performance criteria of this unit of competency.</w:t>
      </w:r>
    </w:p>
    <w:p w:rsidR="00000000" w:rsidRPr="00DA23D0" w:rsidP="00DA23D0">
      <w:pPr>
        <w:pStyle w:val="Heading1"/>
      </w:pPr>
      <w:bookmarkStart w:id="7" w:name="O_946420"/>
      <w:bookmarkEnd w:id="7"/>
      <w:r w:rsidRPr="00DA23D0">
        <w:t>Range of Conditions</w:t>
      </w:r>
    </w:p>
    <w:tbl>
      <w:tblPr>
        <w:tblW w:w="0" w:type="auto"/>
        <w:tblLayout w:type="fixed"/>
        <w:tblCellMar>
          <w:left w:w="62" w:type="dxa"/>
          <w:right w:w="62" w:type="dxa"/>
        </w:tblCellMar>
        <w:tblLook w:val="0000"/>
      </w:tblPr>
      <w:tblGrid>
        <w:gridCol w:w="2760"/>
        <w:gridCol w:w="6382"/>
      </w:tblGrid>
      <w:tr w:rsidTr="00DA23D0">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DA23D0">
            <w:pPr>
              <w:pStyle w:val="BodyText"/>
              <w:rPr>
                <w:lang w:val="en-NZ"/>
              </w:rPr>
            </w:pPr>
            <w:r w:rsidRPr="00DA23D0">
              <w:t>This field allows for different work environments and conditions that may affect performance. Essential operating conditions that may be present (depending on the work situation, needs of the candidate, accessibility of</w:t>
            </w:r>
            <w:r w:rsidRPr="00DA23D0">
              <w:t xml:space="preserve"> the item, and local industry and regional contexts) are included.</w:t>
            </w:r>
          </w:p>
        </w:tc>
      </w:tr>
      <w:tr w:rsidTr="00DA23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A23D0">
            <w:pPr>
              <w:pStyle w:val="BodyText"/>
              <w:rPr>
                <w:lang w:val="en-NZ"/>
              </w:rPr>
            </w:pPr>
            <w:r w:rsidRPr="00DA23D0">
              <w:rPr>
                <w:rStyle w:val="SpecialBold"/>
              </w:rPr>
              <w:t>Gem materials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DA23D0" w:rsidP="00DA23D0">
            <w:pPr>
              <w:pStyle w:val="ListBullet"/>
            </w:pPr>
            <w:r w:rsidRPr="00DA23D0">
              <w:t>natural (including diamonds)</w:t>
            </w:r>
          </w:p>
          <w:p w:rsidR="00000000" w:rsidRPr="00DA23D0" w:rsidP="00DA23D0">
            <w:pPr>
              <w:pStyle w:val="ListBullet"/>
            </w:pPr>
            <w:r w:rsidRPr="00DA23D0">
              <w:t xml:space="preserve">composite </w:t>
            </w:r>
          </w:p>
          <w:p w:rsidR="00000000" w:rsidRPr="00DA23D0" w:rsidP="00DA23D0">
            <w:pPr>
              <w:pStyle w:val="ListBullet"/>
            </w:pPr>
            <w:r w:rsidRPr="00DA23D0">
              <w:t xml:space="preserve">synthetic </w:t>
            </w:r>
          </w:p>
          <w:p w:rsidR="00000000" w:rsidRPr="00DA23D0" w:rsidP="00DA23D0">
            <w:pPr>
              <w:pStyle w:val="ListBullet"/>
            </w:pPr>
            <w:r w:rsidRPr="00DA23D0">
              <w:t xml:space="preserve">imitation </w:t>
            </w:r>
          </w:p>
          <w:p w:rsidR="00000000" w:rsidRPr="00DA23D0" w:rsidP="00DA23D0">
            <w:pPr>
              <w:pStyle w:val="ListBullet"/>
            </w:pPr>
            <w:r w:rsidRPr="00DA23D0">
              <w:t xml:space="preserve">treated </w:t>
            </w:r>
          </w:p>
          <w:p w:rsidR="00000000" w:rsidP="00DA23D0">
            <w:pPr>
              <w:pStyle w:val="BodyText"/>
              <w:rPr>
                <w:lang w:val="en-NZ"/>
              </w:rPr>
            </w:pPr>
          </w:p>
        </w:tc>
      </w:tr>
      <w:tr w:rsidTr="00DA23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A23D0">
            <w:pPr>
              <w:pStyle w:val="BodyText"/>
              <w:rPr>
                <w:lang w:val="en-NZ"/>
              </w:rPr>
            </w:pPr>
            <w:r w:rsidRPr="00DA23D0">
              <w:rPr>
                <w:rStyle w:val="SpecialBold"/>
              </w:rPr>
              <w:t>Equipment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DA23D0" w:rsidP="00DA23D0">
            <w:pPr>
              <w:pStyle w:val="ListBullet"/>
            </w:pPr>
            <w:r w:rsidRPr="00DA23D0">
              <w:t xml:space="preserve">10x loupe tweezers </w:t>
            </w:r>
          </w:p>
          <w:p w:rsidR="00000000" w:rsidRPr="00DA23D0" w:rsidP="00DA23D0">
            <w:pPr>
              <w:pStyle w:val="ListBullet"/>
            </w:pPr>
            <w:r w:rsidRPr="00DA23D0">
              <w:t>refractometer</w:t>
            </w:r>
          </w:p>
          <w:p w:rsidR="00000000" w:rsidRPr="00DA23D0" w:rsidP="00DA23D0">
            <w:pPr>
              <w:pStyle w:val="ListBullet"/>
            </w:pPr>
            <w:r w:rsidRPr="00DA23D0">
              <w:t>UV light</w:t>
            </w:r>
          </w:p>
          <w:p w:rsidR="00000000" w:rsidRPr="00DA23D0" w:rsidP="00DA23D0">
            <w:pPr>
              <w:pStyle w:val="ListBullet"/>
            </w:pPr>
            <w:r w:rsidRPr="00DA23D0">
              <w:t xml:space="preserve">microscope </w:t>
            </w:r>
          </w:p>
          <w:p w:rsidR="00000000" w:rsidRPr="00DA23D0" w:rsidP="00DA23D0">
            <w:pPr>
              <w:pStyle w:val="ListBullet"/>
            </w:pPr>
            <w:r w:rsidRPr="00DA23D0">
              <w:t>thermal probes</w:t>
            </w:r>
          </w:p>
          <w:p w:rsidR="00000000" w:rsidRPr="00DA23D0" w:rsidP="00DA23D0">
            <w:pPr>
              <w:pStyle w:val="BodyText"/>
            </w:pPr>
          </w:p>
        </w:tc>
      </w:tr>
    </w:tbl>
    <w:p w:rsidR="00000000" w:rsidRPr="00DA23D0" w:rsidP="00DA23D0">
      <w:pPr>
        <w:pStyle w:val="BodyText"/>
      </w:pPr>
    </w:p>
    <w:p w:rsidR="00000000" w:rsidRPr="00DA23D0" w:rsidP="00DA23D0">
      <w:pPr>
        <w:pStyle w:val="AllowPageBreak"/>
      </w:pPr>
    </w:p>
    <w:p w:rsidR="00000000" w:rsidRPr="00DA23D0" w:rsidP="00DA23D0">
      <w:pPr>
        <w:pStyle w:val="Heading1"/>
      </w:pPr>
      <w:bookmarkStart w:id="8" w:name="O_946419"/>
      <w:bookmarkEnd w:id="8"/>
      <w:r w:rsidRPr="00DA23D0">
        <w:t>Unit Mapping Information</w:t>
      </w:r>
    </w:p>
    <w:p w:rsidR="00000000" w:rsidRPr="00DA23D0" w:rsidP="00A51605">
      <w:pPr>
        <w:pStyle w:val="BodyText"/>
      </w:pPr>
      <w:r w:rsidRPr="00DA23D0">
        <w:t xml:space="preserve">Release 1. Supersedes and is equivalent to MEM19004B Handle and examine gemstone materials </w:t>
      </w:r>
    </w:p>
    <w:p w:rsidR="00000000" w:rsidRPr="00DA23D0" w:rsidP="00DA23D0">
      <w:pPr>
        <w:pStyle w:val="Heading1"/>
      </w:pPr>
      <w:bookmarkStart w:id="9" w:name="O_946412"/>
      <w:bookmarkEnd w:id="9"/>
      <w:r w:rsidRPr="00DA23D0">
        <w:t>Links</w:t>
      </w:r>
    </w:p>
    <w:p w:rsidR="00000000" w:rsidRPr="00DA23D0" w:rsidP="00A51605">
      <w:pPr>
        <w:pStyle w:val="BodyText"/>
      </w:pPr>
      <w:r w:rsidRPr="00DA23D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50E1C">
        <w:rPr>
          <w:rStyle w:val="Hyperlink"/>
        </w:rPr>
        <w:t>https://vetnet.gov.au/Pages/TrainingDocs.aspx?q=b7050d37-5fd0-4740-8f7d-3b7a49c10bb2</w:t>
      </w:r>
      <w:r>
        <w:fldChar w:fldCharType="end"/>
      </w:r>
    </w:p>
    <w:p w:rsidR="00000000" w:rsidRPr="00DA23D0" w:rsidP="00A51605">
      <w:pPr>
        <w:pStyle w:val="BodyText"/>
        <w:sectPr w:rsidSect="00DA23D0">
          <w:headerReference w:type="default" r:id="rId10"/>
          <w:footerReference w:type="default" r:id="rId11"/>
          <w:pgSz w:w="11908" w:h="16833"/>
          <w:pgMar w:top="1702" w:right="1418" w:bottom="1702" w:left="1418" w:header="992" w:footer="992" w:gutter="0"/>
          <w:cols w:space="720"/>
          <w:noEndnote/>
          <w:docGrid w:linePitch="299"/>
        </w:sectPr>
      </w:pPr>
    </w:p>
    <w:p w:rsidR="00000000" w:rsidRPr="00DA23D0" w:rsidP="00DA23D0">
      <w:pPr>
        <w:pStyle w:val="SuperHeading"/>
      </w:pPr>
      <w:r w:rsidRPr="00DA23D0">
        <w:t>Assessment Requirements for MEM19004 Handle and examine gemston</w:t>
      </w:r>
      <w:r w:rsidRPr="00DA23D0">
        <w:t>e materials</w:t>
      </w:r>
    </w:p>
    <w:p w:rsidR="00000000" w:rsidRPr="00DA23D0" w:rsidP="00DA23D0">
      <w:pPr>
        <w:pStyle w:val="Heading1"/>
      </w:pPr>
      <w:bookmarkStart w:id="10" w:name="O_946414"/>
      <w:bookmarkEnd w:id="10"/>
      <w:r w:rsidRPr="00DA23D0">
        <w:t>Modification History</w:t>
      </w:r>
    </w:p>
    <w:p w:rsidR="00000000" w:rsidRPr="00DA23D0" w:rsidP="00A51605">
      <w:pPr>
        <w:pStyle w:val="BodyText"/>
      </w:pPr>
      <w:r w:rsidRPr="00DA23D0">
        <w:t xml:space="preserve">Release 1. Supersedes and is equivalent to MEM19004B Handle and examine gemstone materials </w:t>
      </w:r>
    </w:p>
    <w:p w:rsidR="00000000" w:rsidRPr="00DA23D0" w:rsidP="00DA23D0">
      <w:pPr>
        <w:pStyle w:val="Heading1"/>
      </w:pPr>
      <w:bookmarkStart w:id="11" w:name="O_946417"/>
      <w:bookmarkEnd w:id="11"/>
      <w:r w:rsidRPr="00DA23D0">
        <w:t>Performance Evidence</w:t>
      </w:r>
    </w:p>
    <w:p w:rsidR="00000000" w:rsidRPr="00DA23D0" w:rsidP="00A51605">
      <w:pPr>
        <w:pStyle w:val="BodyText"/>
      </w:pPr>
      <w:r w:rsidRPr="00DA23D0">
        <w:t>Evidence required to demonstrate competence in this unit must be relevant to and satisfy the requirements of the elements and performance criteria on at least two (2) occasions and include:</w:t>
      </w:r>
    </w:p>
    <w:p w:rsidR="00000000" w:rsidRPr="00DA23D0" w:rsidP="00DA23D0">
      <w:pPr>
        <w:pStyle w:val="ListBullet"/>
      </w:pPr>
      <w:r w:rsidRPr="00DA23D0">
        <w:t>following work instructions, standard operating procedures (SOPs)</w:t>
      </w:r>
      <w:r w:rsidRPr="00DA23D0">
        <w:t xml:space="preserve"> and safe work practices </w:t>
      </w:r>
    </w:p>
    <w:p w:rsidR="00000000" w:rsidRPr="00DA23D0" w:rsidP="00DA23D0">
      <w:pPr>
        <w:pStyle w:val="ListBullet"/>
      </w:pPr>
      <w:r w:rsidRPr="00DA23D0">
        <w:t>selecting relevant tools and equipment to handle and examine gem materials</w:t>
      </w:r>
    </w:p>
    <w:p w:rsidR="00000000" w:rsidRPr="00DA23D0" w:rsidP="00DA23D0">
      <w:pPr>
        <w:pStyle w:val="ListBullet"/>
      </w:pPr>
      <w:r w:rsidRPr="00DA23D0">
        <w:t>setting up and safely operating equipment, including preparing, pre-setting, balancing, calibrating and levelling of equipment, for examination of gem mate</w:t>
      </w:r>
      <w:r w:rsidRPr="00DA23D0">
        <w:t>rials</w:t>
      </w:r>
    </w:p>
    <w:p w:rsidR="00000000" w:rsidRPr="00DA23D0" w:rsidP="00DA23D0">
      <w:pPr>
        <w:pStyle w:val="ListBullet"/>
      </w:pPr>
      <w:r w:rsidRPr="00DA23D0">
        <w:t>undertaking numerical operations and calculations associated with handling and examining gem stones</w:t>
      </w:r>
    </w:p>
    <w:p w:rsidR="00000000" w:rsidRPr="00DA23D0" w:rsidP="00DA23D0">
      <w:pPr>
        <w:pStyle w:val="ListBullet"/>
      </w:pPr>
      <w:r w:rsidRPr="00DA23D0">
        <w:t>identifying relevant physical and optical properties of gemstones</w:t>
      </w:r>
    </w:p>
    <w:p w:rsidR="00000000" w:rsidRPr="00DA23D0" w:rsidP="00DA23D0">
      <w:pPr>
        <w:pStyle w:val="ListBullet"/>
      </w:pPr>
      <w:r w:rsidRPr="00DA23D0">
        <w:t>recording results and comparing results with known control items, charts, lists, gra</w:t>
      </w:r>
      <w:r w:rsidRPr="00DA23D0">
        <w:t>phs, diagrams and resource materials</w:t>
      </w:r>
    </w:p>
    <w:p w:rsidR="00000000" w:rsidRPr="00DA23D0" w:rsidP="00DA23D0">
      <w:pPr>
        <w:pStyle w:val="ListBullet"/>
      </w:pPr>
      <w:r w:rsidRPr="00DA23D0">
        <w:t>reading valuation documents, making comparisons and verifying outcomes</w:t>
      </w:r>
    </w:p>
    <w:p w:rsidR="00000000" w:rsidRPr="00DA23D0" w:rsidP="00DA23D0">
      <w:pPr>
        <w:pStyle w:val="ListBullet"/>
      </w:pPr>
      <w:r w:rsidRPr="00DA23D0">
        <w:t>selecting and applying handling measures and precautions in relation to gem materials, work processes, tools and equipment</w:t>
      </w:r>
    </w:p>
    <w:p w:rsidR="00000000" w:rsidRPr="00DA23D0" w:rsidP="00DA23D0">
      <w:pPr>
        <w:pStyle w:val="ListBullet"/>
      </w:pPr>
      <w:r w:rsidRPr="00DA23D0">
        <w:t>investigating and reporting examination results, including assessing need for further examination, cross referencing other records and cross referencing valuation documents.</w:t>
      </w:r>
    </w:p>
    <w:p w:rsidR="00000000" w:rsidRPr="00DA23D0" w:rsidP="00DA23D0">
      <w:pPr>
        <w:pStyle w:val="AllowPageBreak"/>
      </w:pPr>
    </w:p>
    <w:p w:rsidR="00000000" w:rsidRPr="00DA23D0" w:rsidP="00DA23D0">
      <w:pPr>
        <w:pStyle w:val="Heading1"/>
      </w:pPr>
      <w:bookmarkStart w:id="12" w:name="O_946416"/>
      <w:bookmarkEnd w:id="12"/>
      <w:r w:rsidRPr="00DA23D0">
        <w:t>Knowledge Evidence</w:t>
      </w:r>
    </w:p>
    <w:p w:rsidR="00000000" w:rsidRPr="00DA23D0" w:rsidP="00A51605">
      <w:pPr>
        <w:pStyle w:val="BodyText"/>
      </w:pPr>
      <w:r w:rsidRPr="00DA23D0">
        <w:t>Essential knowledge required to effectively ha</w:t>
      </w:r>
      <w:r w:rsidRPr="00DA23D0">
        <w:t>ndle and examine gemstone materials outlined in elements and performance criteria of this unit includes:</w:t>
      </w:r>
    </w:p>
    <w:p w:rsidR="00000000" w:rsidRPr="00DA23D0" w:rsidP="00DA23D0">
      <w:pPr>
        <w:pStyle w:val="ListBullet"/>
      </w:pPr>
      <w:r w:rsidRPr="00DA23D0">
        <w:t>safe work practices and procedures and use of personal protective equipment (PPE)</w:t>
      </w:r>
    </w:p>
    <w:p w:rsidR="00000000" w:rsidRPr="00DA23D0" w:rsidP="00DA23D0">
      <w:pPr>
        <w:pStyle w:val="ListBullet"/>
      </w:pPr>
      <w:r w:rsidRPr="00DA23D0">
        <w:t xml:space="preserve">examination methods for gem materials in relation to the properties </w:t>
      </w:r>
      <w:r w:rsidRPr="00DA23D0">
        <w:t>and features that may affect specific materials during jewellery manufacture, repair or alteration</w:t>
      </w:r>
    </w:p>
    <w:p w:rsidR="00000000" w:rsidRPr="00DA23D0" w:rsidP="00DA23D0">
      <w:pPr>
        <w:pStyle w:val="ListBullet"/>
      </w:pPr>
      <w:r w:rsidRPr="00DA23D0">
        <w:t>equipment required for examination and the function of each</w:t>
      </w:r>
    </w:p>
    <w:p w:rsidR="00000000" w:rsidRPr="00DA23D0" w:rsidP="00DA23D0">
      <w:pPr>
        <w:pStyle w:val="ListBullet"/>
      </w:pPr>
      <w:r w:rsidRPr="00DA23D0">
        <w:t>limitations of the selected equipment and methods</w:t>
      </w:r>
    </w:p>
    <w:p w:rsidR="00000000" w:rsidRPr="00DA23D0" w:rsidP="00DA23D0">
      <w:pPr>
        <w:pStyle w:val="ListBullet"/>
      </w:pPr>
      <w:r w:rsidRPr="00DA23D0">
        <w:t>SOPs for selected equipment</w:t>
      </w:r>
    </w:p>
    <w:p w:rsidR="00000000" w:rsidRPr="00DA23D0" w:rsidP="00DA23D0">
      <w:pPr>
        <w:pStyle w:val="ListBullet"/>
      </w:pPr>
      <w:r w:rsidRPr="00DA23D0">
        <w:t>definitions of proc</w:t>
      </w:r>
      <w:r w:rsidRPr="00DA23D0">
        <w:t>esses and features</w:t>
      </w:r>
    </w:p>
    <w:p w:rsidR="00000000" w:rsidRPr="00DA23D0" w:rsidP="00DA23D0">
      <w:pPr>
        <w:pStyle w:val="ListBullet"/>
      </w:pPr>
      <w:r w:rsidRPr="00DA23D0">
        <w:t>physical and optical properties and qualities of relevant gemstones</w:t>
      </w:r>
    </w:p>
    <w:p w:rsidR="00000000" w:rsidRPr="00DA23D0" w:rsidP="00DA23D0">
      <w:pPr>
        <w:pStyle w:val="ListBullet"/>
      </w:pPr>
      <w:r w:rsidRPr="00DA23D0">
        <w:t xml:space="preserve">principles of gemmology </w:t>
      </w:r>
    </w:p>
    <w:p w:rsidR="00000000" w:rsidRPr="00DA23D0" w:rsidP="00DA23D0">
      <w:pPr>
        <w:pStyle w:val="ListBullet"/>
      </w:pPr>
      <w:r w:rsidRPr="00DA23D0">
        <w:t xml:space="preserve">gemstone and diamond nomenclature </w:t>
      </w:r>
    </w:p>
    <w:p w:rsidR="00000000" w:rsidRPr="00DA23D0" w:rsidP="00DA23D0">
      <w:pPr>
        <w:pStyle w:val="ListBullet"/>
      </w:pPr>
      <w:r w:rsidRPr="00DA23D0">
        <w:t>process for verifying results</w:t>
      </w:r>
    </w:p>
    <w:p w:rsidR="00000000" w:rsidRPr="00DA23D0" w:rsidP="00DA23D0">
      <w:pPr>
        <w:pStyle w:val="ListBullet"/>
      </w:pPr>
      <w:r w:rsidRPr="00DA23D0">
        <w:t>handling measures and precautions for specific gem materials during jewellery m</w:t>
      </w:r>
      <w:r w:rsidRPr="00DA23D0">
        <w:t>anufacture, repair or alteration</w:t>
      </w:r>
    </w:p>
    <w:p w:rsidR="00000000" w:rsidRPr="00DA23D0" w:rsidP="00DA23D0">
      <w:pPr>
        <w:pStyle w:val="ListBullet"/>
      </w:pPr>
      <w:r w:rsidRPr="00DA23D0">
        <w:t>evidence used in support of conclusions.</w:t>
      </w:r>
    </w:p>
    <w:p w:rsidR="00000000" w:rsidRPr="00DA23D0" w:rsidP="00DA23D0">
      <w:pPr>
        <w:pStyle w:val="AllowPageBreak"/>
      </w:pPr>
    </w:p>
    <w:p w:rsidR="00000000" w:rsidRPr="00DA23D0" w:rsidP="00DA23D0">
      <w:pPr>
        <w:pStyle w:val="Heading1"/>
      </w:pPr>
      <w:bookmarkStart w:id="13" w:name="O_946415"/>
      <w:bookmarkEnd w:id="13"/>
      <w:r w:rsidRPr="00DA23D0">
        <w:t>Assessment Conditions</w:t>
      </w:r>
    </w:p>
    <w:p w:rsidR="00000000" w:rsidRPr="00DA23D0" w:rsidP="00DA23D0">
      <w:pPr>
        <w:pStyle w:val="ListBullet"/>
      </w:pPr>
      <w:r w:rsidRPr="00DA23D0">
        <w:t>Assessors must:</w:t>
      </w:r>
    </w:p>
    <w:p w:rsidR="00000000" w:rsidRPr="00DA23D0" w:rsidP="00DA23D0">
      <w:pPr>
        <w:pStyle w:val="ListBullet2"/>
      </w:pPr>
      <w:r w:rsidRPr="00DA23D0">
        <w:t xml:space="preserve">have vocational competency in handing and examining gemstone materials at least to the level being </w:t>
      </w:r>
      <w:r w:rsidRPr="00DA23D0">
        <w:t>assessed with relevant industry knowledge and experience</w:t>
      </w:r>
    </w:p>
    <w:p w:rsidR="00000000" w:rsidRPr="00DA23D0" w:rsidP="00DA23D0">
      <w:pPr>
        <w:pStyle w:val="ListBullet2"/>
      </w:pPr>
      <w:r w:rsidRPr="00DA23D0">
        <w:t xml:space="preserve">satisfy the assessor requirements in the </w:t>
      </w:r>
      <w:r w:rsidRPr="00DA23D0">
        <w:rPr>
          <w:rStyle w:val="Emphasis"/>
        </w:rPr>
        <w:t xml:space="preserve">Standards for Registered Training Organisations 2015 </w:t>
      </w:r>
      <w:r w:rsidRPr="00DA23D0">
        <w:t>or its replacement</w:t>
      </w:r>
      <w:r w:rsidRPr="00DA23D0">
        <w:rPr>
          <w:rStyle w:val="Emphasis"/>
        </w:rPr>
        <w:t xml:space="preserve"> </w:t>
      </w:r>
      <w:r w:rsidRPr="00DA23D0">
        <w:t xml:space="preserve">and comply with the </w:t>
      </w:r>
      <w:r w:rsidRPr="00DA23D0">
        <w:rPr>
          <w:rStyle w:val="Emphasis"/>
        </w:rPr>
        <w:t xml:space="preserve">National Vocational Education and Training Regulator Act 2011, </w:t>
      </w:r>
      <w:r w:rsidRPr="00DA23D0">
        <w:t>its</w:t>
      </w:r>
      <w:r w:rsidRPr="00DA23D0">
        <w:t xml:space="preserve"> replacement</w:t>
      </w:r>
      <w:r w:rsidRPr="00DA23D0">
        <w:rPr>
          <w:rStyle w:val="Emphasis"/>
        </w:rPr>
        <w:t xml:space="preserve"> </w:t>
      </w:r>
      <w:r w:rsidRPr="00DA23D0">
        <w:t>or equivalent legislation covering VET regulation in a non-referring state/territory as the case requires</w:t>
      </w:r>
    </w:p>
    <w:p w:rsidR="00000000" w:rsidRPr="00DA23D0" w:rsidP="00DA23D0">
      <w:pPr>
        <w:pStyle w:val="ListBullet"/>
      </w:pPr>
      <w:r w:rsidRPr="00DA23D0">
        <w:t>Where possible assessment must occur in operational workplace situations. Where this is not possible or where personal safety or environ</w:t>
      </w:r>
      <w:r w:rsidRPr="00DA23D0">
        <w:t>mental damage are limiting factors, assessment must occur in a sufficiently rigorous simulated environment that reflects realistic operational workplace conditions. This must cover all aspects of workplace performance, including environment, task skills, t</w:t>
      </w:r>
      <w:r w:rsidRPr="00DA23D0">
        <w:t>ask management skills, contingency management skills and job role environment skills</w:t>
      </w:r>
    </w:p>
    <w:p w:rsidR="00000000" w:rsidRPr="00DA23D0" w:rsidP="00DA23D0">
      <w:pPr>
        <w:pStyle w:val="ListBullet"/>
      </w:pPr>
      <w:r w:rsidRPr="00DA23D0">
        <w:t>Conditions for assessment must include access to all tools, equipment, materials and documentation required, including relevant workplace procedures, product and manufactu</w:t>
      </w:r>
      <w:r w:rsidRPr="00DA23D0">
        <w:t>ring specifications</w:t>
      </w:r>
    </w:p>
    <w:p w:rsidR="00000000" w:rsidRPr="00DA23D0" w:rsidP="00DA23D0">
      <w:pPr>
        <w:pStyle w:val="ListBullet"/>
      </w:pPr>
      <w:r w:rsidRPr="00DA23D0">
        <w:t>Assessment processes and techniques must be appropriate to the language, literacy and numeracy requirements of the work being performed and the needs of the candidate</w:t>
      </w:r>
    </w:p>
    <w:p w:rsidR="00000000" w:rsidRPr="00DA23D0" w:rsidP="00DA23D0">
      <w:pPr>
        <w:pStyle w:val="AllowPageBreak"/>
      </w:pPr>
    </w:p>
    <w:p w:rsidR="00000000" w:rsidRPr="00DA23D0" w:rsidP="00DA23D0">
      <w:pPr>
        <w:pStyle w:val="Heading1"/>
      </w:pPr>
      <w:bookmarkStart w:id="14" w:name="O_946413"/>
      <w:bookmarkEnd w:id="14"/>
      <w:r w:rsidRPr="00DA23D0">
        <w:t>Links</w:t>
      </w:r>
    </w:p>
    <w:p w:rsidR="00000000" w:rsidRPr="00DA23D0" w:rsidP="00A51605">
      <w:pPr>
        <w:pStyle w:val="BodyText"/>
      </w:pPr>
      <w:r w:rsidRPr="00DA23D0">
        <w:t>Companion Volume implementation guides are fou</w:t>
      </w:r>
      <w:r w:rsidRPr="00DA23D0">
        <w:t xml:space="preserve">nd in VETNet - </w:t>
      </w:r>
      <w:r>
        <w:fldChar w:fldCharType="begin"/>
      </w:r>
      <w:r>
        <w:instrText xml:space="preserve"> HYPERLINK "https://vetnet.gov.au/Pages/TrainingDocs.aspx?q=b7050d37-5fd0-4740-8f7d-3b7a49c10bb2" </w:instrText>
      </w:r>
      <w:r>
        <w:fldChar w:fldCharType="separate"/>
      </w:r>
      <w:r w:rsidRPr="00C50E1C">
        <w:rPr>
          <w:rStyle w:val="Hyperlink"/>
        </w:rPr>
        <w:t>https://vetnet.gov.au/Pages/TrainingDocs.aspx?q=b7050d37-5fd0-4740-8f7d-3b7a49c10bb2</w:t>
      </w:r>
      <w:r>
        <w:fldChar w:fldCharType="end"/>
      </w:r>
    </w:p>
    <w:p w:rsidR="00000000" w:rsidRPr="00DA23D0" w:rsidP="00DA23D0"/>
    <w:sectPr w:rsidSect="00DA23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3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3D0" w:rsidRPr="00A51605" w:rsidP="00A516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3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605" w:rsidP="00DA23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1605" w:rsidP="00DA23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51605" w:rsidP="00DA23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3D0" w:rsidP="00DA23D0">
    <w:pPr>
      <w:pStyle w:val="Footer"/>
      <w:framePr w:wrap="around"/>
    </w:pPr>
    <w:r>
      <w:fldChar w:fldCharType="begin"/>
    </w:r>
    <w:r>
      <w:instrText xml:space="preserve"> DOCPROPERTY  Subject  \* MERGEFORMAT </w:instrText>
    </w:r>
    <w:r>
      <w:fldChar w:fldCharType="separate"/>
    </w:r>
    <w:r w:rsidR="00A51605">
      <w:t>Approved</w:t>
    </w:r>
    <w:r w:rsidR="00A51605">
      <w:fldChar w:fldCharType="end"/>
    </w:r>
    <w:r>
      <w:tab/>
      <w:t xml:space="preserve">Page </w:t>
    </w:r>
    <w:r>
      <w:fldChar w:fldCharType="begin"/>
    </w:r>
    <w:r>
      <w:instrText xml:space="preserve"> PAGE  \* Arabic  \* MERGEFORMAT </w:instrText>
    </w:r>
    <w:r>
      <w:fldChar w:fldCharType="separate"/>
    </w:r>
    <w:r w:rsidR="00A5160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1605">
      <w:rPr>
        <w:noProof/>
      </w:rPr>
      <w:t>4</w:t>
    </w:r>
    <w:r>
      <w:rPr>
        <w:noProof/>
      </w:rPr>
      <w:fldChar w:fldCharType="end"/>
    </w:r>
  </w:p>
  <w:p w:rsidR="00DA23D0" w:rsidP="00DA23D0">
    <w:pPr>
      <w:pStyle w:val="Footer"/>
      <w:framePr w:wrap="around"/>
    </w:pPr>
    <w:r>
      <w:t xml:space="preserve">© Commonwealth of Australia, </w:t>
    </w:r>
    <w:r>
      <w:fldChar w:fldCharType="begin"/>
    </w:r>
    <w:r>
      <w:instrText xml:space="preserve"> DATE  \@ "yyyy"  \* MERGEFORMAT </w:instrText>
    </w:r>
    <w:r>
      <w:fldChar w:fldCharType="separate"/>
    </w:r>
    <w:r w:rsidR="00A51605">
      <w:rPr>
        <w:noProof/>
      </w:rPr>
      <w:t>2025</w:t>
    </w:r>
    <w:r>
      <w:fldChar w:fldCharType="end"/>
    </w:r>
    <w:r>
      <w:tab/>
    </w:r>
    <w:r>
      <w:fldChar w:fldCharType="begin"/>
    </w:r>
    <w:r>
      <w:instrText xml:space="preserve"> DOCPROPERTY  Author  \* MERGEFORMAT </w:instrText>
    </w:r>
    <w:r>
      <w:fldChar w:fldCharType="separate"/>
    </w:r>
    <w:r w:rsidR="00A51605">
      <w:t>Manufacturing Industry Skills Alliance</w:t>
    </w:r>
    <w:r w:rsidR="00A51605">
      <w:fldChar w:fldCharType="end"/>
    </w:r>
  </w:p>
  <w:p w:rsidR="00DA23D0" w:rsidP="00DA23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3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6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23D0" w:rsidRPr="00A51605" w:rsidP="00A516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3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605" w:rsidRPr="002D2AF8" w:rsidP="00DA23D0">
    <w:pPr>
      <w:pStyle w:val="Header"/>
      <w:framePr w:wrap="around"/>
    </w:pPr>
    <w:r>
      <w:fldChar w:fldCharType="begin"/>
    </w:r>
    <w:r>
      <w:instrText xml:space="preserve"> TITLE   \* MERGEFORMAT </w:instrText>
    </w:r>
    <w:r>
      <w:fldChar w:fldCharType="separate"/>
    </w:r>
    <w:r>
      <w:t>MEM19004 Handle and examine gemstone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1605" w:rsidP="00DA23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3D0" w:rsidRPr="002D2AF8" w:rsidP="00DA23D0">
    <w:pPr>
      <w:pStyle w:val="Header"/>
      <w:framePr w:wrap="around"/>
    </w:pPr>
    <w:r>
      <w:fldChar w:fldCharType="begin"/>
    </w:r>
    <w:r>
      <w:instrText xml:space="preserve"> TITLE   \* MERGEFORMAT </w:instrText>
    </w:r>
    <w:r>
      <w:fldChar w:fldCharType="separate"/>
    </w:r>
    <w:r w:rsidR="00A51605">
      <w:t>MEM19004 Handle and examine gemstone materials</w:t>
    </w:r>
    <w:r w:rsidR="00A51605">
      <w:fldChar w:fldCharType="end"/>
    </w:r>
    <w:r>
      <w:tab/>
      <w:t xml:space="preserve">Date this document was generated: </w:t>
    </w:r>
    <w:r>
      <w:fldChar w:fldCharType="begin"/>
    </w:r>
    <w:r>
      <w:instrText xml:space="preserve"> CREATEDATE  \@ "d MMMM yyyy"  \* MERGEFORMAT </w:instrText>
    </w:r>
    <w:r>
      <w:fldChar w:fldCharType="separate"/>
    </w:r>
    <w:r w:rsidR="00A51605">
      <w:rPr>
        <w:noProof/>
      </w:rPr>
      <w:t>2 March 2025</w:t>
    </w:r>
    <w:r>
      <w:fldChar w:fldCharType="end"/>
    </w:r>
  </w:p>
  <w:p w:rsidR="00DA23D0" w:rsidP="00DA23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B66E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FA01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381E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3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23D0"/>
    <w:pPr>
      <w:spacing w:before="360" w:after="60"/>
      <w:outlineLvl w:val="0"/>
    </w:pPr>
    <w:rPr>
      <w:sz w:val="32"/>
    </w:rPr>
  </w:style>
  <w:style w:type="paragraph" w:styleId="Heading2">
    <w:name w:val="heading 2"/>
    <w:basedOn w:val="HeadingBase"/>
    <w:next w:val="BodyText"/>
    <w:link w:val="Heading2Char"/>
    <w:qFormat/>
    <w:rsid w:val="00DA23D0"/>
    <w:pPr>
      <w:keepLines/>
      <w:spacing w:before="240" w:after="120"/>
      <w:outlineLvl w:val="1"/>
    </w:pPr>
    <w:rPr>
      <w:sz w:val="28"/>
      <w:szCs w:val="40"/>
    </w:rPr>
  </w:style>
  <w:style w:type="paragraph" w:styleId="Heading3">
    <w:name w:val="heading 3"/>
    <w:basedOn w:val="HeadingBase"/>
    <w:next w:val="BodyText"/>
    <w:link w:val="Heading3Char"/>
    <w:qFormat/>
    <w:rsid w:val="00DA23D0"/>
    <w:pPr>
      <w:spacing w:before="180" w:after="120"/>
      <w:outlineLvl w:val="2"/>
    </w:pPr>
    <w:rPr>
      <w:spacing w:val="-10"/>
      <w:kern w:val="32"/>
    </w:rPr>
  </w:style>
  <w:style w:type="paragraph" w:styleId="Heading4">
    <w:name w:val="heading 4"/>
    <w:basedOn w:val="HeadingBase"/>
    <w:next w:val="BodyText"/>
    <w:link w:val="Heading4Char"/>
    <w:qFormat/>
    <w:rsid w:val="00DA23D0"/>
    <w:pPr>
      <w:spacing w:before="160" w:after="120"/>
      <w:outlineLvl w:val="3"/>
    </w:pPr>
    <w:rPr>
      <w:sz w:val="22"/>
    </w:rPr>
  </w:style>
  <w:style w:type="paragraph" w:styleId="Heading5">
    <w:name w:val="heading 5"/>
    <w:basedOn w:val="HeadingBase"/>
    <w:next w:val="Normal"/>
    <w:link w:val="Heading5Char"/>
    <w:qFormat/>
    <w:rsid w:val="00DA23D0"/>
    <w:pPr>
      <w:spacing w:before="80"/>
      <w:outlineLvl w:val="4"/>
    </w:pPr>
    <w:rPr>
      <w:color w:val="918585"/>
      <w:sz w:val="20"/>
    </w:rPr>
  </w:style>
  <w:style w:type="paragraph" w:styleId="Heading6">
    <w:name w:val="heading 6"/>
    <w:basedOn w:val="HeadingBase"/>
    <w:next w:val="Normal"/>
    <w:link w:val="Heading6Char"/>
    <w:qFormat/>
    <w:rsid w:val="00DA23D0"/>
    <w:pPr>
      <w:spacing w:before="60"/>
      <w:outlineLvl w:val="5"/>
    </w:pPr>
    <w:rPr>
      <w:color w:val="918585"/>
      <w:sz w:val="20"/>
    </w:rPr>
  </w:style>
  <w:style w:type="paragraph" w:styleId="Heading7">
    <w:name w:val="heading 7"/>
    <w:basedOn w:val="Normal"/>
    <w:next w:val="Normal"/>
    <w:link w:val="Heading7Char"/>
    <w:qFormat/>
    <w:rsid w:val="00DA23D0"/>
    <w:pPr>
      <w:ind w:left="720"/>
      <w:outlineLvl w:val="6"/>
    </w:pPr>
    <w:rPr>
      <w:i/>
    </w:rPr>
  </w:style>
  <w:style w:type="paragraph" w:styleId="Heading8">
    <w:name w:val="heading 8"/>
    <w:basedOn w:val="Normal"/>
    <w:next w:val="Normal"/>
    <w:link w:val="Heading8Char"/>
    <w:qFormat/>
    <w:rsid w:val="00DA23D0"/>
    <w:pPr>
      <w:ind w:left="720"/>
      <w:outlineLvl w:val="7"/>
    </w:pPr>
    <w:rPr>
      <w:i/>
    </w:rPr>
  </w:style>
  <w:style w:type="paragraph" w:styleId="Heading9">
    <w:name w:val="heading 9"/>
    <w:basedOn w:val="Normal"/>
    <w:next w:val="Normal"/>
    <w:link w:val="Heading9Char"/>
    <w:qFormat/>
    <w:rsid w:val="00DA23D0"/>
    <w:pPr>
      <w:ind w:left="720"/>
      <w:outlineLvl w:val="8"/>
    </w:pPr>
    <w:rPr>
      <w:i/>
    </w:rPr>
  </w:style>
  <w:style w:type="character" w:default="1" w:styleId="DefaultParagraphFont">
    <w:name w:val="Default Paragraph Font"/>
    <w:uiPriority w:val="1"/>
    <w:unhideWhenUsed/>
    <w:rsid w:val="00DA23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23D0"/>
  </w:style>
  <w:style w:type="character" w:customStyle="1" w:styleId="Heading1Char">
    <w:name w:val="Heading 1 Char"/>
    <w:basedOn w:val="DefaultParagraphFont"/>
    <w:link w:val="Heading1"/>
    <w:rsid w:val="00DA23D0"/>
    <w:rPr>
      <w:rFonts w:ascii="Times New Roman" w:eastAsia="Times New Roman" w:hAnsi="Times New Roman" w:cs="Times New Roman"/>
      <w:b/>
      <w:sz w:val="32"/>
      <w:szCs w:val="20"/>
      <w:lang w:eastAsia="en-US"/>
    </w:rPr>
  </w:style>
  <w:style w:type="paragraph" w:styleId="BodyText">
    <w:name w:val="Body Text"/>
    <w:basedOn w:val="Normal"/>
    <w:link w:val="BodyTextChar"/>
    <w:rsid w:val="00DA23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23D0"/>
    <w:rPr>
      <w:rFonts w:ascii="Times New Roman" w:eastAsia="Times New Roman" w:hAnsi="Times New Roman" w:cs="Times New Roman"/>
      <w:sz w:val="24"/>
      <w:lang w:eastAsia="en-US"/>
    </w:rPr>
  </w:style>
  <w:style w:type="paragraph" w:styleId="ListBullet">
    <w:name w:val="List Bullet"/>
    <w:basedOn w:val="List"/>
    <w:rsid w:val="00DA23D0"/>
    <w:pPr>
      <w:numPr>
        <w:numId w:val="12"/>
      </w:numPr>
      <w:tabs>
        <w:tab w:val="clear" w:pos="340"/>
      </w:tabs>
      <w:spacing w:before="40" w:after="40"/>
    </w:pPr>
  </w:style>
  <w:style w:type="character" w:customStyle="1" w:styleId="SpecialBold">
    <w:name w:val="Special Bold"/>
    <w:basedOn w:val="DefaultParagraphFont"/>
    <w:rsid w:val="00DA23D0"/>
    <w:rPr>
      <w:b/>
      <w:spacing w:val="0"/>
    </w:rPr>
  </w:style>
  <w:style w:type="paragraph" w:styleId="ListBullet2">
    <w:name w:val="List Bullet 2"/>
    <w:basedOn w:val="List2"/>
    <w:rsid w:val="00DA23D0"/>
    <w:pPr>
      <w:numPr>
        <w:numId w:val="13"/>
      </w:numPr>
      <w:tabs>
        <w:tab w:val="clear" w:pos="680"/>
      </w:tabs>
    </w:pPr>
  </w:style>
  <w:style w:type="character" w:styleId="Emphasis">
    <w:name w:val="Emphasis"/>
    <w:basedOn w:val="DefaultParagraphFont"/>
    <w:qFormat/>
    <w:rsid w:val="00DA23D0"/>
    <w:rPr>
      <w:i/>
    </w:rPr>
  </w:style>
  <w:style w:type="paragraph" w:customStyle="1" w:styleId="SuperHeading">
    <w:name w:val="SuperHeading"/>
    <w:basedOn w:val="Normal"/>
    <w:rsid w:val="00DA23D0"/>
    <w:pPr>
      <w:spacing w:before="240" w:after="120"/>
      <w:outlineLvl w:val="0"/>
    </w:pPr>
    <w:rPr>
      <w:rFonts w:ascii="Times New Roman" w:hAnsi="Times New Roman"/>
      <w:b/>
      <w:sz w:val="32"/>
    </w:rPr>
  </w:style>
  <w:style w:type="paragraph" w:customStyle="1" w:styleId="AllowPageBreak">
    <w:name w:val="AllowPageBreak"/>
    <w:rsid w:val="00DA23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23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23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23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23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23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23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23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23D0"/>
    <w:rPr>
      <w:rFonts w:ascii="Courier New" w:eastAsia="Times New Roman" w:hAnsi="Courier New" w:cs="Times New Roman"/>
      <w:i/>
      <w:szCs w:val="20"/>
      <w:lang w:eastAsia="en-US"/>
    </w:rPr>
  </w:style>
  <w:style w:type="paragraph" w:customStyle="1" w:styleId="HeadingBase">
    <w:name w:val="Heading Base"/>
    <w:rsid w:val="00DA23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23D0"/>
    <w:pPr>
      <w:tabs>
        <w:tab w:val="right" w:leader="dot" w:pos="9072"/>
      </w:tabs>
      <w:ind w:left="567"/>
    </w:pPr>
    <w:rPr>
      <w:szCs w:val="22"/>
    </w:rPr>
  </w:style>
  <w:style w:type="paragraph" w:customStyle="1" w:styleId="TOCBase">
    <w:name w:val="TOC Base"/>
    <w:rsid w:val="00DA23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23D0"/>
    <w:pPr>
      <w:tabs>
        <w:tab w:val="right" w:leader="dot" w:pos="9072"/>
      </w:tabs>
      <w:spacing w:before="40" w:after="40"/>
      <w:ind w:left="284"/>
    </w:pPr>
    <w:rPr>
      <w:rFonts w:ascii="Times New Roman" w:hAnsi="Times New Roman"/>
    </w:rPr>
  </w:style>
  <w:style w:type="paragraph" w:styleId="TOC1">
    <w:name w:val="toc 1"/>
    <w:basedOn w:val="TOCBase"/>
    <w:next w:val="Normal"/>
    <w:rsid w:val="00DA23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23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23D0"/>
    <w:rPr>
      <w:rFonts w:ascii="Times New Roman" w:eastAsia="Times New Roman" w:hAnsi="Times New Roman" w:cs="Times New Roman"/>
      <w:sz w:val="16"/>
      <w:lang w:eastAsia="en-US"/>
    </w:rPr>
  </w:style>
  <w:style w:type="paragraph" w:styleId="Title">
    <w:name w:val="Title"/>
    <w:basedOn w:val="HeadingBase"/>
    <w:link w:val="TitleChar"/>
    <w:qFormat/>
    <w:rsid w:val="00DA23D0"/>
    <w:pPr>
      <w:spacing w:before="5040"/>
      <w:jc w:val="center"/>
    </w:pPr>
    <w:rPr>
      <w:sz w:val="48"/>
      <w:szCs w:val="72"/>
      <w:lang w:val="en-US"/>
    </w:rPr>
  </w:style>
  <w:style w:type="character" w:customStyle="1" w:styleId="TitleChar">
    <w:name w:val="Title Char"/>
    <w:basedOn w:val="DefaultParagraphFont"/>
    <w:link w:val="Title"/>
    <w:rsid w:val="00DA23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23D0"/>
    <w:pPr>
      <w:tabs>
        <w:tab w:val="left" w:pos="3600"/>
        <w:tab w:val="left" w:pos="3958"/>
      </w:tabs>
    </w:pPr>
  </w:style>
  <w:style w:type="paragraph" w:styleId="List">
    <w:name w:val="List"/>
    <w:basedOn w:val="BodyText"/>
    <w:next w:val="BodyText"/>
    <w:rsid w:val="00DA23D0"/>
    <w:pPr>
      <w:tabs>
        <w:tab w:val="left" w:pos="340"/>
      </w:tabs>
      <w:spacing w:before="60" w:after="60"/>
      <w:ind w:left="340" w:hanging="340"/>
    </w:pPr>
  </w:style>
  <w:style w:type="paragraph" w:customStyle="1" w:styleId="Note">
    <w:name w:val="Note"/>
    <w:basedOn w:val="BodyText"/>
    <w:rsid w:val="00DA23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23D0"/>
    <w:pPr>
      <w:framePr w:wrap="auto" w:hAnchor="text" w:y="6049"/>
    </w:pPr>
    <w:rPr>
      <w:color w:val="000000"/>
      <w:sz w:val="40"/>
    </w:rPr>
  </w:style>
  <w:style w:type="paragraph" w:customStyle="1" w:styleId="TOCTitle">
    <w:name w:val="TOCTitle"/>
    <w:basedOn w:val="Heading1"/>
    <w:rsid w:val="00DA23D0"/>
    <w:pPr>
      <w:spacing w:after="240"/>
      <w:jc w:val="center"/>
      <w:outlineLvl w:val="9"/>
    </w:pPr>
    <w:rPr>
      <w:caps/>
    </w:rPr>
  </w:style>
  <w:style w:type="paragraph" w:customStyle="1" w:styleId="Version">
    <w:name w:val="Version"/>
    <w:rsid w:val="00DA23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23D0"/>
    <w:pPr>
      <w:keepNext w:val="0"/>
      <w:tabs>
        <w:tab w:val="right" w:pos="4176"/>
      </w:tabs>
      <w:ind w:left="198" w:hanging="198"/>
    </w:pPr>
    <w:rPr>
      <w:rFonts w:ascii="Garamond" w:hAnsi="Garamond"/>
    </w:rPr>
  </w:style>
  <w:style w:type="paragraph" w:styleId="IndexHeading">
    <w:name w:val="index heading"/>
    <w:basedOn w:val="Normal"/>
    <w:next w:val="Index1"/>
    <w:semiHidden/>
    <w:rsid w:val="00DA23D0"/>
    <w:pPr>
      <w:spacing w:before="120" w:after="120"/>
    </w:pPr>
    <w:rPr>
      <w:rFonts w:ascii="Arial" w:hAnsi="Arial"/>
      <w:b/>
      <w:color w:val="918585"/>
      <w:sz w:val="24"/>
    </w:rPr>
  </w:style>
  <w:style w:type="paragraph" w:styleId="Header">
    <w:name w:val="header"/>
    <w:basedOn w:val="Normal"/>
    <w:link w:val="HeaderChar"/>
    <w:rsid w:val="00DA23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23D0"/>
    <w:rPr>
      <w:rFonts w:ascii="Times New Roman" w:eastAsia="Times New Roman" w:hAnsi="Times New Roman" w:cs="Times New Roman"/>
      <w:sz w:val="16"/>
      <w:szCs w:val="20"/>
      <w:lang w:val="en-GB" w:eastAsia="en-US"/>
    </w:rPr>
  </w:style>
  <w:style w:type="paragraph" w:customStyle="1" w:styleId="Chapter">
    <w:name w:val="Chapter"/>
    <w:basedOn w:val="Normal"/>
    <w:rsid w:val="00DA23D0"/>
    <w:pPr>
      <w:spacing w:before="240"/>
    </w:pPr>
    <w:rPr>
      <w:rFonts w:ascii="Times New Roman" w:hAnsi="Times New Roman"/>
      <w:smallCaps/>
      <w:spacing w:val="80"/>
      <w:sz w:val="28"/>
    </w:rPr>
  </w:style>
  <w:style w:type="paragraph" w:customStyle="1" w:styleId="InChapter">
    <w:name w:val="InChapter"/>
    <w:basedOn w:val="Heading3"/>
    <w:rsid w:val="00DA23D0"/>
    <w:pPr>
      <w:spacing w:after="240"/>
      <w:outlineLvl w:val="9"/>
    </w:pPr>
    <w:rPr>
      <w:noProof/>
    </w:rPr>
  </w:style>
  <w:style w:type="paragraph" w:styleId="Index2">
    <w:name w:val="index 2"/>
    <w:basedOn w:val="Normal"/>
    <w:next w:val="Normal"/>
    <w:semiHidden/>
    <w:rsid w:val="00DA23D0"/>
    <w:pPr>
      <w:tabs>
        <w:tab w:val="right" w:pos="4176"/>
      </w:tabs>
      <w:ind w:left="568" w:hanging="284"/>
    </w:pPr>
    <w:rPr>
      <w:rFonts w:ascii="Garamond" w:hAnsi="Garamond"/>
    </w:rPr>
  </w:style>
  <w:style w:type="paragraph" w:customStyle="1" w:styleId="Byline">
    <w:name w:val="Byline"/>
    <w:rsid w:val="00DA23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23D0"/>
    <w:pPr>
      <w:tabs>
        <w:tab w:val="clear" w:pos="3600"/>
        <w:tab w:val="clear" w:pos="3958"/>
      </w:tabs>
      <w:jc w:val="right"/>
    </w:pPr>
  </w:style>
  <w:style w:type="paragraph" w:styleId="Caption">
    <w:name w:val="caption"/>
    <w:basedOn w:val="BodyText"/>
    <w:next w:val="Normal"/>
    <w:qFormat/>
    <w:rsid w:val="00DA23D0"/>
    <w:pPr>
      <w:framePr w:w="2268" w:hSpace="181" w:vSpace="181" w:wrap="around" w:vAnchor="text" w:hAnchor="page" w:x="1135" w:y="285" w:anchorLock="1"/>
    </w:pPr>
    <w:rPr>
      <w:i/>
    </w:rPr>
  </w:style>
  <w:style w:type="paragraph" w:customStyle="1" w:styleId="MiniTOCTitle">
    <w:name w:val="MiniTOCTitle"/>
    <w:basedOn w:val="Heading4"/>
    <w:rsid w:val="00DA23D0"/>
    <w:pPr>
      <w:spacing w:before="240"/>
      <w:outlineLvl w:val="9"/>
    </w:pPr>
    <w:rPr>
      <w:noProof/>
      <w:sz w:val="24"/>
    </w:rPr>
  </w:style>
  <w:style w:type="paragraph" w:customStyle="1" w:styleId="MiniTOCItem">
    <w:name w:val="MiniTOCItem"/>
    <w:basedOn w:val="ListBullet"/>
    <w:rsid w:val="00DA23D0"/>
    <w:pPr>
      <w:numPr>
        <w:numId w:val="0"/>
      </w:numPr>
      <w:tabs>
        <w:tab w:val="right" w:leader="dot" w:pos="6521"/>
      </w:tabs>
      <w:spacing w:before="0" w:after="0"/>
    </w:pPr>
  </w:style>
  <w:style w:type="paragraph" w:customStyle="1" w:styleId="TOFTitle">
    <w:name w:val="TOFTitle"/>
    <w:basedOn w:val="TOCTitle"/>
    <w:rsid w:val="00DA23D0"/>
  </w:style>
  <w:style w:type="paragraph" w:styleId="TableofFigures">
    <w:name w:val="table of figures"/>
    <w:basedOn w:val="Normal"/>
    <w:next w:val="Normal"/>
    <w:semiHidden/>
    <w:rsid w:val="00DA23D0"/>
    <w:pPr>
      <w:tabs>
        <w:tab w:val="right" w:leader="dot" w:pos="9072"/>
      </w:tabs>
      <w:ind w:left="970" w:hanging="403"/>
    </w:pPr>
    <w:rPr>
      <w:rFonts w:ascii="Times New Roman" w:hAnsi="Times New Roman"/>
      <w:b/>
    </w:rPr>
  </w:style>
  <w:style w:type="paragraph" w:styleId="ListNumber">
    <w:name w:val="List Number"/>
    <w:basedOn w:val="List"/>
    <w:rsid w:val="00DA23D0"/>
    <w:pPr>
      <w:numPr>
        <w:numId w:val="15"/>
      </w:numPr>
      <w:tabs>
        <w:tab w:val="clear" w:pos="340"/>
      </w:tabs>
    </w:pPr>
  </w:style>
  <w:style w:type="character" w:customStyle="1" w:styleId="WingdingSymbols">
    <w:name w:val="Wingding Symbols"/>
    <w:rsid w:val="00DA23D0"/>
    <w:rPr>
      <w:rFonts w:ascii="Wingdings" w:hAnsi="Wingdings"/>
    </w:rPr>
  </w:style>
  <w:style w:type="paragraph" w:customStyle="1" w:styleId="TableHeading">
    <w:name w:val="Table Heading"/>
    <w:basedOn w:val="HeadingBase"/>
    <w:rsid w:val="00DA23D0"/>
    <w:pPr>
      <w:keepLines/>
      <w:pBdr>
        <w:bottom w:val="single" w:sz="6" w:space="1" w:color="918585"/>
      </w:pBdr>
      <w:spacing w:before="240"/>
    </w:pPr>
  </w:style>
  <w:style w:type="character" w:customStyle="1" w:styleId="HotSpot">
    <w:name w:val="HotSpot"/>
    <w:rsid w:val="00DA23D0"/>
    <w:rPr>
      <w:color w:val="0033CC"/>
      <w:u w:val="none"/>
    </w:rPr>
  </w:style>
  <w:style w:type="paragraph" w:customStyle="1" w:styleId="BodyTextRight">
    <w:name w:val="Body Text Right"/>
    <w:basedOn w:val="BodyText"/>
    <w:rsid w:val="00DA23D0"/>
    <w:pPr>
      <w:spacing w:before="0" w:after="0"/>
      <w:jc w:val="right"/>
    </w:pPr>
  </w:style>
  <w:style w:type="paragraph" w:styleId="Index3">
    <w:name w:val="index 3"/>
    <w:basedOn w:val="ListNumber2"/>
    <w:next w:val="Normal"/>
    <w:semiHidden/>
    <w:rsid w:val="00DA23D0"/>
    <w:pPr>
      <w:numPr>
        <w:numId w:val="0"/>
      </w:numPr>
      <w:tabs>
        <w:tab w:val="right" w:leader="dot" w:pos="4176"/>
      </w:tabs>
    </w:pPr>
  </w:style>
  <w:style w:type="paragraph" w:styleId="ListNumber2">
    <w:name w:val="List Number 2"/>
    <w:basedOn w:val="List2"/>
    <w:rsid w:val="00DA23D0"/>
    <w:pPr>
      <w:numPr>
        <w:numId w:val="10"/>
      </w:numPr>
      <w:tabs>
        <w:tab w:val="clear" w:pos="1060"/>
      </w:tabs>
    </w:pPr>
  </w:style>
  <w:style w:type="paragraph" w:customStyle="1" w:styleId="MarginNote">
    <w:name w:val="Margin Note"/>
    <w:basedOn w:val="BodyText"/>
    <w:rsid w:val="00DA23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23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23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23D0"/>
    <w:rPr>
      <w:sz w:val="32"/>
    </w:rPr>
  </w:style>
  <w:style w:type="paragraph" w:customStyle="1" w:styleId="HeadingProcedure">
    <w:name w:val="Heading Procedure"/>
    <w:basedOn w:val="HeadingBase"/>
    <w:next w:val="Normal"/>
    <w:rsid w:val="00DA23D0"/>
    <w:pPr>
      <w:tabs>
        <w:tab w:val="left" w:pos="0"/>
      </w:tabs>
      <w:spacing w:before="120" w:after="60"/>
    </w:pPr>
    <w:rPr>
      <w:i/>
      <w:color w:val="918585"/>
      <w:sz w:val="22"/>
    </w:rPr>
  </w:style>
  <w:style w:type="paragraph" w:customStyle="1" w:styleId="TableBodyText">
    <w:name w:val="Table Body Text"/>
    <w:basedOn w:val="BodyText"/>
    <w:rsid w:val="00DA23D0"/>
    <w:pPr>
      <w:spacing w:before="60" w:after="60"/>
    </w:pPr>
  </w:style>
  <w:style w:type="paragraph" w:styleId="ListContinue">
    <w:name w:val="List Continue"/>
    <w:basedOn w:val="List"/>
    <w:rsid w:val="00DA23D0"/>
    <w:pPr>
      <w:ind w:firstLine="0"/>
    </w:pPr>
  </w:style>
  <w:style w:type="paragraph" w:customStyle="1" w:styleId="ListNote">
    <w:name w:val="List Note"/>
    <w:basedOn w:val="List"/>
    <w:rsid w:val="00DA23D0"/>
    <w:pPr>
      <w:pBdr>
        <w:top w:val="single" w:sz="6" w:space="2" w:color="918585"/>
        <w:bottom w:val="single" w:sz="6" w:space="2" w:color="918585"/>
      </w:pBdr>
      <w:tabs>
        <w:tab w:val="left" w:pos="1021"/>
      </w:tabs>
      <w:ind w:firstLine="0"/>
    </w:pPr>
  </w:style>
  <w:style w:type="paragraph" w:customStyle="1" w:styleId="Warning">
    <w:name w:val="Warning"/>
    <w:basedOn w:val="BodyText"/>
    <w:rsid w:val="00DA23D0"/>
    <w:pPr>
      <w:shd w:val="clear" w:color="auto" w:fill="D9D9D9"/>
      <w:tabs>
        <w:tab w:val="left" w:pos="992"/>
      </w:tabs>
      <w:ind w:left="119" w:right="119"/>
    </w:pPr>
    <w:rPr>
      <w:sz w:val="20"/>
    </w:rPr>
  </w:style>
  <w:style w:type="paragraph" w:customStyle="1" w:styleId="MarginIcons">
    <w:name w:val="Margin Icons"/>
    <w:basedOn w:val="BodyText"/>
    <w:rsid w:val="00DA23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23D0"/>
    <w:rPr>
      <w:rFonts w:ascii="Courier New" w:hAnsi="Courier New"/>
    </w:rPr>
  </w:style>
  <w:style w:type="paragraph" w:customStyle="1" w:styleId="NoteBullet">
    <w:name w:val="Note Bullet"/>
    <w:basedOn w:val="Note"/>
    <w:rsid w:val="00DA23D0"/>
    <w:pPr>
      <w:tabs>
        <w:tab w:val="clear" w:pos="680"/>
      </w:tabs>
      <w:spacing w:before="60" w:after="60"/>
    </w:pPr>
  </w:style>
  <w:style w:type="paragraph" w:customStyle="1" w:styleId="SubHeading2">
    <w:name w:val="SubHeading2"/>
    <w:basedOn w:val="HeadingBase"/>
    <w:rsid w:val="00DA23D0"/>
    <w:pPr>
      <w:spacing w:before="240" w:after="60"/>
    </w:pPr>
    <w:rPr>
      <w:sz w:val="20"/>
    </w:rPr>
  </w:style>
  <w:style w:type="paragraph" w:customStyle="1" w:styleId="SubHeading1">
    <w:name w:val="SubHeading1"/>
    <w:basedOn w:val="HeadingBase"/>
    <w:rsid w:val="00DA23D0"/>
    <w:pPr>
      <w:spacing w:before="240" w:after="60"/>
    </w:pPr>
    <w:rPr>
      <w:color w:val="918585"/>
      <w:sz w:val="22"/>
    </w:rPr>
  </w:style>
  <w:style w:type="paragraph" w:customStyle="1" w:styleId="SideHeading">
    <w:name w:val="Side Heading"/>
    <w:basedOn w:val="HeadingBase"/>
    <w:rsid w:val="00DA23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23D0"/>
    <w:pPr>
      <w:tabs>
        <w:tab w:val="num" w:pos="360"/>
      </w:tabs>
    </w:pPr>
  </w:style>
  <w:style w:type="paragraph" w:styleId="PlainText">
    <w:name w:val="Plain Text"/>
    <w:basedOn w:val="Normal"/>
    <w:link w:val="PlainTextChar"/>
    <w:rsid w:val="00DA23D0"/>
    <w:rPr>
      <w:sz w:val="20"/>
    </w:rPr>
  </w:style>
  <w:style w:type="character" w:customStyle="1" w:styleId="PlainTextChar">
    <w:name w:val="Plain Text Char"/>
    <w:basedOn w:val="DefaultParagraphFont"/>
    <w:link w:val="PlainText"/>
    <w:rsid w:val="00DA23D0"/>
    <w:rPr>
      <w:rFonts w:ascii="Courier New" w:eastAsia="Times New Roman" w:hAnsi="Courier New" w:cs="Times New Roman"/>
      <w:sz w:val="20"/>
      <w:szCs w:val="20"/>
      <w:lang w:eastAsia="en-US"/>
    </w:rPr>
  </w:style>
  <w:style w:type="character" w:customStyle="1" w:styleId="MenuOption">
    <w:name w:val="Menu Option"/>
    <w:basedOn w:val="DefaultParagraphFont"/>
    <w:rsid w:val="00DA23D0"/>
    <w:rPr>
      <w:b/>
      <w:smallCaps/>
    </w:rPr>
  </w:style>
  <w:style w:type="paragraph" w:customStyle="1" w:styleId="TableListNumber">
    <w:name w:val="Table List Number"/>
    <w:basedOn w:val="ListNumber"/>
    <w:rsid w:val="00DA23D0"/>
    <w:pPr>
      <w:numPr>
        <w:numId w:val="0"/>
      </w:numPr>
    </w:pPr>
  </w:style>
  <w:style w:type="paragraph" w:styleId="TOC4">
    <w:name w:val="toc 4"/>
    <w:basedOn w:val="TOCBase"/>
    <w:next w:val="Normal"/>
    <w:semiHidden/>
    <w:rsid w:val="00DA23D0"/>
    <w:pPr>
      <w:tabs>
        <w:tab w:val="right" w:leader="dot" w:pos="9071"/>
      </w:tabs>
      <w:ind w:left="1701"/>
    </w:pPr>
  </w:style>
  <w:style w:type="paragraph" w:customStyle="1" w:styleId="ListAlpha">
    <w:name w:val="List Alpha"/>
    <w:basedOn w:val="List"/>
    <w:rsid w:val="00DA23D0"/>
    <w:pPr>
      <w:numPr>
        <w:numId w:val="9"/>
      </w:numPr>
    </w:pPr>
  </w:style>
  <w:style w:type="paragraph" w:customStyle="1" w:styleId="ListAlpha2">
    <w:name w:val="List Alpha 2"/>
    <w:basedOn w:val="List2"/>
    <w:rsid w:val="00DA23D0"/>
    <w:pPr>
      <w:numPr>
        <w:numId w:val="8"/>
      </w:numPr>
    </w:pPr>
  </w:style>
  <w:style w:type="paragraph" w:styleId="List2">
    <w:name w:val="List 2"/>
    <w:basedOn w:val="BodyText"/>
    <w:rsid w:val="00DA23D0"/>
    <w:pPr>
      <w:tabs>
        <w:tab w:val="left" w:pos="680"/>
      </w:tabs>
      <w:spacing w:before="60" w:after="60"/>
      <w:ind w:left="680" w:hanging="340"/>
    </w:pPr>
  </w:style>
  <w:style w:type="paragraph" w:styleId="List3">
    <w:name w:val="List 3"/>
    <w:basedOn w:val="BodyText"/>
    <w:rsid w:val="00DA23D0"/>
    <w:pPr>
      <w:tabs>
        <w:tab w:val="left" w:pos="1021"/>
      </w:tabs>
      <w:spacing w:before="60" w:after="60"/>
      <w:ind w:left="1020" w:hanging="340"/>
    </w:pPr>
  </w:style>
  <w:style w:type="paragraph" w:styleId="List4">
    <w:name w:val="List 4"/>
    <w:basedOn w:val="BodyText"/>
    <w:rsid w:val="00DA23D0"/>
    <w:pPr>
      <w:tabs>
        <w:tab w:val="left" w:pos="1361"/>
      </w:tabs>
      <w:spacing w:before="60" w:after="60"/>
      <w:ind w:left="1361" w:hanging="340"/>
    </w:pPr>
  </w:style>
  <w:style w:type="paragraph" w:styleId="List5">
    <w:name w:val="List 5"/>
    <w:basedOn w:val="BodyText"/>
    <w:rsid w:val="00DA23D0"/>
    <w:pPr>
      <w:tabs>
        <w:tab w:val="left" w:pos="1701"/>
      </w:tabs>
      <w:spacing w:before="60" w:after="60"/>
      <w:ind w:left="1701" w:hanging="340"/>
    </w:pPr>
  </w:style>
  <w:style w:type="paragraph" w:styleId="ListBullet3">
    <w:name w:val="List Bullet 3"/>
    <w:basedOn w:val="List3"/>
    <w:rsid w:val="00DA23D0"/>
    <w:pPr>
      <w:numPr>
        <w:numId w:val="14"/>
      </w:numPr>
      <w:tabs>
        <w:tab w:val="clear" w:pos="1021"/>
      </w:tabs>
      <w:ind w:left="1037" w:hanging="357"/>
    </w:pPr>
  </w:style>
  <w:style w:type="paragraph" w:styleId="ListBullet4">
    <w:name w:val="List Bullet 4"/>
    <w:basedOn w:val="List4"/>
    <w:rsid w:val="00DA23D0"/>
    <w:pPr>
      <w:numPr>
        <w:numId w:val="3"/>
      </w:numPr>
      <w:tabs>
        <w:tab w:val="clear" w:pos="1361"/>
      </w:tabs>
    </w:pPr>
  </w:style>
  <w:style w:type="paragraph" w:styleId="ListBullet5">
    <w:name w:val="List Bullet 5"/>
    <w:basedOn w:val="List5"/>
    <w:rsid w:val="00DA23D0"/>
    <w:pPr>
      <w:numPr>
        <w:numId w:val="4"/>
      </w:numPr>
    </w:pPr>
  </w:style>
  <w:style w:type="paragraph" w:styleId="ListContinue2">
    <w:name w:val="List Continue 2"/>
    <w:basedOn w:val="List2"/>
    <w:rsid w:val="00DA23D0"/>
    <w:pPr>
      <w:ind w:firstLine="0"/>
    </w:pPr>
  </w:style>
  <w:style w:type="paragraph" w:styleId="ListContinue3">
    <w:name w:val="List Continue 3"/>
    <w:basedOn w:val="List3"/>
    <w:rsid w:val="00DA23D0"/>
    <w:pPr>
      <w:ind w:left="1021" w:firstLine="0"/>
    </w:pPr>
  </w:style>
  <w:style w:type="paragraph" w:styleId="ListContinue4">
    <w:name w:val="List Continue 4"/>
    <w:basedOn w:val="List4"/>
    <w:rsid w:val="00DA23D0"/>
    <w:pPr>
      <w:ind w:firstLine="0"/>
    </w:pPr>
  </w:style>
  <w:style w:type="paragraph" w:styleId="ListContinue5">
    <w:name w:val="List Continue 5"/>
    <w:basedOn w:val="List5"/>
    <w:rsid w:val="00DA23D0"/>
    <w:pPr>
      <w:ind w:firstLine="0"/>
    </w:pPr>
  </w:style>
  <w:style w:type="paragraph" w:styleId="ListNumber3">
    <w:name w:val="List Number 3"/>
    <w:basedOn w:val="List3"/>
    <w:rsid w:val="00DA23D0"/>
    <w:pPr>
      <w:numPr>
        <w:numId w:val="5"/>
      </w:numPr>
    </w:pPr>
  </w:style>
  <w:style w:type="paragraph" w:styleId="ListNumber4">
    <w:name w:val="List Number 4"/>
    <w:basedOn w:val="List4"/>
    <w:rsid w:val="00DA23D0"/>
    <w:pPr>
      <w:numPr>
        <w:numId w:val="6"/>
      </w:numPr>
    </w:pPr>
  </w:style>
  <w:style w:type="paragraph" w:styleId="ListNumber5">
    <w:name w:val="List Number 5"/>
    <w:basedOn w:val="List5"/>
    <w:rsid w:val="00DA23D0"/>
    <w:pPr>
      <w:numPr>
        <w:numId w:val="7"/>
      </w:numPr>
    </w:pPr>
  </w:style>
  <w:style w:type="paragraph" w:styleId="BlockText">
    <w:name w:val="Block Text"/>
    <w:basedOn w:val="Normal"/>
    <w:rsid w:val="00DA23D0"/>
    <w:pPr>
      <w:spacing w:after="120"/>
      <w:ind w:left="1440" w:right="1440"/>
    </w:pPr>
  </w:style>
  <w:style w:type="character" w:customStyle="1" w:styleId="Subscript">
    <w:name w:val="Subscript"/>
    <w:basedOn w:val="DefaultParagraphFont"/>
    <w:rsid w:val="00DA23D0"/>
    <w:rPr>
      <w:sz w:val="16"/>
      <w:vertAlign w:val="subscript"/>
    </w:rPr>
  </w:style>
  <w:style w:type="character" w:customStyle="1" w:styleId="Superscript">
    <w:name w:val="Superscript"/>
    <w:basedOn w:val="DefaultParagraphFont"/>
    <w:rsid w:val="00DA23D0"/>
    <w:rPr>
      <w:sz w:val="16"/>
      <w:vertAlign w:val="superscript"/>
    </w:rPr>
  </w:style>
  <w:style w:type="character" w:customStyle="1" w:styleId="Symbols">
    <w:name w:val="Symbols"/>
    <w:basedOn w:val="DefaultParagraphFont"/>
    <w:rsid w:val="00DA23D0"/>
    <w:rPr>
      <w:rFonts w:ascii="Symbol" w:hAnsi="Symbol"/>
    </w:rPr>
  </w:style>
  <w:style w:type="character" w:customStyle="1" w:styleId="MenuOptions">
    <w:name w:val="Menu Options"/>
    <w:basedOn w:val="DefaultParagraphFont"/>
    <w:rsid w:val="00DA23D0"/>
    <w:rPr>
      <w:rFonts w:ascii="Arial Narrow" w:hAnsi="Arial Narrow"/>
      <w:smallCaps/>
    </w:rPr>
  </w:style>
  <w:style w:type="character" w:customStyle="1" w:styleId="Buttons">
    <w:name w:val="Buttons"/>
    <w:basedOn w:val="DefaultParagraphFont"/>
    <w:rsid w:val="00DA23D0"/>
    <w:rPr>
      <w:b/>
    </w:rPr>
  </w:style>
  <w:style w:type="character" w:customStyle="1" w:styleId="Underlined">
    <w:name w:val="Underlined"/>
    <w:basedOn w:val="DefaultParagraphFont"/>
    <w:rsid w:val="00DA23D0"/>
    <w:rPr>
      <w:u w:val="single"/>
    </w:rPr>
  </w:style>
  <w:style w:type="paragraph" w:customStyle="1" w:styleId="TableBodyTextRight">
    <w:name w:val="Table Body Text Right"/>
    <w:basedOn w:val="TableBodyText"/>
    <w:rsid w:val="00DA23D0"/>
    <w:pPr>
      <w:widowControl w:val="0"/>
      <w:autoSpaceDE w:val="0"/>
      <w:autoSpaceDN w:val="0"/>
      <w:adjustRightInd w:val="0"/>
      <w:jc w:val="right"/>
    </w:pPr>
    <w:rPr>
      <w:rFonts w:cs="Arial"/>
      <w:szCs w:val="18"/>
    </w:rPr>
  </w:style>
  <w:style w:type="paragraph" w:customStyle="1" w:styleId="CopyrightText">
    <w:name w:val="Copyright Text"/>
    <w:basedOn w:val="BodyText"/>
    <w:rsid w:val="00DA23D0"/>
    <w:rPr>
      <w:sz w:val="18"/>
    </w:rPr>
  </w:style>
  <w:style w:type="paragraph" w:customStyle="1" w:styleId="BodySmallRight">
    <w:name w:val="Body Small Right"/>
    <w:basedOn w:val="BodyTextRight"/>
    <w:rsid w:val="00DA23D0"/>
    <w:rPr>
      <w:sz w:val="18"/>
      <w:szCs w:val="18"/>
    </w:rPr>
  </w:style>
  <w:style w:type="paragraph" w:customStyle="1" w:styleId="MarginEdition">
    <w:name w:val="Margin Edition"/>
    <w:basedOn w:val="MarginNote"/>
    <w:rsid w:val="00DA23D0"/>
    <w:pPr>
      <w:spacing w:before="0" w:after="0"/>
    </w:pPr>
    <w:rPr>
      <w:rFonts w:ascii="Times New Roman" w:hAnsi="Times New Roman"/>
      <w:color w:val="999999"/>
    </w:rPr>
  </w:style>
  <w:style w:type="paragraph" w:customStyle="1" w:styleId="Spacer">
    <w:name w:val="Spacer"/>
    <w:basedOn w:val="Normal"/>
    <w:rsid w:val="00DA23D0"/>
    <w:rPr>
      <w:sz w:val="2"/>
      <w:szCs w:val="2"/>
    </w:rPr>
  </w:style>
  <w:style w:type="character" w:customStyle="1" w:styleId="Small">
    <w:name w:val="Small"/>
    <w:basedOn w:val="DefaultParagraphFont"/>
    <w:rsid w:val="00DA23D0"/>
    <w:rPr>
      <w:sz w:val="16"/>
    </w:rPr>
  </w:style>
  <w:style w:type="paragraph" w:customStyle="1" w:styleId="WideTable">
    <w:name w:val="Wide Table"/>
    <w:basedOn w:val="Normal"/>
    <w:rsid w:val="00DA23D0"/>
    <w:pPr>
      <w:ind w:left="-1418"/>
    </w:pPr>
    <w:rPr>
      <w:sz w:val="2"/>
      <w:szCs w:val="2"/>
    </w:rPr>
  </w:style>
  <w:style w:type="character" w:styleId="PageNumber">
    <w:name w:val="page number"/>
    <w:basedOn w:val="DefaultParagraphFont"/>
    <w:rsid w:val="00DA23D0"/>
  </w:style>
  <w:style w:type="paragraph" w:styleId="Quote">
    <w:name w:val="Quote"/>
    <w:basedOn w:val="Heading1"/>
    <w:link w:val="QuoteChar"/>
    <w:qFormat/>
    <w:rsid w:val="00DA23D0"/>
    <w:rPr>
      <w:b w:val="0"/>
      <w:sz w:val="72"/>
      <w:szCs w:val="72"/>
      <w:lang w:val="en-NZ"/>
    </w:rPr>
  </w:style>
  <w:style w:type="character" w:customStyle="1" w:styleId="QuoteChar">
    <w:name w:val="Quote Char"/>
    <w:basedOn w:val="DefaultParagraphFont"/>
    <w:link w:val="Quote"/>
    <w:rsid w:val="00DA23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23D0"/>
    <w:pPr>
      <w:pageBreakBefore/>
    </w:pPr>
  </w:style>
  <w:style w:type="paragraph" w:customStyle="1" w:styleId="Border">
    <w:name w:val="Border"/>
    <w:basedOn w:val="Normal"/>
    <w:qFormat/>
    <w:rsid w:val="00DA23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23D0"/>
    <w:rPr>
      <w:b/>
      <w:bCs/>
      <w:i/>
      <w:iCs/>
      <w:color w:val="auto"/>
    </w:rPr>
  </w:style>
  <w:style w:type="paragraph" w:styleId="IntenseQuote">
    <w:name w:val="Intense Quote"/>
    <w:basedOn w:val="Normal"/>
    <w:next w:val="Normal"/>
    <w:link w:val="IntenseQuoteChar"/>
    <w:uiPriority w:val="30"/>
    <w:qFormat/>
    <w:rsid w:val="00DA23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23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23D0"/>
    <w:rPr>
      <w:smallCaps/>
      <w:color w:val="auto"/>
      <w:u w:val="single"/>
    </w:rPr>
  </w:style>
  <w:style w:type="character" w:styleId="IntenseReference">
    <w:name w:val="Intense Reference"/>
    <w:basedOn w:val="DefaultParagraphFont"/>
    <w:uiPriority w:val="32"/>
    <w:qFormat/>
    <w:rsid w:val="00DA23D0"/>
    <w:rPr>
      <w:b/>
      <w:bCs/>
      <w:smallCaps/>
      <w:color w:val="auto"/>
      <w:spacing w:val="5"/>
      <w:u w:val="single"/>
    </w:rPr>
  </w:style>
  <w:style w:type="paragraph" w:customStyle="1" w:styleId="2ColumnHeading">
    <w:name w:val="2Column Heading"/>
    <w:basedOn w:val="BodyText"/>
    <w:qFormat/>
    <w:rsid w:val="00DA23D0"/>
    <w:pPr>
      <w:spacing w:after="60"/>
      <w:ind w:left="-2268"/>
    </w:pPr>
    <w:rPr>
      <w:b/>
    </w:rPr>
  </w:style>
  <w:style w:type="paragraph" w:customStyle="1" w:styleId="Heading1TOC">
    <w:name w:val="Heading1 TOC"/>
    <w:basedOn w:val="Normal"/>
    <w:qFormat/>
    <w:rsid w:val="00DA23D0"/>
    <w:pPr>
      <w:spacing w:before="240" w:after="120"/>
    </w:pPr>
    <w:rPr>
      <w:rFonts w:ascii="Times New Roman" w:hAnsi="Times New Roman"/>
      <w:b/>
      <w:sz w:val="32"/>
    </w:rPr>
  </w:style>
  <w:style w:type="paragraph" w:customStyle="1" w:styleId="Heading2TOC">
    <w:name w:val="Heading2 TOC"/>
    <w:basedOn w:val="Normal"/>
    <w:qFormat/>
    <w:rsid w:val="00DA23D0"/>
    <w:pPr>
      <w:spacing w:before="240" w:after="60"/>
    </w:pPr>
    <w:rPr>
      <w:rFonts w:ascii="Times New Roman" w:hAnsi="Times New Roman"/>
      <w:b/>
      <w:sz w:val="28"/>
    </w:rPr>
  </w:style>
  <w:style w:type="character" w:customStyle="1" w:styleId="Underline">
    <w:name w:val="Underline"/>
    <w:basedOn w:val="DefaultParagraphFont"/>
    <w:qFormat/>
    <w:rsid w:val="00DA23D0"/>
    <w:rPr>
      <w:u w:val="single"/>
    </w:rPr>
  </w:style>
  <w:style w:type="character" w:customStyle="1" w:styleId="BoldandItalics">
    <w:name w:val="Bold and Italics"/>
    <w:qFormat/>
    <w:rsid w:val="00DA23D0"/>
    <w:rPr>
      <w:b/>
      <w:i/>
      <w:u w:val="none"/>
    </w:rPr>
  </w:style>
  <w:style w:type="paragraph" w:styleId="BalloonText">
    <w:name w:val="Balloon Text"/>
    <w:basedOn w:val="Normal"/>
    <w:link w:val="BalloonTextChar"/>
    <w:rsid w:val="00DA23D0"/>
    <w:rPr>
      <w:rFonts w:ascii="Tahoma" w:hAnsi="Tahoma" w:cs="Tahoma"/>
      <w:sz w:val="16"/>
      <w:szCs w:val="16"/>
    </w:rPr>
  </w:style>
  <w:style w:type="character" w:customStyle="1" w:styleId="BalloonTextChar">
    <w:name w:val="Balloon Text Char"/>
    <w:basedOn w:val="DefaultParagraphFont"/>
    <w:link w:val="BalloonText"/>
    <w:rsid w:val="00DA23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23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23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23D0"/>
    <w:rPr>
      <w:b/>
      <w:color w:val="660033"/>
      <w:spacing w:val="0"/>
    </w:rPr>
  </w:style>
  <w:style w:type="paragraph" w:customStyle="1" w:styleId="Nameditemlist">
    <w:name w:val="Named item list"/>
    <w:basedOn w:val="BodyText"/>
    <w:qFormat/>
    <w:rsid w:val="00DA23D0"/>
    <w:pPr>
      <w:tabs>
        <w:tab w:val="left" w:pos="2835"/>
      </w:tabs>
      <w:ind w:left="2835" w:hanging="2835"/>
    </w:pPr>
  </w:style>
  <w:style w:type="paragraph" w:customStyle="1" w:styleId="BodyTextnopadding">
    <w:name w:val="Body Text no padding"/>
    <w:basedOn w:val="BodyText"/>
    <w:qFormat/>
    <w:rsid w:val="00DA23D0"/>
    <w:pPr>
      <w:spacing w:before="0" w:after="0"/>
    </w:pPr>
  </w:style>
  <w:style w:type="paragraph" w:customStyle="1" w:styleId="BodyTextBold">
    <w:name w:val="Body Text Bold"/>
    <w:basedOn w:val="BodyText"/>
    <w:qFormat/>
    <w:rsid w:val="00DA23D0"/>
    <w:rPr>
      <w:b/>
    </w:rPr>
  </w:style>
  <w:style w:type="character" w:styleId="Hyperlink">
    <w:name w:val="Hyperlink"/>
    <w:basedOn w:val="DefaultParagraphFont"/>
    <w:uiPriority w:val="99"/>
    <w:unhideWhenUsed/>
    <w:rsid w:val="00A516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967</Words>
  <Characters>6386</Characters>
  <Application>Microsoft Office Word</Application>
  <DocSecurity>0</DocSecurity>
  <Lines>220</Lines>
  <Paragraphs>126</Paragraphs>
  <ScaleCrop>false</ScaleCrop>
  <Company>Author-it Software Corporation Ltd.</Company>
  <LinksUpToDate>false</LinksUpToDate>
  <CharactersWithSpaces>7227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MEM19004 Handle and examine gemstone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2025-03-01T16:29:00Z</dcterms:created>
  <dcterms:modified xsi:type="dcterms:W3CDTF">2025-03-01T16:29:00Z</dcterms:modified>
</cp:coreProperties>
</file>