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4668" w:rsidP="004446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MEM19004 Handle and examine gemstone materials</w:t>
      </w:r>
      <w:r>
        <w:fldChar w:fldCharType="end"/>
      </w:r>
    </w:p>
    <w:p w:rsidR="00444668" w:rsidP="00444668">
      <w:pPr>
        <w:pStyle w:val="Version"/>
        <w:sectPr w:rsidSect="00E92F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2F2E" w:rsidP="00E92F2E">
      <w:pPr>
        <w:pStyle w:val="SuperHeading"/>
      </w:pPr>
      <w:r w:rsidRPr="00E92F2E">
        <w:t>Assessment Requirements for MEM19004 Handle and examine gemstone materials</w:t>
      </w:r>
    </w:p>
    <w:p w:rsidR="00000000" w:rsidRPr="00E92F2E" w:rsidP="00E92F2E">
      <w:pPr>
        <w:pStyle w:val="Heading1"/>
      </w:pPr>
      <w:bookmarkStart w:id="1" w:name="O_946414"/>
      <w:bookmarkEnd w:id="1"/>
      <w:r w:rsidRPr="00E92F2E">
        <w:t>Modification History</w:t>
      </w:r>
    </w:p>
    <w:p w:rsidR="00000000" w:rsidRPr="00E92F2E" w:rsidP="00444668">
      <w:pPr>
        <w:pStyle w:val="BodyText"/>
      </w:pPr>
      <w:r w:rsidRPr="00E92F2E">
        <w:t xml:space="preserve">Release 1. Supersedes and is equivalent to MEM19004B Handle and examine gemstone materials </w:t>
      </w:r>
    </w:p>
    <w:p w:rsidR="00000000" w:rsidRPr="00E92F2E" w:rsidP="00E92F2E">
      <w:pPr>
        <w:pStyle w:val="Heading1"/>
      </w:pPr>
      <w:bookmarkStart w:id="2" w:name="O_946417"/>
      <w:bookmarkEnd w:id="2"/>
      <w:r w:rsidRPr="00E92F2E">
        <w:t>Performance Evidence</w:t>
      </w:r>
    </w:p>
    <w:p w:rsidR="00000000" w:rsidRPr="00E92F2E" w:rsidP="00444668">
      <w:pPr>
        <w:pStyle w:val="BodyText"/>
      </w:pPr>
      <w:r w:rsidRPr="00E92F2E">
        <w:t>Evidence required to demonstrate competence in this unit must be relevant to and satisfy the requirements of the elements and performance criteria on at least two (2) occasions and include:</w:t>
      </w:r>
    </w:p>
    <w:p w:rsidR="00000000" w:rsidRPr="00E92F2E" w:rsidP="00E92F2E">
      <w:pPr>
        <w:pStyle w:val="ListBullet"/>
      </w:pPr>
      <w:r w:rsidRPr="00E92F2E">
        <w:t>following work instructions, standard operating procedures (SOPs)</w:t>
      </w:r>
      <w:r w:rsidRPr="00E92F2E">
        <w:t xml:space="preserve"> and safe work practices </w:t>
      </w:r>
    </w:p>
    <w:p w:rsidR="00000000" w:rsidRPr="00E92F2E" w:rsidP="00E92F2E">
      <w:pPr>
        <w:pStyle w:val="ListBullet"/>
      </w:pPr>
      <w:r w:rsidRPr="00E92F2E">
        <w:t>selecting relevant tools and equipment to handle and examine gem materials</w:t>
      </w:r>
    </w:p>
    <w:p w:rsidR="00000000" w:rsidRPr="00E92F2E" w:rsidP="00E92F2E">
      <w:pPr>
        <w:pStyle w:val="ListBullet"/>
      </w:pPr>
      <w:r w:rsidRPr="00E92F2E">
        <w:t>setting up and safely operating equipment, including preparing, pre-setting, balancing, calibrating and levelling of equipment, for examination of gem mate</w:t>
      </w:r>
      <w:r w:rsidRPr="00E92F2E">
        <w:t>rials</w:t>
      </w:r>
    </w:p>
    <w:p w:rsidR="00000000" w:rsidRPr="00E92F2E" w:rsidP="00E92F2E">
      <w:pPr>
        <w:pStyle w:val="ListBullet"/>
      </w:pPr>
      <w:r w:rsidRPr="00E92F2E">
        <w:t>undertaking numerical operations and calculations associated with handling and examining gem stones</w:t>
      </w:r>
    </w:p>
    <w:p w:rsidR="00000000" w:rsidRPr="00E92F2E" w:rsidP="00E92F2E">
      <w:pPr>
        <w:pStyle w:val="ListBullet"/>
      </w:pPr>
      <w:r w:rsidRPr="00E92F2E">
        <w:t>identifying relevant physical and optical properties of gemstones</w:t>
      </w:r>
    </w:p>
    <w:p w:rsidR="00000000" w:rsidRPr="00E92F2E" w:rsidP="00E92F2E">
      <w:pPr>
        <w:pStyle w:val="ListBullet"/>
      </w:pPr>
      <w:r w:rsidRPr="00E92F2E">
        <w:t>recording results and comparing results with known control items, charts, lists, gra</w:t>
      </w:r>
      <w:r w:rsidRPr="00E92F2E">
        <w:t>phs, diagrams and resource materials</w:t>
      </w:r>
    </w:p>
    <w:p w:rsidR="00000000" w:rsidRPr="00E92F2E" w:rsidP="00E92F2E">
      <w:pPr>
        <w:pStyle w:val="ListBullet"/>
      </w:pPr>
      <w:r w:rsidRPr="00E92F2E">
        <w:t>reading valuation documents, making comparisons and verifying outcomes</w:t>
      </w:r>
    </w:p>
    <w:p w:rsidR="00000000" w:rsidRPr="00E92F2E" w:rsidP="00E92F2E">
      <w:pPr>
        <w:pStyle w:val="ListBullet"/>
      </w:pPr>
      <w:r w:rsidRPr="00E92F2E">
        <w:t>selecting and applying handling measures and precautions in relation to gem materials, work processes, tools and equipment</w:t>
      </w:r>
    </w:p>
    <w:p w:rsidR="00000000" w:rsidRPr="00E92F2E" w:rsidP="00E92F2E">
      <w:pPr>
        <w:pStyle w:val="ListBullet"/>
      </w:pPr>
      <w:r w:rsidRPr="00E92F2E">
        <w:t>investigating and reporti</w:t>
      </w:r>
      <w:r w:rsidRPr="00E92F2E">
        <w:t>ng examination results, including assessing need for further examination, cross referencing other records and cross referencing valuation documents.</w:t>
      </w:r>
    </w:p>
    <w:p w:rsidR="00000000" w:rsidRPr="00E92F2E" w:rsidP="00E92F2E">
      <w:pPr>
        <w:pStyle w:val="AllowPageBreak"/>
      </w:pPr>
    </w:p>
    <w:p w:rsidR="00000000" w:rsidRPr="00E92F2E" w:rsidP="00E92F2E">
      <w:pPr>
        <w:pStyle w:val="Heading1"/>
      </w:pPr>
      <w:bookmarkStart w:id="3" w:name="O_946416"/>
      <w:bookmarkEnd w:id="3"/>
      <w:r w:rsidRPr="00E92F2E">
        <w:t>Knowledge Evidence</w:t>
      </w:r>
    </w:p>
    <w:p w:rsidR="00000000" w:rsidRPr="00E92F2E" w:rsidP="00444668">
      <w:pPr>
        <w:pStyle w:val="BodyText"/>
      </w:pPr>
      <w:r w:rsidRPr="00E92F2E">
        <w:t>Essential knowledge required to effectively handle and examine gemstone</w:t>
      </w:r>
      <w:r w:rsidRPr="00E92F2E">
        <w:t xml:space="preserve"> materials outlined in elements and performance criteria of this unit includes:</w:t>
      </w:r>
    </w:p>
    <w:p w:rsidR="00000000" w:rsidRPr="00E92F2E" w:rsidP="00E92F2E">
      <w:pPr>
        <w:pStyle w:val="ListBullet"/>
      </w:pPr>
      <w:r w:rsidRPr="00E92F2E">
        <w:t>safe work practices and procedures and use of personal protective equipment (PPE)</w:t>
      </w:r>
    </w:p>
    <w:p w:rsidR="00000000" w:rsidRPr="00E92F2E" w:rsidP="00E92F2E">
      <w:pPr>
        <w:pStyle w:val="ListBullet"/>
      </w:pPr>
      <w:r w:rsidRPr="00E92F2E">
        <w:t>examination methods for gem materials in relation to the properties and features that may aff</w:t>
      </w:r>
      <w:r w:rsidRPr="00E92F2E">
        <w:t>ect specific materials during jewellery manufacture, repair or alteration</w:t>
      </w:r>
    </w:p>
    <w:p w:rsidR="00000000" w:rsidRPr="00E92F2E" w:rsidP="00E92F2E">
      <w:pPr>
        <w:pStyle w:val="ListBullet"/>
      </w:pPr>
      <w:r w:rsidRPr="00E92F2E">
        <w:t>equipment required for examination and the function of each</w:t>
      </w:r>
    </w:p>
    <w:p w:rsidR="00000000" w:rsidRPr="00E92F2E" w:rsidP="00E92F2E">
      <w:pPr>
        <w:pStyle w:val="ListBullet"/>
      </w:pPr>
      <w:r w:rsidRPr="00E92F2E">
        <w:t>limitations of the selected equipment and methods</w:t>
      </w:r>
    </w:p>
    <w:p w:rsidR="00000000" w:rsidRPr="00E92F2E" w:rsidP="00E92F2E">
      <w:pPr>
        <w:pStyle w:val="ListBullet"/>
      </w:pPr>
      <w:r w:rsidRPr="00E92F2E">
        <w:t>SOPs for selected equipment</w:t>
      </w:r>
    </w:p>
    <w:p w:rsidR="00000000" w:rsidRPr="00E92F2E" w:rsidP="00E92F2E">
      <w:pPr>
        <w:pStyle w:val="ListBullet"/>
      </w:pPr>
      <w:r w:rsidRPr="00E92F2E">
        <w:t>definitions of processes and features</w:t>
      </w:r>
    </w:p>
    <w:p w:rsidR="00000000" w:rsidRPr="00E92F2E" w:rsidP="00E92F2E">
      <w:pPr>
        <w:pStyle w:val="ListBullet"/>
      </w:pPr>
      <w:r w:rsidRPr="00E92F2E">
        <w:t>physical and optical properties and qualities of relevant gemstones</w:t>
      </w:r>
    </w:p>
    <w:p w:rsidR="00000000" w:rsidRPr="00E92F2E" w:rsidP="00E92F2E">
      <w:pPr>
        <w:pStyle w:val="ListBullet"/>
      </w:pPr>
      <w:r w:rsidRPr="00E92F2E">
        <w:t xml:space="preserve">principles of gemmology </w:t>
      </w:r>
    </w:p>
    <w:p w:rsidR="00000000" w:rsidRPr="00E92F2E" w:rsidP="00E92F2E">
      <w:pPr>
        <w:pStyle w:val="ListBullet"/>
      </w:pPr>
      <w:r w:rsidRPr="00E92F2E">
        <w:t xml:space="preserve">gemstone and diamond nomenclature </w:t>
      </w:r>
    </w:p>
    <w:p w:rsidR="00000000" w:rsidRPr="00E92F2E" w:rsidP="00E92F2E">
      <w:pPr>
        <w:pStyle w:val="ListBullet"/>
      </w:pPr>
      <w:r w:rsidRPr="00E92F2E">
        <w:t>process for verifying results</w:t>
      </w:r>
    </w:p>
    <w:p w:rsidR="00000000" w:rsidRPr="00E92F2E" w:rsidP="00E92F2E">
      <w:pPr>
        <w:pStyle w:val="ListBullet"/>
      </w:pPr>
      <w:r w:rsidRPr="00E92F2E">
        <w:t xml:space="preserve">handling measures and precautions for specific gem materials during jewellery manufacture, repair </w:t>
      </w:r>
      <w:r w:rsidRPr="00E92F2E">
        <w:t>or alteration</w:t>
      </w:r>
    </w:p>
    <w:p w:rsidR="00000000" w:rsidRPr="00E92F2E" w:rsidP="00E92F2E">
      <w:pPr>
        <w:pStyle w:val="ListBullet"/>
      </w:pPr>
      <w:r w:rsidRPr="00E92F2E">
        <w:t>evidence used in support of conclusions.</w:t>
      </w:r>
    </w:p>
    <w:p w:rsidR="00000000" w:rsidRPr="00E92F2E" w:rsidP="00E92F2E">
      <w:pPr>
        <w:pStyle w:val="AllowPageBreak"/>
      </w:pPr>
    </w:p>
    <w:p w:rsidR="00000000" w:rsidRPr="00E92F2E" w:rsidP="00E92F2E">
      <w:pPr>
        <w:pStyle w:val="Heading1"/>
      </w:pPr>
      <w:bookmarkStart w:id="4" w:name="O_946415"/>
      <w:bookmarkEnd w:id="4"/>
      <w:r w:rsidRPr="00E92F2E">
        <w:t>Assessment Conditions</w:t>
      </w:r>
    </w:p>
    <w:p w:rsidR="00000000" w:rsidRPr="00E92F2E" w:rsidP="00E92F2E">
      <w:pPr>
        <w:pStyle w:val="ListBullet"/>
      </w:pPr>
      <w:r w:rsidRPr="00E92F2E">
        <w:t>Assessors must:</w:t>
      </w:r>
    </w:p>
    <w:p w:rsidR="00000000" w:rsidRPr="00E92F2E" w:rsidP="00E92F2E">
      <w:pPr>
        <w:pStyle w:val="ListBullet2"/>
      </w:pPr>
      <w:r w:rsidRPr="00E92F2E">
        <w:t>have vocational competency in handing and examining gemstone materials at least to the level being assessed with relevant industry knowledge and</w:t>
      </w:r>
      <w:r w:rsidRPr="00E92F2E">
        <w:t xml:space="preserve"> experience</w:t>
      </w:r>
    </w:p>
    <w:p w:rsidR="00000000" w:rsidRPr="00E92F2E" w:rsidP="00E92F2E">
      <w:pPr>
        <w:pStyle w:val="ListBullet2"/>
      </w:pPr>
      <w:r w:rsidRPr="00E92F2E">
        <w:t xml:space="preserve">satisfy the assessor requirements in the </w:t>
      </w:r>
      <w:r w:rsidRPr="00E92F2E">
        <w:rPr>
          <w:rStyle w:val="Emphasis"/>
        </w:rPr>
        <w:t xml:space="preserve">Standards for Registered Training Organisations 2015 </w:t>
      </w:r>
      <w:r w:rsidRPr="00E92F2E">
        <w:t>or its replacement</w:t>
      </w:r>
      <w:r w:rsidRPr="00E92F2E">
        <w:rPr>
          <w:rStyle w:val="Emphasis"/>
        </w:rPr>
        <w:t xml:space="preserve"> </w:t>
      </w:r>
      <w:r w:rsidRPr="00E92F2E">
        <w:t xml:space="preserve">and comply with the </w:t>
      </w:r>
      <w:r w:rsidRPr="00E92F2E">
        <w:rPr>
          <w:rStyle w:val="Emphasis"/>
        </w:rPr>
        <w:t xml:space="preserve">National Vocational Education and Training Regulator Act 2011, </w:t>
      </w:r>
      <w:r w:rsidRPr="00E92F2E">
        <w:t>its replacement</w:t>
      </w:r>
      <w:r w:rsidRPr="00E92F2E">
        <w:rPr>
          <w:rStyle w:val="Emphasis"/>
        </w:rPr>
        <w:t xml:space="preserve"> </w:t>
      </w:r>
      <w:r w:rsidRPr="00E92F2E">
        <w:t>or equivalent legislation coveri</w:t>
      </w:r>
      <w:r w:rsidRPr="00E92F2E">
        <w:t>ng VET regulation in a non-referring state/territory as the case requires</w:t>
      </w:r>
    </w:p>
    <w:p w:rsidR="00000000" w:rsidRPr="00E92F2E" w:rsidP="00E92F2E">
      <w:pPr>
        <w:pStyle w:val="ListBullet"/>
      </w:pPr>
      <w:r w:rsidRPr="00E92F2E">
        <w:t>Where possible assessment must occur in operational workplace situations. Where this is not possible or where personal safety or environmental damage are limiting factors, assessmen</w:t>
      </w:r>
      <w:r w:rsidRPr="00E92F2E">
        <w:t>t must occur in a sufficiently rigorous simulated environment that reflects realistic operational workplace conditions. This must cover all aspects of workplace performance, including environment, task skills, task management skills, contingency management</w:t>
      </w:r>
      <w:r w:rsidRPr="00E92F2E">
        <w:t xml:space="preserve"> skills and job role environment skills</w:t>
      </w:r>
    </w:p>
    <w:p w:rsidR="00000000" w:rsidRPr="00E92F2E" w:rsidP="00E92F2E">
      <w:pPr>
        <w:pStyle w:val="ListBullet"/>
      </w:pPr>
      <w:r w:rsidRPr="00E92F2E">
        <w:t>Conditions for assessment must include access to all tools, equipment, materials and documentation required, including relevant workplace procedures, product and manufacturing specifications</w:t>
      </w:r>
    </w:p>
    <w:p w:rsidR="00000000" w:rsidRPr="00E92F2E" w:rsidP="00E92F2E">
      <w:pPr>
        <w:pStyle w:val="ListBullet"/>
      </w:pPr>
      <w:r w:rsidRPr="00E92F2E">
        <w:t>Assessment processes and techniques must be appropriate to the language, literacy and numeracy requirements of the work being performed and the needs of the candidate</w:t>
      </w:r>
    </w:p>
    <w:p w:rsidR="00000000" w:rsidRPr="00E92F2E" w:rsidP="00E92F2E">
      <w:pPr>
        <w:pStyle w:val="AllowPageBreak"/>
      </w:pPr>
    </w:p>
    <w:p w:rsidR="00000000" w:rsidRPr="00E92F2E" w:rsidP="00E92F2E">
      <w:pPr>
        <w:pStyle w:val="Heading1"/>
      </w:pPr>
      <w:bookmarkStart w:id="5" w:name="O_946413"/>
      <w:bookmarkEnd w:id="5"/>
      <w:r w:rsidRPr="00E92F2E">
        <w:t>Links</w:t>
      </w:r>
    </w:p>
    <w:p w:rsidR="00000000" w:rsidRPr="00E92F2E" w:rsidP="00444668">
      <w:pPr>
        <w:pStyle w:val="BodyText"/>
      </w:pPr>
      <w:r w:rsidRPr="00E92F2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E236B1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E92F2E" w:rsidP="00E92F2E"/>
    <w:sectPr w:rsidSect="00E92F2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F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F2E" w:rsidRPr="00444668" w:rsidP="004446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F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668" w:rsidP="00E92F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44668" w:rsidP="00E92F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44668" w:rsidP="00E92F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F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6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2F2E" w:rsidRPr="00444668" w:rsidP="004446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F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668" w:rsidRPr="002D2AF8" w:rsidP="00E92F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MEM19004 Handle and examine gemstone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444668" w:rsidP="00E92F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A0093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182C9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A2C00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2F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2F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2F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2F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2F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2F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2F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2F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2F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2F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2F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2F2E"/>
  </w:style>
  <w:style w:type="character" w:customStyle="1" w:styleId="Heading1Char">
    <w:name w:val="Heading 1 Char"/>
    <w:basedOn w:val="DefaultParagraphFont"/>
    <w:link w:val="Heading1"/>
    <w:rsid w:val="00E92F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2F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2F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2F2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92F2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92F2E"/>
    <w:rPr>
      <w:i/>
    </w:rPr>
  </w:style>
  <w:style w:type="paragraph" w:customStyle="1" w:styleId="SuperHeading">
    <w:name w:val="SuperHeading"/>
    <w:basedOn w:val="Normal"/>
    <w:rsid w:val="00E92F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2F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2F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2F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2F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2F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2F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2F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2F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2F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2F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2F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2F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2F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2F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2F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2F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2F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2F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2F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2F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2F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92F2E"/>
    <w:rPr>
      <w:b/>
      <w:spacing w:val="0"/>
    </w:rPr>
  </w:style>
  <w:style w:type="paragraph" w:customStyle="1" w:styleId="SuperTitle">
    <w:name w:val="SuperTitle"/>
    <w:basedOn w:val="Title"/>
    <w:rsid w:val="00E92F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2F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2F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92F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2F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2F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2F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2F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2F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2F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2F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2F2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92F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2F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2F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2F2E"/>
  </w:style>
  <w:style w:type="paragraph" w:styleId="TableofFigures">
    <w:name w:val="table of figures"/>
    <w:basedOn w:val="Normal"/>
    <w:next w:val="Normal"/>
    <w:semiHidden/>
    <w:rsid w:val="00E92F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2F2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92F2E"/>
    <w:rPr>
      <w:rFonts w:ascii="Wingdings" w:hAnsi="Wingdings"/>
    </w:rPr>
  </w:style>
  <w:style w:type="paragraph" w:customStyle="1" w:styleId="TableHeading">
    <w:name w:val="Table Heading"/>
    <w:basedOn w:val="HeadingBase"/>
    <w:rsid w:val="00E92F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2F2E"/>
    <w:rPr>
      <w:color w:val="0033CC"/>
      <w:u w:val="none"/>
    </w:rPr>
  </w:style>
  <w:style w:type="paragraph" w:customStyle="1" w:styleId="BodyTextRight">
    <w:name w:val="Body Text Right"/>
    <w:basedOn w:val="BodyText"/>
    <w:rsid w:val="00E92F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2F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2F2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2F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2F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2F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2F2E"/>
    <w:rPr>
      <w:sz w:val="32"/>
    </w:rPr>
  </w:style>
  <w:style w:type="paragraph" w:customStyle="1" w:styleId="HeadingProcedure">
    <w:name w:val="Heading Procedure"/>
    <w:basedOn w:val="HeadingBase"/>
    <w:next w:val="Normal"/>
    <w:rsid w:val="00E92F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2F2E"/>
    <w:pPr>
      <w:spacing w:before="60" w:after="60"/>
    </w:pPr>
  </w:style>
  <w:style w:type="paragraph" w:styleId="ListContinue">
    <w:name w:val="List Continue"/>
    <w:basedOn w:val="List"/>
    <w:rsid w:val="00E92F2E"/>
    <w:pPr>
      <w:ind w:firstLine="0"/>
    </w:pPr>
  </w:style>
  <w:style w:type="paragraph" w:customStyle="1" w:styleId="ListNote">
    <w:name w:val="List Note"/>
    <w:basedOn w:val="List"/>
    <w:rsid w:val="00E92F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2F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2F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2F2E"/>
    <w:rPr>
      <w:rFonts w:ascii="Courier New" w:hAnsi="Courier New"/>
    </w:rPr>
  </w:style>
  <w:style w:type="paragraph" w:customStyle="1" w:styleId="NoteBullet">
    <w:name w:val="Note Bullet"/>
    <w:basedOn w:val="Note"/>
    <w:rsid w:val="00E92F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2F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2F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2F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2F2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92F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2F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2F2E"/>
    <w:rPr>
      <w:b/>
      <w:smallCaps/>
    </w:rPr>
  </w:style>
  <w:style w:type="paragraph" w:customStyle="1" w:styleId="TableListNumber">
    <w:name w:val="Table List Number"/>
    <w:basedOn w:val="ListNumber"/>
    <w:rsid w:val="00E92F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2F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2F2E"/>
    <w:pPr>
      <w:numPr>
        <w:numId w:val="9"/>
      </w:numPr>
    </w:pPr>
  </w:style>
  <w:style w:type="paragraph" w:customStyle="1" w:styleId="ListAlpha2">
    <w:name w:val="List Alpha 2"/>
    <w:basedOn w:val="List2"/>
    <w:rsid w:val="00E92F2E"/>
    <w:pPr>
      <w:numPr>
        <w:numId w:val="8"/>
      </w:numPr>
    </w:pPr>
  </w:style>
  <w:style w:type="paragraph" w:styleId="List2">
    <w:name w:val="List 2"/>
    <w:basedOn w:val="BodyText"/>
    <w:rsid w:val="00E92F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2F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2F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2F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2F2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2F2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92F2E"/>
    <w:pPr>
      <w:numPr>
        <w:numId w:val="4"/>
      </w:numPr>
    </w:pPr>
  </w:style>
  <w:style w:type="paragraph" w:styleId="ListContinue2">
    <w:name w:val="List Continue 2"/>
    <w:basedOn w:val="List2"/>
    <w:rsid w:val="00E92F2E"/>
    <w:pPr>
      <w:ind w:firstLine="0"/>
    </w:pPr>
  </w:style>
  <w:style w:type="paragraph" w:styleId="ListContinue3">
    <w:name w:val="List Continue 3"/>
    <w:basedOn w:val="List3"/>
    <w:rsid w:val="00E92F2E"/>
    <w:pPr>
      <w:ind w:left="1021" w:firstLine="0"/>
    </w:pPr>
  </w:style>
  <w:style w:type="paragraph" w:styleId="ListContinue4">
    <w:name w:val="List Continue 4"/>
    <w:basedOn w:val="List4"/>
    <w:rsid w:val="00E92F2E"/>
    <w:pPr>
      <w:ind w:firstLine="0"/>
    </w:pPr>
  </w:style>
  <w:style w:type="paragraph" w:styleId="ListContinue5">
    <w:name w:val="List Continue 5"/>
    <w:basedOn w:val="List5"/>
    <w:rsid w:val="00E92F2E"/>
    <w:pPr>
      <w:ind w:firstLine="0"/>
    </w:pPr>
  </w:style>
  <w:style w:type="paragraph" w:styleId="ListNumber3">
    <w:name w:val="List Number 3"/>
    <w:basedOn w:val="List3"/>
    <w:rsid w:val="00E92F2E"/>
    <w:pPr>
      <w:numPr>
        <w:numId w:val="5"/>
      </w:numPr>
    </w:pPr>
  </w:style>
  <w:style w:type="paragraph" w:styleId="ListNumber4">
    <w:name w:val="List Number 4"/>
    <w:basedOn w:val="List4"/>
    <w:rsid w:val="00E92F2E"/>
    <w:pPr>
      <w:numPr>
        <w:numId w:val="6"/>
      </w:numPr>
    </w:pPr>
  </w:style>
  <w:style w:type="paragraph" w:styleId="ListNumber5">
    <w:name w:val="List Number 5"/>
    <w:basedOn w:val="List5"/>
    <w:rsid w:val="00E92F2E"/>
    <w:pPr>
      <w:numPr>
        <w:numId w:val="7"/>
      </w:numPr>
    </w:pPr>
  </w:style>
  <w:style w:type="paragraph" w:styleId="BlockText">
    <w:name w:val="Block Text"/>
    <w:basedOn w:val="Normal"/>
    <w:rsid w:val="00E92F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2F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2F2E"/>
    <w:rPr>
      <w:sz w:val="16"/>
      <w:vertAlign w:val="superscript"/>
    </w:rPr>
  </w:style>
  <w:style w:type="character" w:customStyle="1" w:styleId="Symbols">
    <w:name w:val="Symbols"/>
    <w:basedOn w:val="DefaultParagraphFont"/>
    <w:rsid w:val="00E92F2E"/>
    <w:rPr>
      <w:rFonts w:ascii="Symbol" w:hAnsi="Symbol"/>
    </w:rPr>
  </w:style>
  <w:style w:type="character" w:customStyle="1" w:styleId="MenuOptions">
    <w:name w:val="Menu Options"/>
    <w:basedOn w:val="DefaultParagraphFont"/>
    <w:rsid w:val="00E92F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2F2E"/>
    <w:rPr>
      <w:b/>
    </w:rPr>
  </w:style>
  <w:style w:type="character" w:customStyle="1" w:styleId="Underlined">
    <w:name w:val="Underlined"/>
    <w:basedOn w:val="DefaultParagraphFont"/>
    <w:rsid w:val="00E92F2E"/>
    <w:rPr>
      <w:u w:val="single"/>
    </w:rPr>
  </w:style>
  <w:style w:type="paragraph" w:customStyle="1" w:styleId="TableBodyTextRight">
    <w:name w:val="Table Body Text Right"/>
    <w:basedOn w:val="TableBodyText"/>
    <w:rsid w:val="00E92F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2F2E"/>
    <w:rPr>
      <w:sz w:val="18"/>
    </w:rPr>
  </w:style>
  <w:style w:type="paragraph" w:customStyle="1" w:styleId="BodySmallRight">
    <w:name w:val="Body Small Right"/>
    <w:basedOn w:val="BodyTextRight"/>
    <w:rsid w:val="00E92F2E"/>
    <w:rPr>
      <w:sz w:val="18"/>
      <w:szCs w:val="18"/>
    </w:rPr>
  </w:style>
  <w:style w:type="paragraph" w:customStyle="1" w:styleId="MarginEdition">
    <w:name w:val="Margin Edition"/>
    <w:basedOn w:val="MarginNote"/>
    <w:rsid w:val="00E92F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2F2E"/>
    <w:rPr>
      <w:sz w:val="2"/>
      <w:szCs w:val="2"/>
    </w:rPr>
  </w:style>
  <w:style w:type="character" w:customStyle="1" w:styleId="Small">
    <w:name w:val="Small"/>
    <w:basedOn w:val="DefaultParagraphFont"/>
    <w:rsid w:val="00E92F2E"/>
    <w:rPr>
      <w:sz w:val="16"/>
    </w:rPr>
  </w:style>
  <w:style w:type="paragraph" w:customStyle="1" w:styleId="WideTable">
    <w:name w:val="Wide Table"/>
    <w:basedOn w:val="Normal"/>
    <w:rsid w:val="00E92F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2F2E"/>
  </w:style>
  <w:style w:type="paragraph" w:styleId="Quote">
    <w:name w:val="Quote"/>
    <w:basedOn w:val="Heading1"/>
    <w:link w:val="QuoteChar"/>
    <w:qFormat/>
    <w:rsid w:val="00E92F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2F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2F2E"/>
    <w:pPr>
      <w:pageBreakBefore/>
    </w:pPr>
  </w:style>
  <w:style w:type="paragraph" w:customStyle="1" w:styleId="Border">
    <w:name w:val="Border"/>
    <w:basedOn w:val="Normal"/>
    <w:qFormat/>
    <w:rsid w:val="00E92F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2F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2F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2F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2F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2F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2F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2F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2F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2F2E"/>
    <w:rPr>
      <w:u w:val="single"/>
    </w:rPr>
  </w:style>
  <w:style w:type="character" w:customStyle="1" w:styleId="BoldandItalics">
    <w:name w:val="Bold and Italics"/>
    <w:qFormat/>
    <w:rsid w:val="00E92F2E"/>
    <w:rPr>
      <w:b/>
      <w:i/>
      <w:u w:val="none"/>
    </w:rPr>
  </w:style>
  <w:style w:type="paragraph" w:styleId="BalloonText">
    <w:name w:val="Balloon Text"/>
    <w:basedOn w:val="Normal"/>
    <w:link w:val="BalloonTextChar"/>
    <w:rsid w:val="00E92F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2F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2F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2F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2F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2F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2F2E"/>
    <w:pPr>
      <w:spacing w:before="0" w:after="0"/>
    </w:pPr>
  </w:style>
  <w:style w:type="paragraph" w:customStyle="1" w:styleId="BodyTextBold">
    <w:name w:val="Body Text Bold"/>
    <w:basedOn w:val="BodyText"/>
    <w:qFormat/>
    <w:rsid w:val="00E92F2E"/>
    <w:rPr>
      <w:b/>
    </w:rPr>
  </w:style>
  <w:style w:type="character" w:styleId="Hyperlink">
    <w:name w:val="Hyperlink"/>
    <w:basedOn w:val="DefaultParagraphFont"/>
    <w:uiPriority w:val="99"/>
    <w:unhideWhenUsed/>
    <w:rsid w:val="004446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520</Words>
  <Characters>3526</Characters>
  <Application>Microsoft Office Word</Application>
  <DocSecurity>0</DocSecurity>
  <Lines>75</Lines>
  <Paragraphs>45</Paragraphs>
  <ScaleCrop>false</ScaleCrop>
  <Company>Author-it Software Corporation Ltd.</Company>
  <LinksUpToDate>false</LinksUpToDate>
  <CharactersWithSpaces>4001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MEM19004 Handle and examine gemstone materials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2023-02-03T06:57:00Z</dcterms:created>
  <dcterms:modified xsi:type="dcterms:W3CDTF">2023-02-03T06:57:00Z</dcterms:modified>
</cp:coreProperties>
</file>