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4C2" w:rsidP="007D6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MEM19003 Handle gem materials</w:t>
      </w:r>
      <w:r>
        <w:fldChar w:fldCharType="end"/>
      </w:r>
    </w:p>
    <w:p w:rsidR="007D64C2" w:rsidP="007D64C2">
      <w:pPr>
        <w:pStyle w:val="Version"/>
        <w:sectPr w:rsidSect="003877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7EF" w:rsidP="003877EF">
      <w:pPr>
        <w:pStyle w:val="SuperHeading"/>
      </w:pPr>
      <w:r w:rsidRPr="003877EF">
        <w:t>MEM19003 Handle gem materials</w:t>
      </w:r>
    </w:p>
    <w:p w:rsidR="00000000" w:rsidRPr="003877EF" w:rsidP="003877EF">
      <w:pPr>
        <w:pStyle w:val="Heading1"/>
      </w:pPr>
      <w:bookmarkStart w:id="1" w:name="O_946399"/>
      <w:bookmarkEnd w:id="1"/>
      <w:r w:rsidRPr="003877EF">
        <w:t>Modification History</w:t>
      </w:r>
    </w:p>
    <w:p w:rsidR="00000000" w:rsidRPr="003877EF" w:rsidP="007D64C2">
      <w:pPr>
        <w:pStyle w:val="BodyText"/>
      </w:pPr>
      <w:r w:rsidRPr="003877EF">
        <w:t xml:space="preserve">Release 1. Supersedes and is equivalent to MEM19003B Handle gem materials </w:t>
      </w:r>
    </w:p>
    <w:p w:rsidR="00000000" w:rsidRPr="003877EF" w:rsidP="003877EF">
      <w:pPr>
        <w:pStyle w:val="Heading1"/>
      </w:pPr>
      <w:bookmarkStart w:id="2" w:name="O_946407"/>
      <w:bookmarkEnd w:id="2"/>
      <w:r w:rsidRPr="003877EF">
        <w:t>Application</w:t>
      </w:r>
    </w:p>
    <w:p w:rsidR="00000000" w:rsidRPr="003877EF" w:rsidP="007D64C2">
      <w:pPr>
        <w:pStyle w:val="BodyText"/>
      </w:pPr>
      <w:r w:rsidRPr="003877EF">
        <w:t>This unit of competency defines the skills and knowledge required to safely handle a variety of gem materials and identify the cond</w:t>
      </w:r>
      <w:r w:rsidRPr="003877EF">
        <w:t>ition and features of gem materials.</w:t>
      </w:r>
    </w:p>
    <w:p w:rsidR="00000000" w:rsidRPr="003877EF" w:rsidP="007D64C2">
      <w:pPr>
        <w:pStyle w:val="BodyText"/>
      </w:pPr>
      <w:r w:rsidRPr="003877EF">
        <w:t xml:space="preserve">Emphasis is placed on knowledge of the principles of gemmology, gemstone and diamond nomenclature, gemstone processing enhancement and repair, and appreciation of gemstone qualities. </w:t>
      </w:r>
    </w:p>
    <w:p w:rsidR="00000000" w:rsidRPr="003877EF" w:rsidP="007D64C2">
      <w:pPr>
        <w:pStyle w:val="BodyText"/>
      </w:pPr>
      <w:r w:rsidRPr="003877EF">
        <w:t>This unit applies to an individua</w:t>
      </w:r>
      <w:r w:rsidRPr="003877EF">
        <w:t xml:space="preserve">l working autonomously in a jewellery manufacturing environment and guided by strict rules of procedure. </w:t>
      </w:r>
    </w:p>
    <w:p w:rsidR="00000000" w:rsidRPr="003877EF" w:rsidP="007D64C2">
      <w:pPr>
        <w:pStyle w:val="BodyText"/>
      </w:pPr>
      <w:r w:rsidRPr="003877EF">
        <w:rPr>
          <w:rStyle w:val="SpecialBold"/>
        </w:rPr>
        <w:t>Note</w:t>
      </w:r>
      <w:r w:rsidRPr="003877EF">
        <w:t>: The competencies covered by this unit do not include the requirement to perform accurate and positive gemstone identifications.</w:t>
      </w:r>
    </w:p>
    <w:p w:rsidR="00000000" w:rsidRPr="003877EF" w:rsidP="007D64C2">
      <w:pPr>
        <w:pStyle w:val="BodyText"/>
      </w:pPr>
      <w:r w:rsidRPr="003877EF">
        <w:t xml:space="preserve">No licensing, </w:t>
      </w:r>
      <w:r w:rsidRPr="003877EF">
        <w:t>legislative or certification requirements apply to this unit at the time of publication.</w:t>
      </w:r>
    </w:p>
    <w:p w:rsidR="00000000" w:rsidRPr="003877EF" w:rsidP="003877EF">
      <w:pPr>
        <w:pStyle w:val="BodyText"/>
      </w:pPr>
      <w:r w:rsidRPr="003877EF">
        <w:rPr>
          <w:rStyle w:val="SpecialBold"/>
        </w:rPr>
        <w:t>Band</w:t>
      </w:r>
      <w:r w:rsidRPr="003877EF">
        <w:t>:</w:t>
      </w:r>
      <w:r w:rsidRPr="003877EF">
        <w:tab/>
      </w:r>
      <w:r w:rsidRPr="003877EF">
        <w:rPr>
          <w:rStyle w:val="SpecialBold"/>
        </w:rPr>
        <w:t>A</w:t>
      </w:r>
    </w:p>
    <w:p w:rsidR="00000000" w:rsidRPr="003877EF" w:rsidP="003877EF">
      <w:pPr>
        <w:pStyle w:val="BodyText"/>
      </w:pPr>
      <w:r w:rsidRPr="003877EF">
        <w:rPr>
          <w:rStyle w:val="SpecialBold"/>
        </w:rPr>
        <w:t>Unit Weight</w:t>
      </w:r>
      <w:r w:rsidRPr="003877EF">
        <w:t>:</w:t>
      </w:r>
      <w:r w:rsidRPr="003877EF">
        <w:tab/>
      </w:r>
      <w:r w:rsidRPr="003877EF">
        <w:rPr>
          <w:rStyle w:val="SpecialBold"/>
        </w:rPr>
        <w:t>2</w:t>
      </w:r>
    </w:p>
    <w:p w:rsidR="00000000" w:rsidRPr="003877EF" w:rsidP="003877EF">
      <w:pPr>
        <w:pStyle w:val="AllowPageBreak"/>
      </w:pPr>
    </w:p>
    <w:p w:rsidR="00000000" w:rsidRPr="003877EF" w:rsidP="003877EF">
      <w:pPr>
        <w:pStyle w:val="Heading1"/>
      </w:pPr>
      <w:bookmarkStart w:id="3" w:name="O_946406"/>
      <w:bookmarkEnd w:id="3"/>
      <w:r w:rsidRPr="003877E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Work safely and effectively in manufacturing and engineering</w:t>
            </w: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EF" w:rsidP="003877EF">
            <w:pPr>
              <w:pStyle w:val="BodyText"/>
            </w:pPr>
            <w:r w:rsidRPr="003877EF">
              <w:t>Organise and communicate information</w:t>
            </w:r>
          </w:p>
        </w:tc>
      </w:tr>
    </w:tbl>
    <w:p w:rsidR="00000000" w:rsidRPr="003877EF" w:rsidP="003877EF">
      <w:pPr>
        <w:pStyle w:val="BodyText"/>
      </w:pPr>
    </w:p>
    <w:p w:rsidR="00000000" w:rsidRPr="003877EF" w:rsidP="003877EF">
      <w:pPr>
        <w:pStyle w:val="AllowPageBreak"/>
      </w:pPr>
    </w:p>
    <w:p w:rsidR="00000000" w:rsidRPr="003877EF" w:rsidP="003877EF">
      <w:pPr>
        <w:pStyle w:val="Heading1"/>
      </w:pPr>
      <w:bookmarkStart w:id="4" w:name="O_946405"/>
      <w:bookmarkEnd w:id="4"/>
      <w:r w:rsidRPr="003877EF">
        <w:t>Competency Field</w:t>
      </w:r>
    </w:p>
    <w:p w:rsidR="00000000" w:rsidRPr="003877EF" w:rsidP="007D64C2">
      <w:pPr>
        <w:pStyle w:val="BodyText"/>
      </w:pPr>
      <w:r w:rsidRPr="003877EF">
        <w:t>Jewellery and horological</w:t>
      </w:r>
    </w:p>
    <w:p w:rsidR="00000000" w:rsidRPr="003877EF" w:rsidP="003877EF">
      <w:pPr>
        <w:pStyle w:val="Heading1"/>
      </w:pPr>
      <w:bookmarkStart w:id="5" w:name="O_946403"/>
      <w:bookmarkEnd w:id="5"/>
      <w:r w:rsidRPr="003877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Performance criteria describe the performance needed to demonst</w:t>
            </w:r>
            <w:r w:rsidRPr="003877EF">
              <w:t>rate achievement of the element.</w:t>
            </w: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EF" w:rsidP="003877EF">
            <w:pPr>
              <w:pStyle w:val="BodyText"/>
            </w:pPr>
            <w:r w:rsidRPr="003877E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Follow standard operating procedures (SOPs)</w:t>
            </w: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Comply with work health and safety (WHS) requirements at all times</w:t>
            </w: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Use appropriate personal protective equipment (PPE) in accordance with SOPs</w:t>
            </w: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Identify job requirements from specifications, job sheets or work instructions</w:t>
            </w: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EF" w:rsidP="003877EF">
            <w:pPr>
              <w:pStyle w:val="BodyText"/>
            </w:pPr>
            <w:r w:rsidRPr="003877E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rPr>
                <w:rStyle w:val="SpecialBold"/>
              </w:rPr>
              <w:t>Handle gem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Select tools and equipment to observe gem materials</w:t>
            </w: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 xml:space="preserve">Observe the physical properties, techniques and results of gem materials </w:t>
            </w: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Identify requirements for protection and storage of gem materials</w:t>
            </w: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Handle gem materials to minimise risk of damage</w:t>
            </w: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EF" w:rsidP="003877EF">
            <w:pPr>
              <w:pStyle w:val="BodyText"/>
            </w:pPr>
            <w:r w:rsidRPr="003877E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rPr>
                <w:rStyle w:val="SpecialBold"/>
              </w:rPr>
              <w:t>Record and compare general observations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Record observations and compare with reference materials</w:t>
            </w: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EF" w:rsidP="003877EF">
            <w:pPr>
              <w:pStyle w:val="BodyText"/>
            </w:pPr>
            <w:r w:rsidRPr="003877EF">
              <w:t>Interpret results</w:t>
            </w:r>
          </w:p>
        </w:tc>
      </w:tr>
    </w:tbl>
    <w:p w:rsidR="00000000" w:rsidRPr="003877EF" w:rsidP="003877EF">
      <w:pPr>
        <w:pStyle w:val="BodyText"/>
      </w:pPr>
    </w:p>
    <w:p w:rsidR="00000000" w:rsidRPr="003877EF" w:rsidP="003877EF">
      <w:pPr>
        <w:pStyle w:val="AllowPageBreak"/>
      </w:pPr>
    </w:p>
    <w:p w:rsidR="00000000" w:rsidRPr="003877EF" w:rsidP="003877EF">
      <w:pPr>
        <w:pStyle w:val="Heading1"/>
      </w:pPr>
      <w:bookmarkStart w:id="6" w:name="O_946402"/>
      <w:bookmarkEnd w:id="6"/>
      <w:r w:rsidRPr="003877EF">
        <w:t>Foundation Skills</w:t>
      </w:r>
    </w:p>
    <w:p w:rsidR="00000000" w:rsidRPr="003877EF" w:rsidP="007D64C2">
      <w:pPr>
        <w:pStyle w:val="BodyText"/>
      </w:pPr>
      <w:r w:rsidRPr="003877E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877EF" w:rsidP="007D64C2">
      <w:pPr>
        <w:pStyle w:val="BodyText"/>
      </w:pPr>
      <w:r w:rsidRPr="003877EF">
        <w:t xml:space="preserve">Foundation skills essential to performance are explicit in the performance criteria </w:t>
      </w:r>
      <w:r w:rsidRPr="003877EF">
        <w:t>of this unit of competency.</w:t>
      </w:r>
    </w:p>
    <w:p w:rsidR="00000000" w:rsidRPr="003877EF" w:rsidP="003877EF">
      <w:pPr>
        <w:pStyle w:val="Heading1"/>
      </w:pPr>
      <w:bookmarkStart w:id="7" w:name="O_946401"/>
      <w:bookmarkEnd w:id="7"/>
      <w:r w:rsidRPr="003877E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t>This field allows for different work environments and conditions that may affect performance. Essential operating conditions that may be present (depending on the work situation, needs of the</w:t>
            </w:r>
            <w:r w:rsidRPr="003877EF">
              <w:t xml:space="preserve"> candidate, accessibility of the item, and local industry and regional contexts) are included.</w:t>
            </w: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rPr>
                <w:rStyle w:val="SpecialBold"/>
              </w:rPr>
              <w:t>Gem 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EF" w:rsidP="003877EF">
            <w:pPr>
              <w:pStyle w:val="ListBullet"/>
            </w:pPr>
            <w:r w:rsidRPr="003877EF">
              <w:t>natural (including diamonds)</w:t>
            </w:r>
          </w:p>
          <w:p w:rsidR="00000000" w:rsidRPr="003877EF" w:rsidP="003877EF">
            <w:pPr>
              <w:pStyle w:val="ListBullet"/>
            </w:pPr>
            <w:r w:rsidRPr="003877EF">
              <w:t xml:space="preserve">composite </w:t>
            </w:r>
          </w:p>
          <w:p w:rsidR="00000000" w:rsidRPr="003877EF" w:rsidP="003877EF">
            <w:pPr>
              <w:pStyle w:val="ListBullet"/>
            </w:pPr>
            <w:r w:rsidRPr="003877EF">
              <w:t xml:space="preserve">synthetic </w:t>
            </w:r>
          </w:p>
          <w:p w:rsidR="00000000" w:rsidRPr="003877EF" w:rsidP="003877EF">
            <w:pPr>
              <w:pStyle w:val="ListBullet"/>
            </w:pPr>
            <w:r w:rsidRPr="003877EF">
              <w:t xml:space="preserve">imitation </w:t>
            </w:r>
          </w:p>
          <w:p w:rsidR="00000000" w:rsidRPr="003877EF" w:rsidP="003877EF">
            <w:pPr>
              <w:pStyle w:val="ListBullet"/>
            </w:pPr>
            <w:r w:rsidRPr="003877EF">
              <w:t xml:space="preserve">treated </w:t>
            </w:r>
          </w:p>
          <w:p w:rsidR="00000000" w:rsidP="003877EF">
            <w:pPr>
              <w:pStyle w:val="BodyText"/>
              <w:rPr>
                <w:lang w:val="en-NZ"/>
              </w:rPr>
            </w:pP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rPr>
                <w:rStyle w:val="SpecialBold"/>
              </w:rPr>
              <w:t>Tools and equipment</w:t>
            </w:r>
            <w:r w:rsidRPr="003877EF">
              <w:t xml:space="preserve"> </w:t>
            </w:r>
            <w:r w:rsidRPr="003877EF">
              <w:rPr>
                <w:rStyle w:val="SpecialBold"/>
              </w:rPr>
              <w:t>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EF" w:rsidP="003877EF">
            <w:pPr>
              <w:pStyle w:val="ListBullet"/>
            </w:pPr>
            <w:r w:rsidRPr="003877EF">
              <w:t xml:space="preserve">tweezers and 10x loupe </w:t>
            </w:r>
          </w:p>
          <w:p w:rsidR="00000000" w:rsidRPr="003877EF" w:rsidP="003877EF">
            <w:pPr>
              <w:pStyle w:val="ListBullet"/>
            </w:pPr>
            <w:r w:rsidRPr="003877EF">
              <w:t xml:space="preserve">ultrasonic cleaner </w:t>
            </w:r>
          </w:p>
          <w:p w:rsidR="00000000" w:rsidRPr="003877EF" w:rsidP="003877EF">
            <w:pPr>
              <w:pStyle w:val="ListBullet"/>
            </w:pPr>
            <w:r w:rsidRPr="003877EF">
              <w:t>measuring gauges</w:t>
            </w:r>
          </w:p>
          <w:p w:rsidR="00000000" w:rsidP="003877EF">
            <w:pPr>
              <w:pStyle w:val="BodyText"/>
              <w:rPr>
                <w:lang w:val="en-NZ"/>
              </w:rPr>
            </w:pP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rPr>
                <w:rStyle w:val="SpecialBold"/>
              </w:rPr>
              <w:t>Techniques and results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EF" w:rsidP="003877EF">
            <w:pPr>
              <w:pStyle w:val="ListBullet"/>
            </w:pPr>
            <w:r w:rsidRPr="003877EF">
              <w:t>prior enhancing treatments</w:t>
            </w:r>
          </w:p>
          <w:p w:rsidR="00000000" w:rsidRPr="003877EF" w:rsidP="003877EF">
            <w:pPr>
              <w:pStyle w:val="ListBullet"/>
            </w:pPr>
            <w:r w:rsidRPr="003877EF">
              <w:t>imperfections</w:t>
            </w:r>
          </w:p>
          <w:p w:rsidR="00000000" w:rsidRPr="003877EF" w:rsidP="003877EF">
            <w:pPr>
              <w:pStyle w:val="ListBullet"/>
            </w:pPr>
            <w:r w:rsidRPr="003877EF">
              <w:t>weaknesses</w:t>
            </w:r>
          </w:p>
          <w:p w:rsidR="00000000" w:rsidP="003877EF">
            <w:pPr>
              <w:pStyle w:val="BodyText"/>
              <w:rPr>
                <w:lang w:val="en-NZ"/>
              </w:rPr>
            </w:pPr>
          </w:p>
        </w:tc>
      </w:tr>
      <w:tr w:rsidTr="003877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7EF">
            <w:pPr>
              <w:pStyle w:val="BodyText"/>
              <w:rPr>
                <w:lang w:val="en-NZ"/>
              </w:rPr>
            </w:pPr>
            <w:r w:rsidRPr="003877EF">
              <w:rPr>
                <w:rStyle w:val="SpecialBold"/>
              </w:rPr>
              <w:t>Reference mat</w:t>
            </w:r>
            <w:r w:rsidRPr="003877EF">
              <w:rPr>
                <w:rStyle w:val="SpecialBold"/>
              </w:rPr>
              <w:t>erial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7EF" w:rsidP="003877EF">
            <w:pPr>
              <w:pStyle w:val="ListBullet"/>
            </w:pPr>
            <w:r w:rsidRPr="003877EF">
              <w:t>charts</w:t>
            </w:r>
          </w:p>
          <w:p w:rsidR="00000000" w:rsidRPr="003877EF" w:rsidP="003877EF">
            <w:pPr>
              <w:pStyle w:val="ListBullet"/>
            </w:pPr>
            <w:r w:rsidRPr="003877EF">
              <w:t>lists</w:t>
            </w:r>
          </w:p>
          <w:p w:rsidR="00000000" w:rsidRPr="003877EF" w:rsidP="003877EF">
            <w:pPr>
              <w:pStyle w:val="ListBullet"/>
            </w:pPr>
            <w:r w:rsidRPr="003877EF">
              <w:t>graphs</w:t>
            </w:r>
          </w:p>
          <w:p w:rsidR="00000000" w:rsidRPr="003877EF" w:rsidP="003877EF">
            <w:pPr>
              <w:pStyle w:val="ListBullet"/>
            </w:pPr>
            <w:r w:rsidRPr="003877EF">
              <w:t xml:space="preserve">diagrams </w:t>
            </w:r>
          </w:p>
          <w:p w:rsidR="00000000" w:rsidRPr="003877EF" w:rsidP="003877EF">
            <w:pPr>
              <w:pStyle w:val="ListBullet"/>
            </w:pPr>
            <w:r w:rsidRPr="003877EF">
              <w:t>other control material</w:t>
            </w:r>
          </w:p>
          <w:p w:rsidR="00000000" w:rsidRPr="003877EF" w:rsidP="003877EF">
            <w:pPr>
              <w:pStyle w:val="BodyText"/>
            </w:pPr>
          </w:p>
        </w:tc>
      </w:tr>
    </w:tbl>
    <w:p w:rsidR="00000000" w:rsidRPr="003877EF" w:rsidP="003877EF">
      <w:pPr>
        <w:pStyle w:val="BodyText"/>
      </w:pPr>
    </w:p>
    <w:p w:rsidR="00000000" w:rsidRPr="003877EF" w:rsidP="003877EF">
      <w:pPr>
        <w:pStyle w:val="AllowPageBreak"/>
      </w:pPr>
    </w:p>
    <w:p w:rsidR="00000000" w:rsidRPr="003877EF" w:rsidP="003877EF">
      <w:pPr>
        <w:pStyle w:val="Heading1"/>
      </w:pPr>
      <w:bookmarkStart w:id="8" w:name="O_946400"/>
      <w:bookmarkEnd w:id="8"/>
      <w:r w:rsidRPr="003877EF">
        <w:t>Unit Mapping Information</w:t>
      </w:r>
    </w:p>
    <w:p w:rsidR="00000000" w:rsidRPr="003877EF" w:rsidP="007D64C2">
      <w:pPr>
        <w:pStyle w:val="BodyText"/>
      </w:pPr>
      <w:r w:rsidRPr="003877EF">
        <w:t xml:space="preserve">Release 1. Supersedes and is equivalent to MEM19003B Handle gem materials </w:t>
      </w:r>
    </w:p>
    <w:p w:rsidR="00000000" w:rsidRPr="003877EF" w:rsidP="003877EF">
      <w:pPr>
        <w:pStyle w:val="Heading1"/>
      </w:pPr>
      <w:bookmarkStart w:id="9" w:name="O_946393"/>
      <w:bookmarkEnd w:id="9"/>
      <w:r w:rsidRPr="003877EF">
        <w:t>Links</w:t>
      </w:r>
    </w:p>
    <w:p w:rsidR="00000000" w:rsidRPr="003877EF" w:rsidP="007D64C2">
      <w:pPr>
        <w:pStyle w:val="BodyText"/>
      </w:pPr>
      <w:r w:rsidRPr="003877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22C8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877EF" w:rsidP="003877EF"/>
    <w:sectPr w:rsidSect="003877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EF" w:rsidRPr="007D64C2" w:rsidP="007D6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C2" w:rsidP="003877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64C2" w:rsidP="003877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64C2" w:rsidP="003877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7EF" w:rsidRPr="007D64C2" w:rsidP="007D6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7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C2" w:rsidRPr="002D2AF8" w:rsidP="003877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MEM19003 Handle gem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D64C2" w:rsidP="003877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26F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5006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7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7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7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7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7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7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7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7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7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7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7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7EF"/>
  </w:style>
  <w:style w:type="character" w:customStyle="1" w:styleId="Heading1Char">
    <w:name w:val="Heading 1 Char"/>
    <w:basedOn w:val="DefaultParagraphFont"/>
    <w:link w:val="Heading1"/>
    <w:rsid w:val="003877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7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7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77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77EF"/>
    <w:rPr>
      <w:b/>
      <w:spacing w:val="0"/>
    </w:rPr>
  </w:style>
  <w:style w:type="paragraph" w:customStyle="1" w:styleId="SuperHeading">
    <w:name w:val="SuperHeading"/>
    <w:basedOn w:val="Normal"/>
    <w:rsid w:val="003877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7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77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7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7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7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7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7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7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7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7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7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7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7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7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7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7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7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7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77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77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7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7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77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77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7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7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7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7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7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7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7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7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77EF"/>
    <w:rPr>
      <w:i/>
    </w:rPr>
  </w:style>
  <w:style w:type="paragraph" w:styleId="Caption">
    <w:name w:val="caption"/>
    <w:basedOn w:val="BodyText"/>
    <w:next w:val="Normal"/>
    <w:qFormat/>
    <w:rsid w:val="003877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7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7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7EF"/>
  </w:style>
  <w:style w:type="paragraph" w:styleId="TableofFigures">
    <w:name w:val="table of figures"/>
    <w:basedOn w:val="Normal"/>
    <w:next w:val="Normal"/>
    <w:semiHidden/>
    <w:rsid w:val="003877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7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77EF"/>
    <w:rPr>
      <w:rFonts w:ascii="Wingdings" w:hAnsi="Wingdings"/>
    </w:rPr>
  </w:style>
  <w:style w:type="paragraph" w:customStyle="1" w:styleId="TableHeading">
    <w:name w:val="Table Heading"/>
    <w:basedOn w:val="HeadingBase"/>
    <w:rsid w:val="003877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7EF"/>
    <w:rPr>
      <w:color w:val="0033CC"/>
      <w:u w:val="none"/>
    </w:rPr>
  </w:style>
  <w:style w:type="paragraph" w:customStyle="1" w:styleId="BodyTextRight">
    <w:name w:val="Body Text Right"/>
    <w:basedOn w:val="BodyText"/>
    <w:rsid w:val="003877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7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7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7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7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7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7EF"/>
    <w:rPr>
      <w:sz w:val="32"/>
    </w:rPr>
  </w:style>
  <w:style w:type="paragraph" w:customStyle="1" w:styleId="HeadingProcedure">
    <w:name w:val="Heading Procedure"/>
    <w:basedOn w:val="HeadingBase"/>
    <w:next w:val="Normal"/>
    <w:rsid w:val="003877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7EF"/>
    <w:pPr>
      <w:spacing w:before="60" w:after="60"/>
    </w:pPr>
  </w:style>
  <w:style w:type="paragraph" w:styleId="ListContinue">
    <w:name w:val="List Continue"/>
    <w:basedOn w:val="List"/>
    <w:rsid w:val="003877EF"/>
    <w:pPr>
      <w:ind w:firstLine="0"/>
    </w:pPr>
  </w:style>
  <w:style w:type="paragraph" w:customStyle="1" w:styleId="ListNote">
    <w:name w:val="List Note"/>
    <w:basedOn w:val="List"/>
    <w:rsid w:val="003877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7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7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7EF"/>
    <w:rPr>
      <w:rFonts w:ascii="Courier New" w:hAnsi="Courier New"/>
    </w:rPr>
  </w:style>
  <w:style w:type="paragraph" w:customStyle="1" w:styleId="NoteBullet">
    <w:name w:val="Note Bullet"/>
    <w:basedOn w:val="Note"/>
    <w:rsid w:val="003877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7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7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7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7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77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7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7EF"/>
    <w:rPr>
      <w:b/>
      <w:smallCaps/>
    </w:rPr>
  </w:style>
  <w:style w:type="paragraph" w:customStyle="1" w:styleId="TableListNumber">
    <w:name w:val="Table List Number"/>
    <w:basedOn w:val="ListNumber"/>
    <w:rsid w:val="003877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7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7EF"/>
    <w:pPr>
      <w:numPr>
        <w:numId w:val="8"/>
      </w:numPr>
    </w:pPr>
  </w:style>
  <w:style w:type="paragraph" w:customStyle="1" w:styleId="ListAlpha2">
    <w:name w:val="List Alpha 2"/>
    <w:basedOn w:val="List2"/>
    <w:rsid w:val="003877EF"/>
    <w:pPr>
      <w:numPr>
        <w:numId w:val="7"/>
      </w:numPr>
    </w:pPr>
  </w:style>
  <w:style w:type="paragraph" w:styleId="List2">
    <w:name w:val="List 2"/>
    <w:basedOn w:val="BodyText"/>
    <w:rsid w:val="003877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7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7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7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7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7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77EF"/>
    <w:pPr>
      <w:numPr>
        <w:numId w:val="3"/>
      </w:numPr>
    </w:pPr>
  </w:style>
  <w:style w:type="paragraph" w:styleId="ListContinue2">
    <w:name w:val="List Continue 2"/>
    <w:basedOn w:val="List2"/>
    <w:rsid w:val="003877EF"/>
    <w:pPr>
      <w:ind w:firstLine="0"/>
    </w:pPr>
  </w:style>
  <w:style w:type="paragraph" w:styleId="ListContinue3">
    <w:name w:val="List Continue 3"/>
    <w:basedOn w:val="List3"/>
    <w:rsid w:val="003877EF"/>
    <w:pPr>
      <w:ind w:left="1021" w:firstLine="0"/>
    </w:pPr>
  </w:style>
  <w:style w:type="paragraph" w:styleId="ListContinue4">
    <w:name w:val="List Continue 4"/>
    <w:basedOn w:val="List4"/>
    <w:rsid w:val="003877EF"/>
    <w:pPr>
      <w:ind w:firstLine="0"/>
    </w:pPr>
  </w:style>
  <w:style w:type="paragraph" w:styleId="ListContinue5">
    <w:name w:val="List Continue 5"/>
    <w:basedOn w:val="List5"/>
    <w:rsid w:val="003877EF"/>
    <w:pPr>
      <w:ind w:firstLine="0"/>
    </w:pPr>
  </w:style>
  <w:style w:type="paragraph" w:styleId="ListNumber3">
    <w:name w:val="List Number 3"/>
    <w:basedOn w:val="List3"/>
    <w:rsid w:val="003877EF"/>
    <w:pPr>
      <w:numPr>
        <w:numId w:val="4"/>
      </w:numPr>
    </w:pPr>
  </w:style>
  <w:style w:type="paragraph" w:styleId="ListNumber4">
    <w:name w:val="List Number 4"/>
    <w:basedOn w:val="List4"/>
    <w:rsid w:val="003877EF"/>
    <w:pPr>
      <w:numPr>
        <w:numId w:val="5"/>
      </w:numPr>
    </w:pPr>
  </w:style>
  <w:style w:type="paragraph" w:styleId="ListNumber5">
    <w:name w:val="List Number 5"/>
    <w:basedOn w:val="List5"/>
    <w:rsid w:val="003877EF"/>
    <w:pPr>
      <w:numPr>
        <w:numId w:val="6"/>
      </w:numPr>
    </w:pPr>
  </w:style>
  <w:style w:type="paragraph" w:styleId="BlockText">
    <w:name w:val="Block Text"/>
    <w:basedOn w:val="Normal"/>
    <w:rsid w:val="003877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7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7EF"/>
    <w:rPr>
      <w:sz w:val="16"/>
      <w:vertAlign w:val="superscript"/>
    </w:rPr>
  </w:style>
  <w:style w:type="character" w:customStyle="1" w:styleId="Symbols">
    <w:name w:val="Symbols"/>
    <w:basedOn w:val="DefaultParagraphFont"/>
    <w:rsid w:val="003877EF"/>
    <w:rPr>
      <w:rFonts w:ascii="Symbol" w:hAnsi="Symbol"/>
    </w:rPr>
  </w:style>
  <w:style w:type="character" w:customStyle="1" w:styleId="MenuOptions">
    <w:name w:val="Menu Options"/>
    <w:basedOn w:val="DefaultParagraphFont"/>
    <w:rsid w:val="003877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7EF"/>
    <w:rPr>
      <w:b/>
    </w:rPr>
  </w:style>
  <w:style w:type="character" w:customStyle="1" w:styleId="Underlined">
    <w:name w:val="Underlined"/>
    <w:basedOn w:val="DefaultParagraphFont"/>
    <w:rsid w:val="003877EF"/>
    <w:rPr>
      <w:u w:val="single"/>
    </w:rPr>
  </w:style>
  <w:style w:type="paragraph" w:customStyle="1" w:styleId="TableBodyTextRight">
    <w:name w:val="Table Body Text Right"/>
    <w:basedOn w:val="TableBodyText"/>
    <w:rsid w:val="003877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7EF"/>
    <w:rPr>
      <w:sz w:val="18"/>
    </w:rPr>
  </w:style>
  <w:style w:type="paragraph" w:customStyle="1" w:styleId="BodySmallRight">
    <w:name w:val="Body Small Right"/>
    <w:basedOn w:val="BodyTextRight"/>
    <w:rsid w:val="003877EF"/>
    <w:rPr>
      <w:sz w:val="18"/>
      <w:szCs w:val="18"/>
    </w:rPr>
  </w:style>
  <w:style w:type="paragraph" w:customStyle="1" w:styleId="MarginEdition">
    <w:name w:val="Margin Edition"/>
    <w:basedOn w:val="MarginNote"/>
    <w:rsid w:val="003877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7EF"/>
    <w:rPr>
      <w:sz w:val="2"/>
      <w:szCs w:val="2"/>
    </w:rPr>
  </w:style>
  <w:style w:type="character" w:customStyle="1" w:styleId="Small">
    <w:name w:val="Small"/>
    <w:basedOn w:val="DefaultParagraphFont"/>
    <w:rsid w:val="003877EF"/>
    <w:rPr>
      <w:sz w:val="16"/>
    </w:rPr>
  </w:style>
  <w:style w:type="paragraph" w:customStyle="1" w:styleId="WideTable">
    <w:name w:val="Wide Table"/>
    <w:basedOn w:val="Normal"/>
    <w:rsid w:val="003877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7EF"/>
  </w:style>
  <w:style w:type="paragraph" w:styleId="Quote">
    <w:name w:val="Quote"/>
    <w:basedOn w:val="Heading1"/>
    <w:link w:val="QuoteChar"/>
    <w:qFormat/>
    <w:rsid w:val="003877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7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7EF"/>
    <w:pPr>
      <w:pageBreakBefore/>
    </w:pPr>
  </w:style>
  <w:style w:type="paragraph" w:customStyle="1" w:styleId="Border">
    <w:name w:val="Border"/>
    <w:basedOn w:val="Normal"/>
    <w:qFormat/>
    <w:rsid w:val="003877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7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7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7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7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7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7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7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7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7EF"/>
    <w:rPr>
      <w:u w:val="single"/>
    </w:rPr>
  </w:style>
  <w:style w:type="character" w:customStyle="1" w:styleId="BoldandItalics">
    <w:name w:val="Bold and Italics"/>
    <w:qFormat/>
    <w:rsid w:val="003877EF"/>
    <w:rPr>
      <w:b/>
      <w:i/>
      <w:u w:val="none"/>
    </w:rPr>
  </w:style>
  <w:style w:type="paragraph" w:styleId="BalloonText">
    <w:name w:val="Balloon Text"/>
    <w:basedOn w:val="Normal"/>
    <w:link w:val="BalloonTextChar"/>
    <w:rsid w:val="003877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7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7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7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7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7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7EF"/>
    <w:pPr>
      <w:spacing w:before="0" w:after="0"/>
    </w:pPr>
  </w:style>
  <w:style w:type="paragraph" w:customStyle="1" w:styleId="BodyTextBold">
    <w:name w:val="Body Text Bold"/>
    <w:basedOn w:val="BodyText"/>
    <w:qFormat/>
    <w:rsid w:val="003877EF"/>
    <w:rPr>
      <w:b/>
    </w:rPr>
  </w:style>
  <w:style w:type="character" w:styleId="Hyperlink">
    <w:name w:val="Hyperlink"/>
    <w:basedOn w:val="DefaultParagraphFont"/>
    <w:uiPriority w:val="99"/>
    <w:unhideWhenUsed/>
    <w:rsid w:val="007D64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3066</Characters>
  <Application>Microsoft Office Word</Application>
  <DocSecurity>0</DocSecurity>
  <Lines>161</Lines>
  <Paragraphs>96</Paragraphs>
  <ScaleCrop>false</ScaleCrop>
  <Company>Author-it Software Corporation Ltd.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MEM19003 Handle gem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2023-02-03T07:25:00Z</dcterms:created>
  <dcterms:modified xsi:type="dcterms:W3CDTF">2023-02-03T07:25:00Z</dcterms:modified>
</cp:coreProperties>
</file>