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42C" w:rsidP="001354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MEM19003 Handle gem materials</w:t>
      </w:r>
      <w:r>
        <w:fldChar w:fldCharType="end"/>
      </w:r>
    </w:p>
    <w:p w:rsidR="0013542C" w:rsidP="0013542C">
      <w:pPr>
        <w:pStyle w:val="Version"/>
        <w:sectPr w:rsidSect="00B72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276" w:rsidP="00B72276">
      <w:pPr>
        <w:pStyle w:val="SuperHeading"/>
      </w:pPr>
      <w:r w:rsidRPr="00B72276">
        <w:t>MEM19003 Handle gem materials</w:t>
      </w:r>
    </w:p>
    <w:p w:rsidR="00000000" w:rsidRPr="00B72276" w:rsidP="00B72276">
      <w:pPr>
        <w:pStyle w:val="Heading1"/>
      </w:pPr>
      <w:bookmarkStart w:id="1" w:name="O_946399"/>
      <w:bookmarkEnd w:id="1"/>
      <w:r w:rsidRPr="00B72276">
        <w:t>Modification History</w:t>
      </w:r>
    </w:p>
    <w:p w:rsidR="00000000" w:rsidRPr="00B72276" w:rsidP="0013542C">
      <w:pPr>
        <w:pStyle w:val="BodyText"/>
      </w:pPr>
      <w:r w:rsidRPr="00B72276">
        <w:t xml:space="preserve">Release 1. Supersedes and is equivalent to MEM19003B Handle gem materials </w:t>
      </w:r>
    </w:p>
    <w:p w:rsidR="00000000" w:rsidRPr="00B72276" w:rsidP="00B72276">
      <w:pPr>
        <w:pStyle w:val="Heading1"/>
      </w:pPr>
      <w:bookmarkStart w:id="2" w:name="O_946407"/>
      <w:bookmarkEnd w:id="2"/>
      <w:r w:rsidRPr="00B72276">
        <w:t>Application</w:t>
      </w:r>
    </w:p>
    <w:p w:rsidR="00000000" w:rsidRPr="00B72276" w:rsidP="0013542C">
      <w:pPr>
        <w:pStyle w:val="BodyText"/>
      </w:pPr>
      <w:r w:rsidRPr="00B72276">
        <w:t>This unit of competency defines the skills and knowledge required to safely handle a variety of gem materials and identify the cond</w:t>
      </w:r>
      <w:r w:rsidRPr="00B72276">
        <w:t>ition and features of gem materials.</w:t>
      </w:r>
    </w:p>
    <w:p w:rsidR="00000000" w:rsidRPr="00B72276" w:rsidP="0013542C">
      <w:pPr>
        <w:pStyle w:val="BodyText"/>
      </w:pPr>
      <w:r w:rsidRPr="00B72276">
        <w:t xml:space="preserve">Emphasis is placed on knowledge of the principles of gemmology, gemstone and diamond nomenclature, gemstone processing enhancement and repair, and appreciation of gemstone qualities. </w:t>
      </w:r>
    </w:p>
    <w:p w:rsidR="00000000" w:rsidRPr="00B72276" w:rsidP="0013542C">
      <w:pPr>
        <w:pStyle w:val="BodyText"/>
      </w:pPr>
      <w:r w:rsidRPr="00B72276">
        <w:t>This unit applies to an individua</w:t>
      </w:r>
      <w:r w:rsidRPr="00B72276">
        <w:t xml:space="preserve">l working autonomously in a jewellery manufacturing environment and guided by strict rules of procedure. </w:t>
      </w:r>
    </w:p>
    <w:p w:rsidR="00000000" w:rsidRPr="00B72276" w:rsidP="0013542C">
      <w:pPr>
        <w:pStyle w:val="BodyText"/>
      </w:pPr>
      <w:r w:rsidRPr="00B72276">
        <w:rPr>
          <w:rStyle w:val="SpecialBold"/>
        </w:rPr>
        <w:t>Note</w:t>
      </w:r>
      <w:r w:rsidRPr="00B72276">
        <w:t>: The competencies covered by this unit do not include the requirement to perform accurate and positive gemstone identifications.</w:t>
      </w:r>
    </w:p>
    <w:p w:rsidR="00000000" w:rsidRPr="00B72276" w:rsidP="0013542C">
      <w:pPr>
        <w:pStyle w:val="BodyText"/>
      </w:pPr>
      <w:r w:rsidRPr="00B72276">
        <w:t xml:space="preserve">No licensing, </w:t>
      </w:r>
      <w:r w:rsidRPr="00B72276">
        <w:t>legislative or certification requirements apply to this unit at the time of publication.</w:t>
      </w:r>
    </w:p>
    <w:p w:rsidR="00000000" w:rsidRPr="00B72276" w:rsidP="00B72276">
      <w:pPr>
        <w:pStyle w:val="BodyText"/>
      </w:pPr>
      <w:r w:rsidRPr="00B72276">
        <w:rPr>
          <w:rStyle w:val="SpecialBold"/>
        </w:rPr>
        <w:t>Band</w:t>
      </w:r>
      <w:r w:rsidRPr="00B72276">
        <w:t>:</w:t>
      </w:r>
      <w:r w:rsidRPr="00B72276">
        <w:tab/>
      </w:r>
      <w:r w:rsidRPr="00B72276">
        <w:rPr>
          <w:rStyle w:val="SpecialBold"/>
        </w:rPr>
        <w:t>A</w:t>
      </w:r>
    </w:p>
    <w:p w:rsidR="00000000" w:rsidRPr="00B72276" w:rsidP="00B72276">
      <w:pPr>
        <w:pStyle w:val="BodyText"/>
      </w:pPr>
      <w:r w:rsidRPr="00B72276">
        <w:rPr>
          <w:rStyle w:val="SpecialBold"/>
        </w:rPr>
        <w:t>Unit Weight</w:t>
      </w:r>
      <w:r w:rsidRPr="00B72276">
        <w:t>:</w:t>
      </w:r>
      <w:r w:rsidRPr="00B72276">
        <w:tab/>
      </w:r>
      <w:r w:rsidRPr="00B72276">
        <w:rPr>
          <w:rStyle w:val="SpecialBold"/>
        </w:rPr>
        <w:t>2</w:t>
      </w:r>
    </w:p>
    <w:p w:rsidR="00000000" w:rsidRPr="00B72276" w:rsidP="00B72276">
      <w:pPr>
        <w:pStyle w:val="AllowPageBreak"/>
      </w:pPr>
    </w:p>
    <w:p w:rsidR="00000000" w:rsidRPr="00B72276" w:rsidP="00B72276">
      <w:pPr>
        <w:pStyle w:val="Heading1"/>
      </w:pPr>
      <w:bookmarkStart w:id="3" w:name="O_946406"/>
      <w:bookmarkEnd w:id="3"/>
      <w:r w:rsidRPr="00B7227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Work safely and effectively in manufacturing and engineering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76" w:rsidP="00B72276">
            <w:pPr>
              <w:pStyle w:val="BodyText"/>
            </w:pPr>
            <w:r w:rsidRPr="00B72276">
              <w:t>Organise and communicate information</w:t>
            </w:r>
          </w:p>
        </w:tc>
      </w:tr>
    </w:tbl>
    <w:p w:rsidR="00000000" w:rsidRPr="00B72276" w:rsidP="00B72276">
      <w:pPr>
        <w:pStyle w:val="BodyText"/>
      </w:pPr>
    </w:p>
    <w:p w:rsidR="00000000" w:rsidRPr="00B72276" w:rsidP="00B72276">
      <w:pPr>
        <w:pStyle w:val="AllowPageBreak"/>
      </w:pPr>
    </w:p>
    <w:p w:rsidR="00000000" w:rsidRPr="00B72276" w:rsidP="00B72276">
      <w:pPr>
        <w:pStyle w:val="Heading1"/>
      </w:pPr>
      <w:bookmarkStart w:id="4" w:name="O_946405"/>
      <w:bookmarkEnd w:id="4"/>
      <w:r w:rsidRPr="00B72276">
        <w:t>Competency Field</w:t>
      </w:r>
    </w:p>
    <w:p w:rsidR="00000000" w:rsidRPr="00B72276" w:rsidP="0013542C">
      <w:pPr>
        <w:pStyle w:val="BodyText"/>
      </w:pPr>
      <w:r w:rsidRPr="00B72276">
        <w:t>Jewellery and horological</w:t>
      </w:r>
    </w:p>
    <w:p w:rsidR="00000000" w:rsidRPr="00B72276" w:rsidP="00B72276">
      <w:pPr>
        <w:pStyle w:val="Heading1"/>
      </w:pPr>
      <w:bookmarkStart w:id="5" w:name="O_946403"/>
      <w:bookmarkEnd w:id="5"/>
      <w:r w:rsidRPr="00B7227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Performance criteria describe the performance needed to demonst</w:t>
            </w:r>
            <w:r w:rsidRPr="00B72276">
              <w:t>rate achievement of the element.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76" w:rsidP="00B72276">
            <w:pPr>
              <w:pStyle w:val="BodyText"/>
            </w:pPr>
            <w:r w:rsidRPr="00B7227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Follow standard operating procedures (SOPs)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Comply with work health and safety (WHS) requirements at all times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Use appropriate personal protective equipment (PPE) in accordance with SOPs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Identify job requirements from specifications, job sheets or work instructions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76" w:rsidP="00B72276">
            <w:pPr>
              <w:pStyle w:val="BodyText"/>
            </w:pPr>
            <w:r w:rsidRPr="00B7227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rPr>
                <w:rStyle w:val="SpecialBold"/>
              </w:rPr>
              <w:t>Handle gem materials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Select tools and equipment to observe gem materials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 xml:space="preserve">Observe the physical properties, techniques and results of gem materials 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Identify requirements for protection and storage of gem materials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Handle gem materials to minimise risk of damage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76" w:rsidP="00B72276">
            <w:pPr>
              <w:pStyle w:val="BodyText"/>
            </w:pPr>
            <w:r w:rsidRPr="00B7227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rPr>
                <w:rStyle w:val="SpecialBold"/>
              </w:rPr>
              <w:t>Record and compare general observations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Record observations and compare with reference materials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76" w:rsidP="00B72276">
            <w:pPr>
              <w:pStyle w:val="BodyText"/>
            </w:pPr>
            <w:r w:rsidRPr="00B72276">
              <w:t>Interpret results</w:t>
            </w:r>
          </w:p>
        </w:tc>
      </w:tr>
    </w:tbl>
    <w:p w:rsidR="00000000" w:rsidRPr="00B72276" w:rsidP="00B72276">
      <w:pPr>
        <w:pStyle w:val="BodyText"/>
      </w:pPr>
    </w:p>
    <w:p w:rsidR="00000000" w:rsidRPr="00B72276" w:rsidP="00B72276">
      <w:pPr>
        <w:pStyle w:val="AllowPageBreak"/>
      </w:pPr>
    </w:p>
    <w:p w:rsidR="00000000" w:rsidRPr="00B72276" w:rsidP="00B72276">
      <w:pPr>
        <w:pStyle w:val="Heading1"/>
      </w:pPr>
      <w:bookmarkStart w:id="6" w:name="O_946402"/>
      <w:bookmarkEnd w:id="6"/>
      <w:r w:rsidRPr="00B72276">
        <w:t>Foundation Skills</w:t>
      </w:r>
    </w:p>
    <w:p w:rsidR="00000000" w:rsidRPr="00B72276" w:rsidP="0013542C">
      <w:pPr>
        <w:pStyle w:val="BodyText"/>
      </w:pPr>
      <w:r w:rsidRPr="00B72276">
        <w:t xml:space="preserve">This section describes those required skills (reading, writing, oral communication and numeracy) that are essential to workplace performance in this unit of competency.  </w:t>
      </w:r>
    </w:p>
    <w:p w:rsidR="00000000" w:rsidRPr="00B72276" w:rsidP="0013542C">
      <w:pPr>
        <w:pStyle w:val="BodyText"/>
      </w:pPr>
      <w:r w:rsidRPr="00B72276">
        <w:t xml:space="preserve">Foundation skills essential to performance are explicit in the performance criteria </w:t>
      </w:r>
      <w:r w:rsidRPr="00B72276">
        <w:t>of this unit of competency.</w:t>
      </w:r>
    </w:p>
    <w:p w:rsidR="00000000" w:rsidRPr="00B72276" w:rsidP="00B72276">
      <w:pPr>
        <w:pStyle w:val="Heading1"/>
      </w:pPr>
      <w:bookmarkStart w:id="7" w:name="O_946401"/>
      <w:bookmarkEnd w:id="7"/>
      <w:r w:rsidRPr="00B7227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t>This field allows for different work environments and conditions that may affect performance. Essential operating conditions that may be present (depending on the work situation, needs of the</w:t>
            </w:r>
            <w:r w:rsidRPr="00B72276">
              <w:t xml:space="preserve"> candidate, accessibility of the item, and local industry and regional contexts) are included.</w:t>
            </w: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rPr>
                <w:rStyle w:val="SpecialBold"/>
              </w:rPr>
              <w:t>Gem 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76" w:rsidP="00B72276">
            <w:pPr>
              <w:pStyle w:val="ListBullet"/>
            </w:pPr>
            <w:r w:rsidRPr="00B72276">
              <w:t>natural (including diamonds)</w:t>
            </w:r>
          </w:p>
          <w:p w:rsidR="00000000" w:rsidRPr="00B72276" w:rsidP="00B72276">
            <w:pPr>
              <w:pStyle w:val="ListBullet"/>
            </w:pPr>
            <w:r w:rsidRPr="00B72276">
              <w:t xml:space="preserve">composite </w:t>
            </w:r>
          </w:p>
          <w:p w:rsidR="00000000" w:rsidRPr="00B72276" w:rsidP="00B72276">
            <w:pPr>
              <w:pStyle w:val="ListBullet"/>
            </w:pPr>
            <w:r w:rsidRPr="00B72276">
              <w:t xml:space="preserve">synthetic </w:t>
            </w:r>
          </w:p>
          <w:p w:rsidR="00000000" w:rsidRPr="00B72276" w:rsidP="00B72276">
            <w:pPr>
              <w:pStyle w:val="ListBullet"/>
            </w:pPr>
            <w:r w:rsidRPr="00B72276">
              <w:t xml:space="preserve">imitation </w:t>
            </w:r>
          </w:p>
          <w:p w:rsidR="00000000" w:rsidRPr="00B72276" w:rsidP="00B72276">
            <w:pPr>
              <w:pStyle w:val="ListBullet"/>
            </w:pPr>
            <w:r w:rsidRPr="00B72276">
              <w:t xml:space="preserve">treated </w:t>
            </w:r>
          </w:p>
          <w:p w:rsidR="00000000" w:rsidP="00B72276">
            <w:pPr>
              <w:pStyle w:val="BodyText"/>
              <w:rPr>
                <w:lang w:val="en-NZ"/>
              </w:rPr>
            </w:pP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rPr>
                <w:rStyle w:val="SpecialBold"/>
              </w:rPr>
              <w:t>Tools and equipment</w:t>
            </w:r>
            <w:r w:rsidRPr="00B72276">
              <w:t xml:space="preserve"> </w:t>
            </w:r>
            <w:r w:rsidRPr="00B72276">
              <w:rPr>
                <w:rStyle w:val="SpecialBold"/>
              </w:rPr>
              <w:t>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76" w:rsidP="00B72276">
            <w:pPr>
              <w:pStyle w:val="ListBullet"/>
            </w:pPr>
            <w:r w:rsidRPr="00B72276">
              <w:t xml:space="preserve">tweezers and 10x loupe </w:t>
            </w:r>
          </w:p>
          <w:p w:rsidR="00000000" w:rsidRPr="00B72276" w:rsidP="00B72276">
            <w:pPr>
              <w:pStyle w:val="ListBullet"/>
            </w:pPr>
            <w:r w:rsidRPr="00B72276">
              <w:t xml:space="preserve">ultrasonic cleaner </w:t>
            </w:r>
          </w:p>
          <w:p w:rsidR="00000000" w:rsidRPr="00B72276" w:rsidP="00B72276">
            <w:pPr>
              <w:pStyle w:val="ListBullet"/>
            </w:pPr>
            <w:r w:rsidRPr="00B72276">
              <w:t>measuring gauges</w:t>
            </w:r>
          </w:p>
          <w:p w:rsidR="00000000" w:rsidP="00B72276">
            <w:pPr>
              <w:pStyle w:val="BodyText"/>
              <w:rPr>
                <w:lang w:val="en-NZ"/>
              </w:rPr>
            </w:pP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rPr>
                <w:rStyle w:val="SpecialBold"/>
              </w:rPr>
              <w:t>Techniques and results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76" w:rsidP="00B72276">
            <w:pPr>
              <w:pStyle w:val="ListBullet"/>
            </w:pPr>
            <w:r w:rsidRPr="00B72276">
              <w:t>prior enhancing treatments</w:t>
            </w:r>
          </w:p>
          <w:p w:rsidR="00000000" w:rsidRPr="00B72276" w:rsidP="00B72276">
            <w:pPr>
              <w:pStyle w:val="ListBullet"/>
            </w:pPr>
            <w:r w:rsidRPr="00B72276">
              <w:t>imperfections</w:t>
            </w:r>
          </w:p>
          <w:p w:rsidR="00000000" w:rsidRPr="00B72276" w:rsidP="00B72276">
            <w:pPr>
              <w:pStyle w:val="ListBullet"/>
            </w:pPr>
            <w:r w:rsidRPr="00B72276">
              <w:t>weaknesses</w:t>
            </w:r>
          </w:p>
          <w:p w:rsidR="00000000" w:rsidP="00B72276">
            <w:pPr>
              <w:pStyle w:val="BodyText"/>
              <w:rPr>
                <w:lang w:val="en-NZ"/>
              </w:rPr>
            </w:pPr>
          </w:p>
        </w:tc>
      </w:tr>
      <w:tr w:rsidTr="00B72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76">
            <w:pPr>
              <w:pStyle w:val="BodyText"/>
              <w:rPr>
                <w:lang w:val="en-NZ"/>
              </w:rPr>
            </w:pPr>
            <w:r w:rsidRPr="00B72276">
              <w:rPr>
                <w:rStyle w:val="SpecialBold"/>
              </w:rPr>
              <w:t>Reference material includes on</w:t>
            </w:r>
            <w:r w:rsidRPr="00B72276">
              <w:rPr>
                <w:rStyle w:val="SpecialBold"/>
              </w:rPr>
              <w:t>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76" w:rsidP="00B72276">
            <w:pPr>
              <w:pStyle w:val="ListBullet"/>
            </w:pPr>
            <w:r w:rsidRPr="00B72276">
              <w:t>charts</w:t>
            </w:r>
          </w:p>
          <w:p w:rsidR="00000000" w:rsidRPr="00B72276" w:rsidP="00B72276">
            <w:pPr>
              <w:pStyle w:val="ListBullet"/>
            </w:pPr>
            <w:r w:rsidRPr="00B72276">
              <w:t>lists</w:t>
            </w:r>
          </w:p>
          <w:p w:rsidR="00000000" w:rsidRPr="00B72276" w:rsidP="00B72276">
            <w:pPr>
              <w:pStyle w:val="ListBullet"/>
            </w:pPr>
            <w:r w:rsidRPr="00B72276">
              <w:t>graphs</w:t>
            </w:r>
          </w:p>
          <w:p w:rsidR="00000000" w:rsidRPr="00B72276" w:rsidP="00B72276">
            <w:pPr>
              <w:pStyle w:val="ListBullet"/>
            </w:pPr>
            <w:r w:rsidRPr="00B72276">
              <w:t xml:space="preserve">diagrams </w:t>
            </w:r>
          </w:p>
          <w:p w:rsidR="00000000" w:rsidRPr="00B72276" w:rsidP="00B72276">
            <w:pPr>
              <w:pStyle w:val="ListBullet"/>
            </w:pPr>
            <w:r w:rsidRPr="00B72276">
              <w:t>other control material</w:t>
            </w:r>
          </w:p>
          <w:p w:rsidR="00000000" w:rsidRPr="00B72276" w:rsidP="00B72276">
            <w:pPr>
              <w:pStyle w:val="BodyText"/>
            </w:pPr>
          </w:p>
        </w:tc>
      </w:tr>
    </w:tbl>
    <w:p w:rsidR="00000000" w:rsidRPr="00B72276" w:rsidP="00B72276">
      <w:pPr>
        <w:pStyle w:val="BodyText"/>
      </w:pPr>
    </w:p>
    <w:p w:rsidR="00000000" w:rsidRPr="00B72276" w:rsidP="00B72276">
      <w:pPr>
        <w:pStyle w:val="AllowPageBreak"/>
      </w:pPr>
    </w:p>
    <w:p w:rsidR="00000000" w:rsidRPr="00B72276" w:rsidP="00B72276">
      <w:pPr>
        <w:pStyle w:val="Heading1"/>
      </w:pPr>
      <w:bookmarkStart w:id="8" w:name="O_946400"/>
      <w:bookmarkEnd w:id="8"/>
      <w:r w:rsidRPr="00B72276">
        <w:t>Unit Mapping Information</w:t>
      </w:r>
    </w:p>
    <w:p w:rsidR="00000000" w:rsidRPr="00B72276" w:rsidP="0013542C">
      <w:pPr>
        <w:pStyle w:val="BodyText"/>
      </w:pPr>
      <w:r w:rsidRPr="00B72276">
        <w:t xml:space="preserve">Release 1. Supersedes and is equivalent to MEM19003B Handle gem materials </w:t>
      </w:r>
    </w:p>
    <w:p w:rsidR="00000000" w:rsidRPr="00B72276" w:rsidP="00B72276">
      <w:pPr>
        <w:pStyle w:val="Heading1"/>
      </w:pPr>
      <w:bookmarkStart w:id="9" w:name="O_946393"/>
      <w:bookmarkEnd w:id="9"/>
      <w:r w:rsidRPr="00B72276">
        <w:t>Links</w:t>
      </w:r>
    </w:p>
    <w:p w:rsidR="00000000" w:rsidRPr="00B72276" w:rsidP="0013542C">
      <w:pPr>
        <w:pStyle w:val="BodyText"/>
      </w:pPr>
      <w:r w:rsidRPr="00B72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15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2276" w:rsidP="0013542C">
      <w:pPr>
        <w:pStyle w:val="BodyText"/>
        <w:sectPr w:rsidSect="00B7227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276" w:rsidP="00B72276">
      <w:pPr>
        <w:pStyle w:val="SuperHeading"/>
      </w:pPr>
      <w:r w:rsidRPr="00B72276">
        <w:t>Assessment Requirements for MEM19003 Handle gem materials</w:t>
      </w:r>
    </w:p>
    <w:p w:rsidR="00000000" w:rsidRPr="00B72276" w:rsidP="00B72276">
      <w:pPr>
        <w:pStyle w:val="Heading1"/>
      </w:pPr>
      <w:bookmarkStart w:id="10" w:name="O_946395"/>
      <w:bookmarkEnd w:id="10"/>
      <w:r w:rsidRPr="00B72276">
        <w:t>Modification History</w:t>
      </w:r>
    </w:p>
    <w:p w:rsidR="00000000" w:rsidRPr="00B72276" w:rsidP="0013542C">
      <w:pPr>
        <w:pStyle w:val="BodyText"/>
      </w:pPr>
      <w:r w:rsidRPr="00B72276">
        <w:t xml:space="preserve">Release 1. Supersedes and is equivalent to MEM19003B Handle gem materials </w:t>
      </w:r>
    </w:p>
    <w:p w:rsidR="00000000" w:rsidRPr="00B72276" w:rsidP="00B72276">
      <w:pPr>
        <w:pStyle w:val="Heading1"/>
      </w:pPr>
      <w:bookmarkStart w:id="11" w:name="O_946398"/>
      <w:bookmarkEnd w:id="11"/>
      <w:r w:rsidRPr="00B72276">
        <w:t>Performance Evidence</w:t>
      </w:r>
    </w:p>
    <w:p w:rsidR="00000000" w:rsidRPr="00B72276" w:rsidP="0013542C">
      <w:pPr>
        <w:pStyle w:val="BodyText"/>
      </w:pPr>
      <w:r w:rsidRPr="00B72276">
        <w:t xml:space="preserve">Evidence required to demonstrate competence in this unit must be relevant to and satisfy the requirements </w:t>
      </w:r>
      <w:r w:rsidRPr="00B72276">
        <w:t>of the elements and performance criteria on at least two (2) occasions and include:</w:t>
      </w:r>
    </w:p>
    <w:p w:rsidR="00000000" w:rsidRPr="00B72276" w:rsidP="00B72276">
      <w:pPr>
        <w:pStyle w:val="ListBullet"/>
      </w:pPr>
      <w:r w:rsidRPr="00B72276">
        <w:t xml:space="preserve">following work instructions, standard operating procedures (SOPs) and safe work practices </w:t>
      </w:r>
    </w:p>
    <w:p w:rsidR="00000000" w:rsidRPr="00B72276" w:rsidP="00B72276">
      <w:pPr>
        <w:pStyle w:val="ListBullet"/>
      </w:pPr>
      <w:r w:rsidRPr="00B72276">
        <w:t>selecting relevant tools and equipment to handle and observe gem materials</w:t>
      </w:r>
    </w:p>
    <w:p w:rsidR="00000000" w:rsidRPr="00B72276" w:rsidP="00B72276">
      <w:pPr>
        <w:pStyle w:val="ListBullet"/>
      </w:pPr>
      <w:r w:rsidRPr="00B72276">
        <w:t>using</w:t>
      </w:r>
      <w:r w:rsidRPr="00B72276">
        <w:t xml:space="preserve"> gemstone measuring devices </w:t>
      </w:r>
    </w:p>
    <w:p w:rsidR="00000000" w:rsidRPr="00B72276" w:rsidP="00B72276">
      <w:pPr>
        <w:pStyle w:val="ListBullet"/>
      </w:pPr>
      <w:r w:rsidRPr="00B72276">
        <w:t>using a loupe</w:t>
      </w:r>
    </w:p>
    <w:p w:rsidR="00000000" w:rsidRPr="00B72276" w:rsidP="00B72276">
      <w:pPr>
        <w:pStyle w:val="ListBullet"/>
      </w:pPr>
      <w:r w:rsidRPr="00B72276">
        <w:t>identifying gem condition and characteristics</w:t>
      </w:r>
    </w:p>
    <w:p w:rsidR="00000000" w:rsidRPr="00B72276" w:rsidP="00B72276">
      <w:pPr>
        <w:pStyle w:val="ListBullet"/>
      </w:pPr>
      <w:r w:rsidRPr="00B72276">
        <w:t>comparing data with reference material.</w:t>
      </w:r>
    </w:p>
    <w:p w:rsidR="00000000" w:rsidRPr="00B72276" w:rsidP="00B72276">
      <w:pPr>
        <w:pStyle w:val="AllowPageBreak"/>
      </w:pPr>
    </w:p>
    <w:p w:rsidR="00000000" w:rsidRPr="00B72276" w:rsidP="00B72276">
      <w:pPr>
        <w:pStyle w:val="Heading1"/>
      </w:pPr>
      <w:bookmarkStart w:id="12" w:name="O_946397"/>
      <w:bookmarkEnd w:id="12"/>
      <w:r w:rsidRPr="00B72276">
        <w:t>Knowledge Evidence</w:t>
      </w:r>
    </w:p>
    <w:p w:rsidR="00000000" w:rsidRPr="00B72276" w:rsidP="0013542C">
      <w:pPr>
        <w:pStyle w:val="BodyText"/>
      </w:pPr>
      <w:r w:rsidRPr="00B72276">
        <w:t xml:space="preserve">Essential knowledge required to effectively handle and observe gemstone materials outlined </w:t>
      </w:r>
      <w:r w:rsidRPr="00B72276">
        <w:t>in elements and performance criteria of this unit includes:</w:t>
      </w:r>
    </w:p>
    <w:p w:rsidR="00000000" w:rsidRPr="00B72276" w:rsidP="00B72276">
      <w:pPr>
        <w:pStyle w:val="ListBullet"/>
      </w:pPr>
      <w:r w:rsidRPr="00B72276">
        <w:t>safe work practices and procedures and use of personal protective equipment (PPE)</w:t>
      </w:r>
    </w:p>
    <w:p w:rsidR="00000000" w:rsidRPr="00B72276" w:rsidP="00B72276">
      <w:pPr>
        <w:pStyle w:val="ListBullet"/>
      </w:pPr>
      <w:r w:rsidRPr="00B72276">
        <w:t xml:space="preserve">gemstone types, including selections of all the major gemstone materials as well as composite, synthetic and imitation gemstones, and diamonds </w:t>
      </w:r>
    </w:p>
    <w:p w:rsidR="00000000" w:rsidRPr="00B72276" w:rsidP="00B72276">
      <w:pPr>
        <w:pStyle w:val="ListBullet"/>
      </w:pPr>
      <w:r w:rsidRPr="00B72276">
        <w:t>gemstone weaknesses and imperfections</w:t>
      </w:r>
    </w:p>
    <w:p w:rsidR="00000000" w:rsidRPr="00B72276" w:rsidP="00B72276">
      <w:pPr>
        <w:pStyle w:val="ListBullet"/>
      </w:pPr>
      <w:r w:rsidRPr="00B72276">
        <w:t>effects of manufacturing and repairing techniques on various gem materials</w:t>
      </w:r>
    </w:p>
    <w:p w:rsidR="00000000" w:rsidRPr="00B72276" w:rsidP="00B72276">
      <w:pPr>
        <w:pStyle w:val="ListBullet"/>
      </w:pPr>
      <w:r w:rsidRPr="00B72276">
        <w:t>effects of gem properties and treatments on handling</w:t>
      </w:r>
    </w:p>
    <w:p w:rsidR="00000000" w:rsidRPr="00B72276" w:rsidP="00B72276">
      <w:pPr>
        <w:pStyle w:val="ListBullet"/>
      </w:pPr>
      <w:r w:rsidRPr="00B72276">
        <w:t>function and limitations of selected equipment</w:t>
      </w:r>
    </w:p>
    <w:p w:rsidR="00000000" w:rsidRPr="00B72276" w:rsidP="00B72276">
      <w:pPr>
        <w:pStyle w:val="ListBullet"/>
      </w:pPr>
      <w:r w:rsidRPr="00B72276">
        <w:t>handling procedures for gem materials</w:t>
      </w:r>
    </w:p>
    <w:p w:rsidR="00000000" w:rsidRPr="00B72276" w:rsidP="00B72276">
      <w:pPr>
        <w:pStyle w:val="ListBullet"/>
      </w:pPr>
      <w:r w:rsidRPr="00B72276">
        <w:t>gemstone and diamond nomenclature.</w:t>
      </w:r>
    </w:p>
    <w:p w:rsidR="00000000" w:rsidRPr="00B72276" w:rsidP="00B72276">
      <w:pPr>
        <w:pStyle w:val="AllowPageBreak"/>
      </w:pPr>
    </w:p>
    <w:p w:rsidR="00000000" w:rsidRPr="00B72276" w:rsidP="00B72276">
      <w:pPr>
        <w:pStyle w:val="Heading1"/>
      </w:pPr>
      <w:bookmarkStart w:id="13" w:name="O_946396"/>
      <w:bookmarkEnd w:id="13"/>
      <w:r w:rsidRPr="00B72276">
        <w:t>Assessment Conditions</w:t>
      </w:r>
    </w:p>
    <w:p w:rsidR="00000000" w:rsidRPr="00B72276" w:rsidP="00B72276">
      <w:pPr>
        <w:pStyle w:val="ListBullet"/>
      </w:pPr>
      <w:r w:rsidRPr="00B72276">
        <w:t>Assessors must:</w:t>
      </w:r>
    </w:p>
    <w:p w:rsidR="00000000" w:rsidRPr="00B72276" w:rsidP="00B72276">
      <w:pPr>
        <w:pStyle w:val="ListBullet2"/>
      </w:pPr>
      <w:r w:rsidRPr="00B72276">
        <w:t>have vocational competenc</w:t>
      </w:r>
      <w:r w:rsidRPr="00B72276">
        <w:t>y in handling and examining gemstone materials at least to the level being assessed with relevant industry knowledge and experience</w:t>
      </w:r>
    </w:p>
    <w:p w:rsidR="00000000" w:rsidRPr="00B72276" w:rsidP="00B72276">
      <w:pPr>
        <w:pStyle w:val="ListBullet2"/>
      </w:pPr>
      <w:r w:rsidRPr="00B72276">
        <w:t xml:space="preserve">satisfy the assessor requirements in the </w:t>
      </w:r>
      <w:r w:rsidRPr="00B72276">
        <w:rPr>
          <w:rStyle w:val="Emphasis"/>
        </w:rPr>
        <w:t xml:space="preserve">Standards for Registered Training Organisations 2015 </w:t>
      </w:r>
      <w:r w:rsidRPr="00B72276">
        <w:t>or its replacement</w:t>
      </w:r>
      <w:r w:rsidRPr="00B72276">
        <w:rPr>
          <w:rStyle w:val="Emphasis"/>
        </w:rPr>
        <w:t xml:space="preserve"> </w:t>
      </w:r>
      <w:r w:rsidRPr="00B72276">
        <w:t xml:space="preserve">and comply with the </w:t>
      </w:r>
      <w:r w:rsidRPr="00B72276">
        <w:rPr>
          <w:rStyle w:val="Emphasis"/>
        </w:rPr>
        <w:t xml:space="preserve">National Vocational Education and Training Regulator Act 2011, </w:t>
      </w:r>
      <w:r w:rsidRPr="00B72276">
        <w:t>its replacement</w:t>
      </w:r>
      <w:r w:rsidRPr="00B72276">
        <w:rPr>
          <w:rStyle w:val="Emphasis"/>
        </w:rPr>
        <w:t xml:space="preserve"> </w:t>
      </w:r>
      <w:r w:rsidRPr="00B72276">
        <w:t>or equivalent legislation covering VET regulation in a non-referring state/territory as the case requires</w:t>
      </w:r>
    </w:p>
    <w:p w:rsidR="00000000" w:rsidRPr="00B72276" w:rsidP="00B72276">
      <w:pPr>
        <w:pStyle w:val="ListBullet"/>
      </w:pPr>
      <w:r w:rsidRPr="00B72276">
        <w:t>Where possible assessment must occur in operationa</w:t>
      </w:r>
      <w:r w:rsidRPr="00B72276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B72276">
        <w:t>must cover all aspects of workplace performance, including environment, task skills, task management skills, contingency management skills and job role environment skills</w:t>
      </w:r>
    </w:p>
    <w:p w:rsidR="00000000" w:rsidRPr="00B72276" w:rsidP="00B72276">
      <w:pPr>
        <w:pStyle w:val="ListBullet"/>
      </w:pPr>
      <w:r w:rsidRPr="00B72276">
        <w:t xml:space="preserve">Conditions for assessment must include access to all tools, equipment, materials and </w:t>
      </w:r>
      <w:r w:rsidRPr="00B72276">
        <w:t>documentation required, including relevant workplace procedures, product and manufacturing specifications</w:t>
      </w:r>
    </w:p>
    <w:p w:rsidR="00000000" w:rsidRPr="00B72276" w:rsidP="00B72276">
      <w:pPr>
        <w:pStyle w:val="ListBullet"/>
      </w:pPr>
      <w:r w:rsidRPr="00B72276">
        <w:t xml:space="preserve">Assessment processes and techniques must be appropriate to the language, literacy and numeracy requirements of the work being performed and the needs </w:t>
      </w:r>
      <w:r w:rsidRPr="00B72276">
        <w:t>of the candidate</w:t>
      </w:r>
    </w:p>
    <w:p w:rsidR="00000000" w:rsidRPr="00B72276" w:rsidP="00B72276">
      <w:pPr>
        <w:pStyle w:val="AllowPageBreak"/>
      </w:pPr>
    </w:p>
    <w:p w:rsidR="00000000" w:rsidRPr="00B72276" w:rsidP="00B72276">
      <w:pPr>
        <w:pStyle w:val="Heading1"/>
      </w:pPr>
      <w:bookmarkStart w:id="14" w:name="O_946394"/>
      <w:bookmarkEnd w:id="14"/>
      <w:r w:rsidRPr="00B72276">
        <w:t>Links</w:t>
      </w:r>
    </w:p>
    <w:p w:rsidR="00000000" w:rsidRPr="00B72276" w:rsidP="0013542C">
      <w:pPr>
        <w:pStyle w:val="BodyText"/>
      </w:pPr>
      <w:r w:rsidRPr="00B72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159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72276" w:rsidP="00B72276"/>
    <w:sectPr w:rsidSect="00B7227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76" w:rsidRPr="0013542C" w:rsidP="001354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2C" w:rsidP="00B72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42C" w:rsidP="00B72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542C" w:rsidP="00B7227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76" w:rsidP="00B72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542C">
      <w:t>Approved</w:t>
    </w:r>
    <w:r w:rsidR="001354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54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542C">
      <w:rPr>
        <w:noProof/>
      </w:rPr>
      <w:t>4</w:t>
    </w:r>
    <w:r>
      <w:rPr>
        <w:noProof/>
      </w:rPr>
      <w:fldChar w:fldCharType="end"/>
    </w:r>
  </w:p>
  <w:p w:rsidR="00B72276" w:rsidP="00B72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54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542C">
      <w:t>Manufacturing Industry Skills Alliance</w:t>
    </w:r>
    <w:r w:rsidR="0013542C">
      <w:fldChar w:fldCharType="end"/>
    </w:r>
  </w:p>
  <w:p w:rsidR="00B72276" w:rsidP="00B72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276" w:rsidRPr="0013542C" w:rsidP="001354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42C" w:rsidRPr="002D2AF8" w:rsidP="00B72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MEM19003 Handle gem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542C" w:rsidP="00B7227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76" w:rsidRPr="002D2AF8" w:rsidP="00B72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542C">
      <w:t>MEM19003 Handle gem materials</w:t>
    </w:r>
    <w:r w:rsidR="001354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542C">
      <w:rPr>
        <w:noProof/>
      </w:rPr>
      <w:t>2 March 2025</w:t>
    </w:r>
    <w:r>
      <w:fldChar w:fldCharType="end"/>
    </w:r>
  </w:p>
  <w:p w:rsidR="00B72276" w:rsidP="00B72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4CB1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DAE3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5473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276"/>
  </w:style>
  <w:style w:type="character" w:customStyle="1" w:styleId="Heading1Char">
    <w:name w:val="Heading 1 Char"/>
    <w:basedOn w:val="DefaultParagraphFont"/>
    <w:link w:val="Heading1"/>
    <w:rsid w:val="00B72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2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22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2276"/>
    <w:rPr>
      <w:b/>
      <w:spacing w:val="0"/>
    </w:rPr>
  </w:style>
  <w:style w:type="paragraph" w:styleId="ListBullet2">
    <w:name w:val="List Bullet 2"/>
    <w:basedOn w:val="List2"/>
    <w:rsid w:val="00B7227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72276"/>
    <w:rPr>
      <w:i/>
    </w:rPr>
  </w:style>
  <w:style w:type="paragraph" w:customStyle="1" w:styleId="SuperHeading">
    <w:name w:val="SuperHeading"/>
    <w:basedOn w:val="Normal"/>
    <w:rsid w:val="00B72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2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2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22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2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2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72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27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2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276"/>
  </w:style>
  <w:style w:type="paragraph" w:styleId="TableofFigures">
    <w:name w:val="table of figures"/>
    <w:basedOn w:val="Normal"/>
    <w:next w:val="Normal"/>
    <w:semiHidden/>
    <w:rsid w:val="00B72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2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72276"/>
    <w:rPr>
      <w:rFonts w:ascii="Wingdings" w:hAnsi="Wingdings"/>
    </w:rPr>
  </w:style>
  <w:style w:type="paragraph" w:customStyle="1" w:styleId="TableHeading">
    <w:name w:val="Table Heading"/>
    <w:basedOn w:val="HeadingBase"/>
    <w:rsid w:val="00B722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2276"/>
    <w:rPr>
      <w:color w:val="0033CC"/>
      <w:u w:val="none"/>
    </w:rPr>
  </w:style>
  <w:style w:type="paragraph" w:customStyle="1" w:styleId="BodyTextRight">
    <w:name w:val="Body Text Right"/>
    <w:basedOn w:val="BodyText"/>
    <w:rsid w:val="00B72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2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276"/>
    <w:rPr>
      <w:sz w:val="32"/>
    </w:rPr>
  </w:style>
  <w:style w:type="paragraph" w:customStyle="1" w:styleId="HeadingProcedure">
    <w:name w:val="Heading Procedure"/>
    <w:basedOn w:val="HeadingBase"/>
    <w:next w:val="Normal"/>
    <w:rsid w:val="00B72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276"/>
    <w:pPr>
      <w:spacing w:before="60" w:after="60"/>
    </w:pPr>
  </w:style>
  <w:style w:type="paragraph" w:styleId="ListContinue">
    <w:name w:val="List Continue"/>
    <w:basedOn w:val="List"/>
    <w:rsid w:val="00B72276"/>
    <w:pPr>
      <w:ind w:firstLine="0"/>
    </w:pPr>
  </w:style>
  <w:style w:type="paragraph" w:customStyle="1" w:styleId="ListNote">
    <w:name w:val="List Note"/>
    <w:basedOn w:val="List"/>
    <w:rsid w:val="00B72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276"/>
    <w:rPr>
      <w:rFonts w:ascii="Courier New" w:hAnsi="Courier New"/>
    </w:rPr>
  </w:style>
  <w:style w:type="paragraph" w:customStyle="1" w:styleId="NoteBullet">
    <w:name w:val="Note Bullet"/>
    <w:basedOn w:val="Note"/>
    <w:rsid w:val="00B72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2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2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276"/>
    <w:rPr>
      <w:b/>
      <w:smallCaps/>
    </w:rPr>
  </w:style>
  <w:style w:type="paragraph" w:customStyle="1" w:styleId="TableListNumber">
    <w:name w:val="Table List Number"/>
    <w:basedOn w:val="ListNumber"/>
    <w:rsid w:val="00B72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276"/>
    <w:pPr>
      <w:numPr>
        <w:numId w:val="9"/>
      </w:numPr>
    </w:pPr>
  </w:style>
  <w:style w:type="paragraph" w:customStyle="1" w:styleId="ListAlpha2">
    <w:name w:val="List Alpha 2"/>
    <w:basedOn w:val="List2"/>
    <w:rsid w:val="00B72276"/>
    <w:pPr>
      <w:numPr>
        <w:numId w:val="8"/>
      </w:numPr>
    </w:pPr>
  </w:style>
  <w:style w:type="paragraph" w:styleId="List2">
    <w:name w:val="List 2"/>
    <w:basedOn w:val="BodyText"/>
    <w:rsid w:val="00B72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2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2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72276"/>
    <w:pPr>
      <w:numPr>
        <w:numId w:val="4"/>
      </w:numPr>
    </w:pPr>
  </w:style>
  <w:style w:type="paragraph" w:styleId="ListContinue2">
    <w:name w:val="List Continue 2"/>
    <w:basedOn w:val="List2"/>
    <w:rsid w:val="00B72276"/>
    <w:pPr>
      <w:ind w:firstLine="0"/>
    </w:pPr>
  </w:style>
  <w:style w:type="paragraph" w:styleId="ListContinue3">
    <w:name w:val="List Continue 3"/>
    <w:basedOn w:val="List3"/>
    <w:rsid w:val="00B72276"/>
    <w:pPr>
      <w:ind w:left="1021" w:firstLine="0"/>
    </w:pPr>
  </w:style>
  <w:style w:type="paragraph" w:styleId="ListContinue4">
    <w:name w:val="List Continue 4"/>
    <w:basedOn w:val="List4"/>
    <w:rsid w:val="00B72276"/>
    <w:pPr>
      <w:ind w:firstLine="0"/>
    </w:pPr>
  </w:style>
  <w:style w:type="paragraph" w:styleId="ListContinue5">
    <w:name w:val="List Continue 5"/>
    <w:basedOn w:val="List5"/>
    <w:rsid w:val="00B72276"/>
    <w:pPr>
      <w:ind w:firstLine="0"/>
    </w:pPr>
  </w:style>
  <w:style w:type="paragraph" w:styleId="ListNumber3">
    <w:name w:val="List Number 3"/>
    <w:basedOn w:val="List3"/>
    <w:rsid w:val="00B72276"/>
    <w:pPr>
      <w:numPr>
        <w:numId w:val="5"/>
      </w:numPr>
    </w:pPr>
  </w:style>
  <w:style w:type="paragraph" w:styleId="ListNumber4">
    <w:name w:val="List Number 4"/>
    <w:basedOn w:val="List4"/>
    <w:rsid w:val="00B72276"/>
    <w:pPr>
      <w:numPr>
        <w:numId w:val="6"/>
      </w:numPr>
    </w:pPr>
  </w:style>
  <w:style w:type="paragraph" w:styleId="ListNumber5">
    <w:name w:val="List Number 5"/>
    <w:basedOn w:val="List5"/>
    <w:rsid w:val="00B72276"/>
    <w:pPr>
      <w:numPr>
        <w:numId w:val="7"/>
      </w:numPr>
    </w:pPr>
  </w:style>
  <w:style w:type="paragraph" w:styleId="BlockText">
    <w:name w:val="Block Text"/>
    <w:basedOn w:val="Normal"/>
    <w:rsid w:val="00B72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276"/>
    <w:rPr>
      <w:sz w:val="16"/>
      <w:vertAlign w:val="superscript"/>
    </w:rPr>
  </w:style>
  <w:style w:type="character" w:customStyle="1" w:styleId="Symbols">
    <w:name w:val="Symbols"/>
    <w:basedOn w:val="DefaultParagraphFont"/>
    <w:rsid w:val="00B72276"/>
    <w:rPr>
      <w:rFonts w:ascii="Symbol" w:hAnsi="Symbol"/>
    </w:rPr>
  </w:style>
  <w:style w:type="character" w:customStyle="1" w:styleId="MenuOptions">
    <w:name w:val="Menu Options"/>
    <w:basedOn w:val="DefaultParagraphFont"/>
    <w:rsid w:val="00B72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276"/>
    <w:rPr>
      <w:b/>
    </w:rPr>
  </w:style>
  <w:style w:type="character" w:customStyle="1" w:styleId="Underlined">
    <w:name w:val="Underlined"/>
    <w:basedOn w:val="DefaultParagraphFont"/>
    <w:rsid w:val="00B72276"/>
    <w:rPr>
      <w:u w:val="single"/>
    </w:rPr>
  </w:style>
  <w:style w:type="paragraph" w:customStyle="1" w:styleId="TableBodyTextRight">
    <w:name w:val="Table Body Text Right"/>
    <w:basedOn w:val="TableBodyText"/>
    <w:rsid w:val="00B72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276"/>
    <w:rPr>
      <w:sz w:val="18"/>
    </w:rPr>
  </w:style>
  <w:style w:type="paragraph" w:customStyle="1" w:styleId="BodySmallRight">
    <w:name w:val="Body Small Right"/>
    <w:basedOn w:val="BodyTextRight"/>
    <w:rsid w:val="00B72276"/>
    <w:rPr>
      <w:sz w:val="18"/>
      <w:szCs w:val="18"/>
    </w:rPr>
  </w:style>
  <w:style w:type="paragraph" w:customStyle="1" w:styleId="MarginEdition">
    <w:name w:val="Margin Edition"/>
    <w:basedOn w:val="MarginNote"/>
    <w:rsid w:val="00B72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276"/>
    <w:rPr>
      <w:sz w:val="2"/>
      <w:szCs w:val="2"/>
    </w:rPr>
  </w:style>
  <w:style w:type="character" w:customStyle="1" w:styleId="Small">
    <w:name w:val="Small"/>
    <w:basedOn w:val="DefaultParagraphFont"/>
    <w:rsid w:val="00B72276"/>
    <w:rPr>
      <w:sz w:val="16"/>
    </w:rPr>
  </w:style>
  <w:style w:type="paragraph" w:customStyle="1" w:styleId="WideTable">
    <w:name w:val="Wide Table"/>
    <w:basedOn w:val="Normal"/>
    <w:rsid w:val="00B72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276"/>
  </w:style>
  <w:style w:type="paragraph" w:styleId="Quote">
    <w:name w:val="Quote"/>
    <w:basedOn w:val="Heading1"/>
    <w:link w:val="QuoteChar"/>
    <w:qFormat/>
    <w:rsid w:val="00B72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276"/>
    <w:pPr>
      <w:pageBreakBefore/>
    </w:pPr>
  </w:style>
  <w:style w:type="paragraph" w:customStyle="1" w:styleId="Border">
    <w:name w:val="Border"/>
    <w:basedOn w:val="Normal"/>
    <w:qFormat/>
    <w:rsid w:val="00B72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276"/>
    <w:rPr>
      <w:u w:val="single"/>
    </w:rPr>
  </w:style>
  <w:style w:type="character" w:customStyle="1" w:styleId="BoldandItalics">
    <w:name w:val="Bold and Italics"/>
    <w:qFormat/>
    <w:rsid w:val="00B72276"/>
    <w:rPr>
      <w:b/>
      <w:i/>
      <w:u w:val="none"/>
    </w:rPr>
  </w:style>
  <w:style w:type="paragraph" w:styleId="BalloonText">
    <w:name w:val="Balloon Text"/>
    <w:basedOn w:val="Normal"/>
    <w:link w:val="BalloonTextChar"/>
    <w:rsid w:val="00B72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276"/>
    <w:pPr>
      <w:spacing w:before="0" w:after="0"/>
    </w:pPr>
  </w:style>
  <w:style w:type="paragraph" w:customStyle="1" w:styleId="BodyTextBold">
    <w:name w:val="Body Text Bold"/>
    <w:basedOn w:val="BodyText"/>
    <w:qFormat/>
    <w:rsid w:val="00B72276"/>
    <w:rPr>
      <w:b/>
    </w:rPr>
  </w:style>
  <w:style w:type="character" w:styleId="Hyperlink">
    <w:name w:val="Hyperlink"/>
    <w:basedOn w:val="DefaultParagraphFont"/>
    <w:uiPriority w:val="99"/>
    <w:unhideWhenUsed/>
    <w:rsid w:val="001354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870</Words>
  <Characters>5636</Characters>
  <Application>Microsoft Office Word</Application>
  <DocSecurity>0</DocSecurity>
  <Lines>216</Lines>
  <Paragraphs>130</Paragraphs>
  <ScaleCrop>false</ScaleCrop>
  <Company>Author-it Software Corporation Ltd.</Company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MEM19003 Handle gem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