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3E3" w:rsidP="00B31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MEM18108 Troubleshoot analog and digital electronic equipment</w:t>
      </w:r>
      <w:r>
        <w:fldChar w:fldCharType="end"/>
      </w:r>
    </w:p>
    <w:p w:rsidR="00B313E3" w:rsidP="00B313E3">
      <w:pPr>
        <w:pStyle w:val="Version"/>
        <w:sectPr w:rsidSect="00646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6ED6" w:rsidP="00646ED6">
      <w:pPr>
        <w:pStyle w:val="SuperHeading"/>
      </w:pPr>
      <w:r w:rsidRPr="00646ED6">
        <w:t>MEM18108 Troubleshoot analog and digital electronic equipment</w:t>
      </w:r>
    </w:p>
    <w:p w:rsidR="00000000" w:rsidRPr="00646ED6" w:rsidP="00646ED6">
      <w:pPr>
        <w:pStyle w:val="Heading1"/>
      </w:pPr>
      <w:bookmarkStart w:id="1" w:name="O_968884"/>
      <w:bookmarkEnd w:id="1"/>
      <w:r w:rsidRPr="00646ED6">
        <w:t>Modification History</w:t>
      </w:r>
    </w:p>
    <w:p w:rsidR="00000000" w:rsidRPr="00646ED6" w:rsidP="00B313E3">
      <w:pPr>
        <w:pStyle w:val="List"/>
      </w:pPr>
      <w:r w:rsidRPr="00646ED6">
        <w:t>Release 2. Prerequisite units updated</w:t>
      </w:r>
    </w:p>
    <w:p w:rsidR="00000000" w:rsidRPr="00646ED6" w:rsidP="00B313E3">
      <w:pPr>
        <w:pStyle w:val="List"/>
      </w:pPr>
      <w:r w:rsidRPr="00646ED6">
        <w:t>Release 1. New unit</w:t>
      </w:r>
    </w:p>
    <w:p w:rsidR="00000000" w:rsidRPr="00646ED6" w:rsidP="00646ED6">
      <w:pPr>
        <w:pStyle w:val="AllowPageBreak"/>
      </w:pPr>
    </w:p>
    <w:p w:rsidR="00000000" w:rsidRPr="00646ED6" w:rsidP="00646ED6">
      <w:pPr>
        <w:pStyle w:val="Heading1"/>
      </w:pPr>
      <w:bookmarkStart w:id="2" w:name="O_968883"/>
      <w:bookmarkEnd w:id="2"/>
      <w:r w:rsidRPr="00646ED6">
        <w:t>Application</w:t>
      </w:r>
    </w:p>
    <w:p w:rsidR="00000000" w:rsidRPr="00646ED6" w:rsidP="00B313E3">
      <w:pPr>
        <w:pStyle w:val="BodyText"/>
      </w:pPr>
      <w:r w:rsidRPr="00646ED6">
        <w:t>This unit has been developed for Engineering Tradesperson –</w:t>
      </w:r>
      <w:r w:rsidRPr="00646ED6">
        <w:t xml:space="preserve"> industrial electrician apprenticeship training and the recognition of trade-level skills in troubleshooting analog/digital electronic equipment down to sub-assembly and/or card level where a series of checks and pre-determined tests is applied in accordan</w:t>
      </w:r>
      <w:r w:rsidRPr="00646ED6">
        <w:t xml:space="preserve">ce with workshop manuals and testing procedures. </w:t>
      </w:r>
    </w:p>
    <w:p w:rsidR="00000000" w:rsidRPr="00646ED6" w:rsidP="00B313E3">
      <w:pPr>
        <w:pStyle w:val="BodyText"/>
      </w:pPr>
      <w:r w:rsidRPr="00646ED6">
        <w:t>It applies to a wide range of electronic systems and sub-assemblies used in an industrial environment.</w:t>
      </w:r>
    </w:p>
    <w:p w:rsidR="00000000" w:rsidRPr="00646ED6" w:rsidP="00B313E3">
      <w:pPr>
        <w:pStyle w:val="BodyText"/>
      </w:pPr>
      <w:r w:rsidRPr="00646ED6">
        <w:t>No licensing, legislative or certification requirements apply to this unit at the time of publication</w:t>
      </w:r>
      <w:r w:rsidRPr="00646ED6">
        <w:t>.</w:t>
      </w:r>
    </w:p>
    <w:p w:rsidR="00000000" w:rsidRPr="00646ED6" w:rsidP="00646ED6">
      <w:pPr>
        <w:pStyle w:val="BodyText"/>
      </w:pPr>
      <w:r w:rsidRPr="00646ED6">
        <w:rPr>
          <w:rStyle w:val="SpecialBold"/>
        </w:rPr>
        <w:t>Band</w:t>
      </w:r>
      <w:r w:rsidRPr="00646ED6">
        <w:t>:</w:t>
      </w:r>
      <w:r w:rsidRPr="00646ED6">
        <w:tab/>
      </w:r>
      <w:r w:rsidRPr="00646ED6">
        <w:rPr>
          <w:rStyle w:val="SpecialBold"/>
        </w:rPr>
        <w:t>A</w:t>
      </w:r>
    </w:p>
    <w:p w:rsidR="00000000" w:rsidRPr="00646ED6" w:rsidP="00646ED6">
      <w:pPr>
        <w:pStyle w:val="BodyText"/>
      </w:pPr>
      <w:r w:rsidRPr="00646ED6">
        <w:rPr>
          <w:rStyle w:val="SpecialBold"/>
        </w:rPr>
        <w:t>Unit Weight</w:t>
      </w:r>
      <w:r w:rsidRPr="00646ED6">
        <w:t>:</w:t>
      </w:r>
      <w:r w:rsidRPr="00646ED6">
        <w:tab/>
      </w:r>
      <w:r w:rsidRPr="00646ED6">
        <w:rPr>
          <w:rStyle w:val="SpecialBold"/>
        </w:rPr>
        <w:t>4</w:t>
      </w:r>
    </w:p>
    <w:p w:rsidR="00000000" w:rsidRPr="00646ED6" w:rsidP="00646ED6">
      <w:pPr>
        <w:pStyle w:val="AllowPageBreak"/>
      </w:pPr>
    </w:p>
    <w:p w:rsidR="00000000" w:rsidRPr="00646ED6" w:rsidP="00646ED6">
      <w:pPr>
        <w:pStyle w:val="Heading1"/>
      </w:pPr>
      <w:bookmarkStart w:id="3" w:name="O_968882"/>
      <w:bookmarkEnd w:id="3"/>
      <w:r w:rsidRPr="00646ED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4"/>
        <w:gridCol w:w="2105"/>
        <w:gridCol w:w="6093"/>
      </w:tblGrid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Path 1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MEM12023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Perform engineering measurements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MEM18001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Use hand tools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MEM18104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6" w:rsidP="00646ED6">
            <w:pPr>
              <w:pStyle w:val="BodyText"/>
            </w:pPr>
            <w:r w:rsidRPr="00646ED6">
              <w:t>Dismantle, replace and assemble electrical components and equipment</w:t>
            </w:r>
          </w:p>
        </w:tc>
      </w:tr>
    </w:tbl>
    <w:p w:rsidR="00000000" w:rsidRPr="00646ED6" w:rsidP="00646ED6">
      <w:pPr>
        <w:pStyle w:val="BodyText"/>
      </w:pPr>
    </w:p>
    <w:p w:rsidR="00000000" w:rsidRPr="00646ED6" w:rsidP="00646ED6">
      <w:pPr>
        <w:pStyle w:val="AllowPageBreak"/>
      </w:pPr>
    </w:p>
    <w:p w:rsidR="00000000" w:rsidRPr="00646ED6" w:rsidP="00646ED6">
      <w:pPr>
        <w:pStyle w:val="Heading1"/>
      </w:pPr>
      <w:bookmarkStart w:id="4" w:name="O_968881"/>
      <w:bookmarkEnd w:id="4"/>
      <w:r w:rsidRPr="00646ED6">
        <w:t>Competency Field</w:t>
      </w:r>
    </w:p>
    <w:p w:rsidR="00000000" w:rsidRPr="00646ED6" w:rsidP="00B313E3">
      <w:pPr>
        <w:pStyle w:val="BodyText"/>
      </w:pPr>
      <w:r w:rsidRPr="00646ED6">
        <w:t>Maintenance and diagnostics</w:t>
      </w:r>
    </w:p>
    <w:p w:rsidR="00000000" w:rsidRPr="00646ED6" w:rsidP="00646ED6">
      <w:pPr>
        <w:pStyle w:val="Heading1"/>
      </w:pPr>
      <w:bookmarkStart w:id="5" w:name="O_968879"/>
      <w:bookmarkEnd w:id="5"/>
      <w:r w:rsidRPr="00646E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 xml:space="preserve">Performance criteria describe the performance needed to demonstrate achievement of the element. 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Follow standard operating procedures (SOPs)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Comply with work health and safety (WHS) requirements at all times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Use appropriate personal protective equipment (PPE) in accordance with SOPs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Identify job requirements from specifications, drawings, job sheets or work instructions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Troubleshoot electronic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Determine the function of electronic equipment by reference to circuit diagrams, equipment manuals and/or consultation with equipment operator, where appropriate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Run equipment built-in test functions and record results, where appropriate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Note</w:t>
            </w:r>
            <w:r w:rsidRPr="00646ED6">
              <w:t xml:space="preserve"> and record built-in faults/status display 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Apply diagnostic techniques to locate faults in electronic equipment, including the use of specialist test equipment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 xml:space="preserve">Isolate and remove faulty card or sub-assembly from electronic system using appropriate tools and techniques 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Source replacement item and replace in accordance with manufacturer specifications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Return electronic equipment to service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Adjust/tune or calibrate electronic equipment for conformance to specifications, where appropriate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Test repaired equipment/sub-assemblies for compliance to specifications and/or manufacturer requirements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6" w:rsidP="00646ED6">
            <w:pPr>
              <w:pStyle w:val="BodyText"/>
            </w:pPr>
            <w:r w:rsidRPr="00646ED6">
              <w:t>Complete all documentation requirements according to SOPs</w:t>
            </w:r>
          </w:p>
        </w:tc>
      </w:tr>
    </w:tbl>
    <w:p w:rsidR="00000000" w:rsidRPr="00646ED6" w:rsidP="00646ED6">
      <w:pPr>
        <w:pStyle w:val="BodyText"/>
      </w:pPr>
    </w:p>
    <w:p w:rsidR="00000000" w:rsidRPr="00646ED6" w:rsidP="00646ED6">
      <w:pPr>
        <w:pStyle w:val="AllowPageBreak"/>
      </w:pPr>
    </w:p>
    <w:p w:rsidR="00000000" w:rsidRPr="00646ED6" w:rsidP="00646ED6">
      <w:pPr>
        <w:pStyle w:val="Heading1"/>
      </w:pPr>
      <w:bookmarkStart w:id="6" w:name="O_968878"/>
      <w:bookmarkEnd w:id="6"/>
      <w:r w:rsidRPr="00646ED6">
        <w:t>Foundation Skills</w:t>
      </w:r>
    </w:p>
    <w:p w:rsidR="00000000" w:rsidRPr="00646ED6" w:rsidP="00B313E3">
      <w:pPr>
        <w:pStyle w:val="BodyText"/>
      </w:pPr>
      <w:r w:rsidRPr="00646ED6">
        <w:t>This section describes those required skills (reading, writing, oral communication and numeracy) that are essential to workplace performance in this unit of comp</w:t>
      </w:r>
      <w:r w:rsidRPr="00646ED6">
        <w:t>etency.</w:t>
      </w:r>
    </w:p>
    <w:p w:rsidR="00000000" w:rsidRPr="00646ED6" w:rsidP="00B313E3">
      <w:pPr>
        <w:pStyle w:val="BodyText"/>
      </w:pPr>
      <w:r w:rsidRPr="00646ED6">
        <w:t>Foundation skills essential to performance are explicit in the performance criteria of this unit of competency.</w:t>
      </w:r>
    </w:p>
    <w:p w:rsidR="00000000" w:rsidRPr="00646ED6" w:rsidP="00646ED6">
      <w:pPr>
        <w:pStyle w:val="Heading1"/>
      </w:pPr>
      <w:bookmarkStart w:id="7" w:name="O_968877"/>
      <w:bookmarkEnd w:id="7"/>
      <w:r w:rsidRPr="00646ED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t>This field allows for different work environments and conditions that may affect performance. Esse</w:t>
            </w:r>
            <w:r w:rsidRPr="00646ED6">
              <w:t>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rPr>
                <w:rStyle w:val="SpecialBold"/>
              </w:rPr>
              <w:t>Electronic equipment 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6" w:rsidP="00646ED6">
            <w:pPr>
              <w:pStyle w:val="ListBullet"/>
            </w:pPr>
            <w:r w:rsidRPr="00646ED6">
              <w:t>amplifiers</w:t>
            </w:r>
          </w:p>
          <w:p w:rsidR="00000000" w:rsidRPr="00646ED6" w:rsidP="00646ED6">
            <w:pPr>
              <w:pStyle w:val="ListBullet"/>
            </w:pPr>
            <w:r w:rsidRPr="00646ED6">
              <w:t>analog/digital hardware</w:t>
            </w:r>
          </w:p>
          <w:p w:rsidR="00000000" w:rsidRPr="00646ED6" w:rsidP="00646ED6">
            <w:pPr>
              <w:pStyle w:val="ListBullet"/>
            </w:pPr>
            <w:r w:rsidRPr="00646ED6">
              <w:t>telecommunication</w:t>
            </w:r>
          </w:p>
          <w:p w:rsidR="00000000" w:rsidRPr="00646ED6" w:rsidP="00646ED6">
            <w:pPr>
              <w:pStyle w:val="ListBullet"/>
            </w:pPr>
            <w:r w:rsidRPr="00646ED6">
              <w:t>consumer audio/video</w:t>
            </w:r>
          </w:p>
          <w:p w:rsidR="00000000" w:rsidRPr="00646ED6" w:rsidP="00646ED6">
            <w:pPr>
              <w:pStyle w:val="ListBullet"/>
            </w:pPr>
            <w:r w:rsidRPr="00646ED6">
              <w:t>electronic appliances</w:t>
            </w:r>
          </w:p>
          <w:p w:rsidR="00000000" w:rsidRPr="00646ED6" w:rsidP="00646ED6">
            <w:pPr>
              <w:pStyle w:val="ListBullet"/>
            </w:pPr>
            <w:r w:rsidRPr="00646ED6">
              <w:t>process control</w:t>
            </w:r>
          </w:p>
          <w:p w:rsidR="00000000" w:rsidRPr="00646ED6" w:rsidP="00646ED6">
            <w:pPr>
              <w:pStyle w:val="ListBullet"/>
            </w:pPr>
            <w:r w:rsidRPr="00646ED6">
              <w:t>computer systems</w:t>
            </w:r>
          </w:p>
          <w:p w:rsidR="00000000" w:rsidRPr="00646ED6" w:rsidP="00646ED6">
            <w:pPr>
              <w:pStyle w:val="ListBullet"/>
            </w:pPr>
            <w:r w:rsidRPr="00646ED6">
              <w:t>security monitoring and alarm systems</w:t>
            </w:r>
          </w:p>
          <w:p w:rsidR="00000000" w:rsidRPr="00646ED6" w:rsidP="00646ED6">
            <w:pPr>
              <w:pStyle w:val="ListBullet"/>
            </w:pPr>
            <w:r w:rsidRPr="00646ED6">
              <w:t>scanning systems</w:t>
            </w:r>
          </w:p>
          <w:p w:rsidR="00000000" w:rsidRPr="00646ED6" w:rsidP="00646ED6">
            <w:pPr>
              <w:pStyle w:val="ListBullet"/>
            </w:pPr>
            <w:r w:rsidRPr="00646ED6">
              <w:t>fire systems</w:t>
            </w:r>
          </w:p>
          <w:p w:rsidR="00000000" w:rsidRPr="00646ED6" w:rsidP="00646ED6">
            <w:pPr>
              <w:pStyle w:val="ListBullet"/>
            </w:pPr>
            <w:r w:rsidRPr="00646ED6">
              <w:t xml:space="preserve">power supplies </w:t>
            </w:r>
          </w:p>
          <w:p w:rsidR="00000000" w:rsidP="00646ED6">
            <w:pPr>
              <w:pStyle w:val="ListBullet"/>
              <w:rPr>
                <w:lang w:val="en-NZ"/>
              </w:rPr>
            </w:pPr>
            <w:r w:rsidRPr="00646ED6">
              <w:t>test equipment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rPr>
                <w:rStyle w:val="SpecialBold"/>
              </w:rPr>
              <w:t>Fault-finding techniques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6" w:rsidP="00646ED6">
            <w:pPr>
              <w:pStyle w:val="ListBullet"/>
            </w:pPr>
            <w:r w:rsidRPr="00646ED6">
              <w:t>signal injection</w:t>
            </w:r>
          </w:p>
          <w:p w:rsidR="00000000" w:rsidRPr="00646ED6" w:rsidP="00646ED6">
            <w:pPr>
              <w:pStyle w:val="ListBullet"/>
            </w:pPr>
            <w:r w:rsidRPr="00646ED6">
              <w:t>substitution</w:t>
            </w:r>
          </w:p>
          <w:p w:rsidR="00000000" w:rsidRPr="00646ED6" w:rsidP="00646ED6">
            <w:pPr>
              <w:pStyle w:val="ListBullet"/>
            </w:pPr>
            <w:r w:rsidRPr="00646ED6">
              <w:t>monitoring</w:t>
            </w:r>
          </w:p>
          <w:p w:rsidR="00000000" w:rsidRPr="00646ED6" w:rsidP="00646ED6">
            <w:pPr>
              <w:pStyle w:val="ListBullet"/>
            </w:pPr>
            <w:r w:rsidRPr="00646ED6">
              <w:t>measurement</w:t>
            </w:r>
          </w:p>
          <w:p w:rsidR="00000000" w:rsidP="00646ED6">
            <w:pPr>
              <w:pStyle w:val="ListBullet"/>
              <w:rPr>
                <w:lang w:val="en-NZ"/>
              </w:rPr>
            </w:pPr>
            <w:r w:rsidRPr="00646ED6">
              <w:t>visual</w:t>
            </w:r>
          </w:p>
        </w:tc>
      </w:tr>
      <w:tr w:rsidTr="00646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6">
            <w:pPr>
              <w:pStyle w:val="BodyText"/>
              <w:rPr>
                <w:lang w:val="en-NZ"/>
              </w:rPr>
            </w:pPr>
            <w:r w:rsidRPr="00646ED6">
              <w:rPr>
                <w:rStyle w:val="SpecialBold"/>
              </w:rPr>
              <w:t>Test equipment 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6" w:rsidP="00646ED6">
            <w:pPr>
              <w:pStyle w:val="ListBullet"/>
            </w:pPr>
            <w:r w:rsidRPr="00646ED6">
              <w:t>continuity testers</w:t>
            </w:r>
          </w:p>
          <w:p w:rsidR="00000000" w:rsidRPr="00646ED6" w:rsidP="00646ED6">
            <w:pPr>
              <w:pStyle w:val="ListBullet"/>
            </w:pPr>
            <w:r w:rsidRPr="00646ED6">
              <w:t>ammeters</w:t>
            </w:r>
          </w:p>
          <w:p w:rsidR="00000000" w:rsidRPr="00646ED6" w:rsidP="00646ED6">
            <w:pPr>
              <w:pStyle w:val="ListBullet"/>
            </w:pPr>
            <w:r w:rsidRPr="00646ED6">
              <w:t>voltmeters</w:t>
            </w:r>
          </w:p>
          <w:p w:rsidR="00000000" w:rsidRPr="00646ED6" w:rsidP="00646ED6">
            <w:pPr>
              <w:pStyle w:val="ListBullet"/>
            </w:pPr>
            <w:r w:rsidRPr="00646ED6">
              <w:t>cathode ray oscilloscopes (CROs)</w:t>
            </w:r>
          </w:p>
          <w:p w:rsidR="00000000" w:rsidRPr="00646ED6" w:rsidP="00646ED6">
            <w:pPr>
              <w:pStyle w:val="ListBullet"/>
            </w:pPr>
            <w:r w:rsidRPr="00646ED6">
              <w:t>frequency counters</w:t>
            </w:r>
          </w:p>
          <w:p w:rsidR="00000000" w:rsidRPr="00646ED6" w:rsidP="00646ED6">
            <w:pPr>
              <w:pStyle w:val="ListBullet"/>
            </w:pPr>
            <w:r w:rsidRPr="00646ED6">
              <w:t>signal generators</w:t>
            </w:r>
          </w:p>
          <w:p w:rsidR="00000000" w:rsidRPr="00646ED6" w:rsidP="00646ED6">
            <w:pPr>
              <w:pStyle w:val="ListBullet"/>
            </w:pPr>
            <w:r w:rsidRPr="00646ED6">
              <w:t>digital probes</w:t>
            </w:r>
          </w:p>
        </w:tc>
      </w:tr>
    </w:tbl>
    <w:p w:rsidR="00000000" w:rsidRPr="00646ED6" w:rsidP="00646ED6">
      <w:pPr>
        <w:pStyle w:val="BodyText"/>
      </w:pPr>
    </w:p>
    <w:p w:rsidR="00000000" w:rsidRPr="00646ED6" w:rsidP="00646ED6">
      <w:pPr>
        <w:pStyle w:val="AllowPageBreak"/>
      </w:pPr>
    </w:p>
    <w:p w:rsidR="00000000" w:rsidRPr="00646ED6" w:rsidP="00646ED6">
      <w:pPr>
        <w:pStyle w:val="Heading1"/>
      </w:pPr>
      <w:bookmarkStart w:id="8" w:name="O_968876"/>
      <w:bookmarkEnd w:id="8"/>
      <w:r w:rsidRPr="00646ED6">
        <w:t>Unit Mapping Information</w:t>
      </w:r>
    </w:p>
    <w:p w:rsidR="00000000" w:rsidRPr="00646ED6" w:rsidP="00B313E3">
      <w:pPr>
        <w:pStyle w:val="BodyText"/>
      </w:pPr>
      <w:r w:rsidRPr="00646ED6">
        <w:t>No equivalent unit</w:t>
      </w:r>
    </w:p>
    <w:p w:rsidR="00000000" w:rsidRPr="00646ED6" w:rsidP="00646ED6">
      <w:pPr>
        <w:pStyle w:val="Heading1"/>
      </w:pPr>
      <w:bookmarkStart w:id="9" w:name="O_968885"/>
      <w:bookmarkEnd w:id="9"/>
      <w:r w:rsidRPr="00646ED6">
        <w:t>Links</w:t>
      </w:r>
    </w:p>
    <w:p w:rsidR="00000000" w:rsidRPr="00646ED6" w:rsidP="00B313E3">
      <w:pPr>
        <w:pStyle w:val="BodyText"/>
      </w:pPr>
      <w:r w:rsidRPr="00646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58F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46ED6" w:rsidP="00646ED6"/>
    <w:sectPr w:rsidSect="00646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6" w:rsidRPr="00B313E3" w:rsidP="00B31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E3" w:rsidP="00646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3E3" w:rsidP="00646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13E3" w:rsidP="00646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ED6" w:rsidRPr="00B313E3" w:rsidP="00B31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E3" w:rsidRPr="002D2AF8" w:rsidP="00646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MEM18108 Troubleshoot analog and digital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313E3" w:rsidP="00646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C80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BC9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ED6"/>
  </w:style>
  <w:style w:type="character" w:customStyle="1" w:styleId="Heading1Char">
    <w:name w:val="Heading 1 Char"/>
    <w:basedOn w:val="DefaultParagraphFont"/>
    <w:link w:val="Heading1"/>
    <w:rsid w:val="00646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E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ED6"/>
    <w:rPr>
      <w:b/>
      <w:spacing w:val="0"/>
    </w:rPr>
  </w:style>
  <w:style w:type="paragraph" w:customStyle="1" w:styleId="SuperHeading">
    <w:name w:val="SuperHeading"/>
    <w:basedOn w:val="Normal"/>
    <w:rsid w:val="00646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ED6"/>
    <w:rPr>
      <w:i/>
    </w:rPr>
  </w:style>
  <w:style w:type="paragraph" w:styleId="Caption">
    <w:name w:val="caption"/>
    <w:basedOn w:val="BodyText"/>
    <w:next w:val="Normal"/>
    <w:qFormat/>
    <w:rsid w:val="00646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ED6"/>
  </w:style>
  <w:style w:type="paragraph" w:styleId="TableofFigures">
    <w:name w:val="table of figures"/>
    <w:basedOn w:val="Normal"/>
    <w:next w:val="Normal"/>
    <w:semiHidden/>
    <w:rsid w:val="00646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6ED6"/>
    <w:rPr>
      <w:rFonts w:ascii="Wingdings" w:hAnsi="Wingdings"/>
    </w:rPr>
  </w:style>
  <w:style w:type="paragraph" w:customStyle="1" w:styleId="TableHeading">
    <w:name w:val="Table Heading"/>
    <w:basedOn w:val="HeadingBase"/>
    <w:rsid w:val="00646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ED6"/>
    <w:rPr>
      <w:color w:val="0033CC"/>
      <w:u w:val="none"/>
    </w:rPr>
  </w:style>
  <w:style w:type="paragraph" w:customStyle="1" w:styleId="BodyTextRight">
    <w:name w:val="Body Text Right"/>
    <w:basedOn w:val="BodyText"/>
    <w:rsid w:val="00646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ED6"/>
    <w:rPr>
      <w:sz w:val="32"/>
    </w:rPr>
  </w:style>
  <w:style w:type="paragraph" w:customStyle="1" w:styleId="HeadingProcedure">
    <w:name w:val="Heading Procedure"/>
    <w:basedOn w:val="HeadingBase"/>
    <w:next w:val="Normal"/>
    <w:rsid w:val="00646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ED6"/>
    <w:pPr>
      <w:spacing w:before="60" w:after="60"/>
    </w:pPr>
  </w:style>
  <w:style w:type="paragraph" w:styleId="ListContinue">
    <w:name w:val="List Continue"/>
    <w:basedOn w:val="List"/>
    <w:rsid w:val="00646ED6"/>
    <w:pPr>
      <w:ind w:firstLine="0"/>
    </w:pPr>
  </w:style>
  <w:style w:type="paragraph" w:customStyle="1" w:styleId="ListNote">
    <w:name w:val="List Note"/>
    <w:basedOn w:val="List"/>
    <w:rsid w:val="00646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ED6"/>
    <w:rPr>
      <w:rFonts w:ascii="Courier New" w:hAnsi="Courier New"/>
    </w:rPr>
  </w:style>
  <w:style w:type="paragraph" w:customStyle="1" w:styleId="NoteBullet">
    <w:name w:val="Note Bullet"/>
    <w:basedOn w:val="Note"/>
    <w:rsid w:val="00646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ED6"/>
    <w:rPr>
      <w:b/>
      <w:smallCaps/>
    </w:rPr>
  </w:style>
  <w:style w:type="paragraph" w:customStyle="1" w:styleId="TableListNumber">
    <w:name w:val="Table List Number"/>
    <w:basedOn w:val="ListNumber"/>
    <w:rsid w:val="00646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ED6"/>
    <w:pPr>
      <w:numPr>
        <w:numId w:val="8"/>
      </w:numPr>
    </w:pPr>
  </w:style>
  <w:style w:type="paragraph" w:customStyle="1" w:styleId="ListAlpha2">
    <w:name w:val="List Alpha 2"/>
    <w:basedOn w:val="List2"/>
    <w:rsid w:val="00646ED6"/>
    <w:pPr>
      <w:numPr>
        <w:numId w:val="7"/>
      </w:numPr>
    </w:pPr>
  </w:style>
  <w:style w:type="paragraph" w:styleId="List2">
    <w:name w:val="List 2"/>
    <w:basedOn w:val="BodyText"/>
    <w:rsid w:val="00646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6ED6"/>
    <w:pPr>
      <w:numPr>
        <w:numId w:val="3"/>
      </w:numPr>
    </w:pPr>
  </w:style>
  <w:style w:type="paragraph" w:styleId="ListContinue2">
    <w:name w:val="List Continue 2"/>
    <w:basedOn w:val="List2"/>
    <w:rsid w:val="00646ED6"/>
    <w:pPr>
      <w:ind w:firstLine="0"/>
    </w:pPr>
  </w:style>
  <w:style w:type="paragraph" w:styleId="ListContinue3">
    <w:name w:val="List Continue 3"/>
    <w:basedOn w:val="List3"/>
    <w:rsid w:val="00646ED6"/>
    <w:pPr>
      <w:ind w:left="1021" w:firstLine="0"/>
    </w:pPr>
  </w:style>
  <w:style w:type="paragraph" w:styleId="ListContinue4">
    <w:name w:val="List Continue 4"/>
    <w:basedOn w:val="List4"/>
    <w:rsid w:val="00646ED6"/>
    <w:pPr>
      <w:ind w:firstLine="0"/>
    </w:pPr>
  </w:style>
  <w:style w:type="paragraph" w:styleId="ListContinue5">
    <w:name w:val="List Continue 5"/>
    <w:basedOn w:val="List5"/>
    <w:rsid w:val="00646ED6"/>
    <w:pPr>
      <w:ind w:firstLine="0"/>
    </w:pPr>
  </w:style>
  <w:style w:type="paragraph" w:styleId="ListNumber3">
    <w:name w:val="List Number 3"/>
    <w:basedOn w:val="List3"/>
    <w:rsid w:val="00646ED6"/>
    <w:pPr>
      <w:numPr>
        <w:numId w:val="4"/>
      </w:numPr>
    </w:pPr>
  </w:style>
  <w:style w:type="paragraph" w:styleId="ListNumber4">
    <w:name w:val="List Number 4"/>
    <w:basedOn w:val="List4"/>
    <w:rsid w:val="00646ED6"/>
    <w:pPr>
      <w:numPr>
        <w:numId w:val="5"/>
      </w:numPr>
    </w:pPr>
  </w:style>
  <w:style w:type="paragraph" w:styleId="ListNumber5">
    <w:name w:val="List Number 5"/>
    <w:basedOn w:val="List5"/>
    <w:rsid w:val="00646ED6"/>
    <w:pPr>
      <w:numPr>
        <w:numId w:val="6"/>
      </w:numPr>
    </w:pPr>
  </w:style>
  <w:style w:type="paragraph" w:styleId="BlockText">
    <w:name w:val="Block Text"/>
    <w:basedOn w:val="Normal"/>
    <w:rsid w:val="00646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ED6"/>
    <w:rPr>
      <w:sz w:val="16"/>
      <w:vertAlign w:val="superscript"/>
    </w:rPr>
  </w:style>
  <w:style w:type="character" w:customStyle="1" w:styleId="Symbols">
    <w:name w:val="Symbols"/>
    <w:basedOn w:val="DefaultParagraphFont"/>
    <w:rsid w:val="00646ED6"/>
    <w:rPr>
      <w:rFonts w:ascii="Symbol" w:hAnsi="Symbol"/>
    </w:rPr>
  </w:style>
  <w:style w:type="character" w:customStyle="1" w:styleId="MenuOptions">
    <w:name w:val="Menu Options"/>
    <w:basedOn w:val="DefaultParagraphFont"/>
    <w:rsid w:val="00646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ED6"/>
    <w:rPr>
      <w:b/>
    </w:rPr>
  </w:style>
  <w:style w:type="character" w:customStyle="1" w:styleId="Underlined">
    <w:name w:val="Underlined"/>
    <w:basedOn w:val="DefaultParagraphFont"/>
    <w:rsid w:val="00646ED6"/>
    <w:rPr>
      <w:u w:val="single"/>
    </w:rPr>
  </w:style>
  <w:style w:type="paragraph" w:customStyle="1" w:styleId="TableBodyTextRight">
    <w:name w:val="Table Body Text Right"/>
    <w:basedOn w:val="TableBodyText"/>
    <w:rsid w:val="00646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ED6"/>
    <w:rPr>
      <w:sz w:val="18"/>
    </w:rPr>
  </w:style>
  <w:style w:type="paragraph" w:customStyle="1" w:styleId="BodySmallRight">
    <w:name w:val="Body Small Right"/>
    <w:basedOn w:val="BodyTextRight"/>
    <w:rsid w:val="00646ED6"/>
    <w:rPr>
      <w:sz w:val="18"/>
      <w:szCs w:val="18"/>
    </w:rPr>
  </w:style>
  <w:style w:type="paragraph" w:customStyle="1" w:styleId="MarginEdition">
    <w:name w:val="Margin Edition"/>
    <w:basedOn w:val="MarginNote"/>
    <w:rsid w:val="00646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ED6"/>
    <w:rPr>
      <w:sz w:val="2"/>
      <w:szCs w:val="2"/>
    </w:rPr>
  </w:style>
  <w:style w:type="character" w:customStyle="1" w:styleId="Small">
    <w:name w:val="Small"/>
    <w:basedOn w:val="DefaultParagraphFont"/>
    <w:rsid w:val="00646ED6"/>
    <w:rPr>
      <w:sz w:val="16"/>
    </w:rPr>
  </w:style>
  <w:style w:type="paragraph" w:customStyle="1" w:styleId="WideTable">
    <w:name w:val="Wide Table"/>
    <w:basedOn w:val="Normal"/>
    <w:rsid w:val="00646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ED6"/>
  </w:style>
  <w:style w:type="paragraph" w:styleId="Quote">
    <w:name w:val="Quote"/>
    <w:basedOn w:val="Heading1"/>
    <w:link w:val="QuoteChar"/>
    <w:qFormat/>
    <w:rsid w:val="00646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ED6"/>
    <w:pPr>
      <w:pageBreakBefore/>
    </w:pPr>
  </w:style>
  <w:style w:type="paragraph" w:customStyle="1" w:styleId="Border">
    <w:name w:val="Border"/>
    <w:basedOn w:val="Normal"/>
    <w:qFormat/>
    <w:rsid w:val="00646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ED6"/>
    <w:rPr>
      <w:u w:val="single"/>
    </w:rPr>
  </w:style>
  <w:style w:type="character" w:customStyle="1" w:styleId="BoldandItalics">
    <w:name w:val="Bold and Italics"/>
    <w:qFormat/>
    <w:rsid w:val="00646ED6"/>
    <w:rPr>
      <w:b/>
      <w:i/>
      <w:u w:val="none"/>
    </w:rPr>
  </w:style>
  <w:style w:type="paragraph" w:styleId="BalloonText">
    <w:name w:val="Balloon Text"/>
    <w:basedOn w:val="Normal"/>
    <w:link w:val="BalloonTextChar"/>
    <w:rsid w:val="00646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ED6"/>
    <w:pPr>
      <w:spacing w:before="0" w:after="0"/>
    </w:pPr>
  </w:style>
  <w:style w:type="paragraph" w:customStyle="1" w:styleId="BodyTextBold">
    <w:name w:val="Body Text Bold"/>
    <w:basedOn w:val="BodyText"/>
    <w:qFormat/>
    <w:rsid w:val="00646ED6"/>
    <w:rPr>
      <w:b/>
    </w:rPr>
  </w:style>
  <w:style w:type="character" w:styleId="Hyperlink">
    <w:name w:val="Hyperlink"/>
    <w:basedOn w:val="DefaultParagraphFont"/>
    <w:uiPriority w:val="99"/>
    <w:unhideWhenUsed/>
    <w:rsid w:val="00B31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3591</Characters>
  <Application>Microsoft Office Word</Application>
  <DocSecurity>0</DocSecurity>
  <Lines>189</Lines>
  <Paragraphs>111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MEM18108 Troubleshoot analog and digital electronic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