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5B2" w:rsidP="00187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MEM18108 Troubleshoot analog and digital electronic equipment</w:t>
      </w:r>
      <w:r>
        <w:fldChar w:fldCharType="end"/>
      </w:r>
    </w:p>
    <w:p w:rsidR="001875B2" w:rsidP="001875B2">
      <w:pPr>
        <w:pStyle w:val="Version"/>
        <w:sectPr w:rsidSect="00353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3536" w:rsidP="00353536">
      <w:pPr>
        <w:pStyle w:val="SuperHeading"/>
      </w:pPr>
      <w:r w:rsidRPr="00353536">
        <w:t>Assessment Requirements for MEM18108 Troubleshoot analog and digital electronic equipment</w:t>
      </w:r>
    </w:p>
    <w:p w:rsidR="00000000" w:rsidRPr="00353536" w:rsidP="00353536">
      <w:pPr>
        <w:pStyle w:val="Heading1"/>
      </w:pPr>
      <w:bookmarkStart w:id="1" w:name="O_968874"/>
      <w:bookmarkEnd w:id="1"/>
      <w:r w:rsidRPr="00353536">
        <w:t>Modification History</w:t>
      </w:r>
    </w:p>
    <w:p w:rsidR="00000000" w:rsidRPr="00353536" w:rsidP="001875B2">
      <w:pPr>
        <w:pStyle w:val="List"/>
      </w:pPr>
      <w:r w:rsidRPr="00353536">
        <w:t>Release 2. Prerequisite units updated</w:t>
      </w:r>
    </w:p>
    <w:p w:rsidR="00000000" w:rsidRPr="00353536" w:rsidP="001875B2">
      <w:pPr>
        <w:pStyle w:val="List"/>
      </w:pPr>
      <w:r w:rsidRPr="00353536">
        <w:t>Release 1. New unit</w:t>
      </w:r>
    </w:p>
    <w:p w:rsidR="00000000" w:rsidRPr="00353536" w:rsidP="00353536">
      <w:pPr>
        <w:pStyle w:val="AllowPageBreak"/>
      </w:pPr>
    </w:p>
    <w:p w:rsidR="00000000" w:rsidRPr="00353536" w:rsidP="00353536">
      <w:pPr>
        <w:pStyle w:val="Heading1"/>
      </w:pPr>
      <w:bookmarkStart w:id="2" w:name="O_968873"/>
      <w:bookmarkEnd w:id="2"/>
      <w:r w:rsidRPr="00353536">
        <w:t>Performance Evidence</w:t>
      </w:r>
    </w:p>
    <w:p w:rsidR="00000000" w:rsidRPr="00353536" w:rsidP="001875B2">
      <w:pPr>
        <w:pStyle w:val="BodyText"/>
      </w:pPr>
      <w:r w:rsidRPr="00353536">
        <w:t>Evidence required to demonstrate competence in this unit must be relevant to and satisfy the requirements of the elements and performance criteria on at least two (2) occasions and include:</w:t>
      </w:r>
    </w:p>
    <w:p w:rsidR="00000000" w:rsidRPr="00353536" w:rsidP="00353536">
      <w:pPr>
        <w:pStyle w:val="ListBullet"/>
      </w:pPr>
      <w:r w:rsidRPr="00353536">
        <w:t xml:space="preserve">following work instructions, SOPs and safe work practices </w:t>
      </w:r>
    </w:p>
    <w:p w:rsidR="00000000" w:rsidRPr="00353536" w:rsidP="00353536">
      <w:pPr>
        <w:pStyle w:val="ListBullet"/>
      </w:pPr>
      <w:r w:rsidRPr="00353536">
        <w:t>identi</w:t>
      </w:r>
      <w:r w:rsidRPr="00353536">
        <w:t xml:space="preserve">fying and interpreting circuit diagrams, specifications, schematics, maintenance records, drawings, supplier catalogues and obtaining relevant data with respect to troubleshooting analog/digital electronic equipment </w:t>
      </w:r>
    </w:p>
    <w:p w:rsidR="00000000" w:rsidRPr="00353536" w:rsidP="00353536">
      <w:pPr>
        <w:pStyle w:val="ListBullet"/>
      </w:pPr>
      <w:r w:rsidRPr="00353536">
        <w:t>locating, reading/recording and diagnos</w:t>
      </w:r>
      <w:r w:rsidRPr="00353536">
        <w:t xml:space="preserve">ing built-in fault indicators and obtaining error code interpretation documents and run test functions and recording faults and/or equipment status indicated by built-in functions/display </w:t>
      </w:r>
    </w:p>
    <w:p w:rsidR="00000000" w:rsidRPr="00353536" w:rsidP="00353536">
      <w:pPr>
        <w:pStyle w:val="ListBullet"/>
      </w:pPr>
      <w:r w:rsidRPr="00353536">
        <w:t>applying diagnostic techniques in fault-finding electronic equipmen</w:t>
      </w:r>
      <w:r w:rsidRPr="00353536">
        <w:t>t down to sub-assembly and/or plug-in card level</w:t>
      </w:r>
    </w:p>
    <w:p w:rsidR="00000000" w:rsidRPr="00353536" w:rsidP="00353536">
      <w:pPr>
        <w:pStyle w:val="ListBullet"/>
      </w:pPr>
      <w:r w:rsidRPr="00353536">
        <w:t xml:space="preserve">isolating and removing faulty item and selecting replacement item from appropriate sources </w:t>
      </w:r>
    </w:p>
    <w:p w:rsidR="00000000" w:rsidRPr="00353536" w:rsidP="00353536">
      <w:pPr>
        <w:pStyle w:val="ListBullet"/>
      </w:pPr>
      <w:r w:rsidRPr="00353536">
        <w:t xml:space="preserve">adjusting/tuning and calibrating in accordance with specifications </w:t>
      </w:r>
    </w:p>
    <w:p w:rsidR="00000000" w:rsidRPr="00353536" w:rsidP="00353536">
      <w:pPr>
        <w:pStyle w:val="ListBullet"/>
      </w:pPr>
      <w:r w:rsidRPr="00353536">
        <w:t>verifying repaired electronic equipment for com</w:t>
      </w:r>
      <w:r w:rsidRPr="00353536">
        <w:t xml:space="preserve">pliance to specifications </w:t>
      </w:r>
    </w:p>
    <w:p w:rsidR="00000000" w:rsidRPr="00353536" w:rsidP="00353536">
      <w:pPr>
        <w:pStyle w:val="ListBullet"/>
      </w:pPr>
      <w:r w:rsidRPr="00353536">
        <w:t>completing all documentation in accordance with SOPs.</w:t>
      </w:r>
    </w:p>
    <w:p w:rsidR="00000000" w:rsidRPr="00353536" w:rsidP="00353536">
      <w:pPr>
        <w:pStyle w:val="AllowPageBreak"/>
      </w:pPr>
    </w:p>
    <w:p w:rsidR="00000000" w:rsidRPr="00353536" w:rsidP="00353536">
      <w:pPr>
        <w:pStyle w:val="Heading1"/>
      </w:pPr>
      <w:bookmarkStart w:id="3" w:name="O_968872"/>
      <w:bookmarkEnd w:id="3"/>
      <w:r w:rsidRPr="00353536">
        <w:t>Knowledge Evidence</w:t>
      </w:r>
    </w:p>
    <w:p w:rsidR="00000000" w:rsidRPr="00353536" w:rsidP="001875B2">
      <w:pPr>
        <w:pStyle w:val="BodyText"/>
      </w:pPr>
      <w:r w:rsidRPr="00353536">
        <w:t xml:space="preserve">Evidence required to demonstrate the required knowledge for this unit must be relevant to and satisfy the requirements of the elements and </w:t>
      </w:r>
      <w:r w:rsidRPr="00353536">
        <w:t>performance criteria and include knowledge of:</w:t>
      </w:r>
    </w:p>
    <w:p w:rsidR="00000000" w:rsidRPr="00353536" w:rsidP="00353536">
      <w:pPr>
        <w:pStyle w:val="ListBullet"/>
      </w:pPr>
      <w:r w:rsidRPr="00353536">
        <w:t>safe work practices and procedures and use of PPE</w:t>
      </w:r>
    </w:p>
    <w:p w:rsidR="00000000" w:rsidRPr="00353536" w:rsidP="00353536">
      <w:pPr>
        <w:pStyle w:val="ListBullet"/>
      </w:pPr>
      <w:r w:rsidRPr="00353536">
        <w:t>function(s) and operational specifications of the electronic equipment/sub-assembly and electrical principles associated with electronic sub-assemblies</w:t>
      </w:r>
    </w:p>
    <w:p w:rsidR="00000000" w:rsidRPr="00353536" w:rsidP="00353536">
      <w:pPr>
        <w:pStyle w:val="ListBullet"/>
      </w:pPr>
      <w:r w:rsidRPr="00353536">
        <w:t>implic</w:t>
      </w:r>
      <w:r w:rsidRPr="00353536">
        <w:t>ations of electro-static discharge (ESD) upon the electronic equipment</w:t>
      </w:r>
    </w:p>
    <w:p w:rsidR="00000000" w:rsidRPr="00353536" w:rsidP="00353536">
      <w:pPr>
        <w:pStyle w:val="ListBullet"/>
      </w:pPr>
      <w:r w:rsidRPr="00353536">
        <w:t xml:space="preserve">procedures for running built-in test functions and recording identified faults </w:t>
      </w:r>
    </w:p>
    <w:p w:rsidR="00000000" w:rsidRPr="00353536" w:rsidP="00353536">
      <w:pPr>
        <w:pStyle w:val="ListBullet"/>
      </w:pPr>
      <w:r w:rsidRPr="00353536">
        <w:t>equipment and techniques to be used to test the electronic equipment, including the use of specialised test equipment</w:t>
      </w:r>
    </w:p>
    <w:p w:rsidR="00000000" w:rsidRPr="00353536" w:rsidP="00353536">
      <w:pPr>
        <w:pStyle w:val="ListBullet"/>
      </w:pPr>
      <w:r w:rsidRPr="00353536">
        <w:t>diagnostic techniques, including:</w:t>
      </w:r>
    </w:p>
    <w:p w:rsidR="00000000" w:rsidRPr="00353536" w:rsidP="00353536">
      <w:pPr>
        <w:pStyle w:val="ListBullet2"/>
      </w:pPr>
      <w:r w:rsidRPr="00353536">
        <w:t>visual inspection</w:t>
      </w:r>
    </w:p>
    <w:p w:rsidR="00000000" w:rsidRPr="00353536" w:rsidP="00353536">
      <w:pPr>
        <w:pStyle w:val="ListBullet2"/>
      </w:pPr>
      <w:r w:rsidRPr="00353536">
        <w:t>signal injection</w:t>
      </w:r>
    </w:p>
    <w:p w:rsidR="00000000" w:rsidRPr="00353536" w:rsidP="00353536">
      <w:pPr>
        <w:pStyle w:val="ListBullet2"/>
      </w:pPr>
      <w:r w:rsidRPr="00353536">
        <w:t>half-split rule and component isolation</w:t>
      </w:r>
    </w:p>
    <w:p w:rsidR="00000000" w:rsidRPr="00353536" w:rsidP="00353536">
      <w:pPr>
        <w:pStyle w:val="ListBullet"/>
      </w:pPr>
      <w:r w:rsidRPr="00353536">
        <w:t>procedures for running buil</w:t>
      </w:r>
      <w:r w:rsidRPr="00353536">
        <w:t xml:space="preserve">t-in test functions and recording faults identified </w:t>
      </w:r>
    </w:p>
    <w:p w:rsidR="00000000" w:rsidRPr="00353536" w:rsidP="00353536">
      <w:pPr>
        <w:pStyle w:val="ListBullet"/>
      </w:pPr>
      <w:r w:rsidRPr="00353536">
        <w:t>errors indicated by built-in devices</w:t>
      </w:r>
    </w:p>
    <w:p w:rsidR="00000000" w:rsidRPr="00353536" w:rsidP="00353536">
      <w:pPr>
        <w:pStyle w:val="ListBullet"/>
      </w:pPr>
      <w:r w:rsidRPr="00353536">
        <w:t>procedures for isolating electronic equipment/sub-assemblies</w:t>
      </w:r>
    </w:p>
    <w:p w:rsidR="00000000" w:rsidRPr="00353536" w:rsidP="00353536">
      <w:pPr>
        <w:pStyle w:val="ListBullet"/>
      </w:pPr>
      <w:r w:rsidRPr="00353536">
        <w:t>tools and techniques to be used to remove/replace components from/into electronic equipment</w:t>
      </w:r>
    </w:p>
    <w:p w:rsidR="00000000" w:rsidRPr="00353536" w:rsidP="00353536">
      <w:pPr>
        <w:pStyle w:val="ListBullet"/>
      </w:pPr>
      <w:r w:rsidRPr="00353536">
        <w:t>procedures an</w:t>
      </w:r>
      <w:r w:rsidRPr="00353536">
        <w:t>d techniques for adjusting/tuning and calibrating electronic equipment/sub-assemblies</w:t>
      </w:r>
    </w:p>
    <w:p w:rsidR="00000000" w:rsidRPr="00353536" w:rsidP="00353536">
      <w:pPr>
        <w:pStyle w:val="ListBullet"/>
      </w:pPr>
      <w:r w:rsidRPr="00353536">
        <w:t>test procedures and specifications for returning repaired equipment/sub-assemblies to service.</w:t>
      </w:r>
    </w:p>
    <w:p w:rsidR="00000000" w:rsidRPr="00353536" w:rsidP="00353536">
      <w:pPr>
        <w:pStyle w:val="AllowPageBreak"/>
      </w:pPr>
    </w:p>
    <w:p w:rsidR="00000000" w:rsidRPr="00353536" w:rsidP="00353536">
      <w:pPr>
        <w:pStyle w:val="Heading1"/>
      </w:pPr>
      <w:bookmarkStart w:id="4" w:name="O_968871"/>
      <w:bookmarkEnd w:id="4"/>
      <w:r w:rsidRPr="00353536">
        <w:t>Assessment Conditions</w:t>
      </w:r>
    </w:p>
    <w:p w:rsidR="00000000" w:rsidRPr="00353536" w:rsidP="001875B2">
      <w:pPr>
        <w:pStyle w:val="BodyText"/>
      </w:pPr>
      <w:r w:rsidRPr="00353536">
        <w:t>Assessors must:</w:t>
      </w:r>
    </w:p>
    <w:p w:rsidR="00000000" w:rsidRPr="00353536" w:rsidP="00353536">
      <w:pPr>
        <w:pStyle w:val="ListBullet"/>
      </w:pPr>
      <w:r w:rsidRPr="00353536">
        <w:t>have vocational competency in troubleshooting analog and digital electronic equipment at least to the level being assessed with relevant industry knowledge and experience.</w:t>
      </w:r>
    </w:p>
    <w:p w:rsidR="00000000" w:rsidRPr="00353536" w:rsidP="00353536">
      <w:pPr>
        <w:pStyle w:val="ListBullet"/>
      </w:pPr>
      <w:r w:rsidRPr="00353536">
        <w:t xml:space="preserve">satisfy the assessor requirements in the </w:t>
      </w:r>
      <w:r w:rsidRPr="00353536">
        <w:rPr>
          <w:rStyle w:val="Emphasis"/>
        </w:rPr>
        <w:t>Standards for Registered Training Organisat</w:t>
      </w:r>
      <w:r w:rsidRPr="00353536">
        <w:rPr>
          <w:rStyle w:val="Emphasis"/>
        </w:rPr>
        <w:t xml:space="preserve">ions 2015 </w:t>
      </w:r>
      <w:r w:rsidRPr="00353536">
        <w:t xml:space="preserve">and comply with the </w:t>
      </w:r>
      <w:r w:rsidRPr="00353536">
        <w:rPr>
          <w:rStyle w:val="Emphasis"/>
        </w:rPr>
        <w:t xml:space="preserve">National Vocational Education and Training Regulator Act 2011 </w:t>
      </w:r>
      <w:r w:rsidRPr="00353536">
        <w:t>or equivalent legislation covering VET regulation in a non-referring State as the case requires.</w:t>
      </w:r>
    </w:p>
    <w:p w:rsidR="00000000" w:rsidRPr="00353536" w:rsidP="001875B2">
      <w:pPr>
        <w:pStyle w:val="BodyText"/>
      </w:pPr>
      <w:r w:rsidRPr="00353536">
        <w:t>Where possible assessment must occur in operational workplace situa</w:t>
      </w:r>
      <w:r w:rsidRPr="00353536">
        <w:t xml:space="preserve">tions. Where this is not possible or where personal safety or environmental damage are limiting factors, assessment must occur in a sufficiently rigorous simulated environment that reflects realistic operational workplace conditions that cover all aspects </w:t>
      </w:r>
      <w:r w:rsidRPr="00353536">
        <w:t>of workplace performance, including environment, task skills, task management skills, contingency management skills and job role environment skills.</w:t>
      </w:r>
    </w:p>
    <w:p w:rsidR="00000000" w:rsidRPr="00353536" w:rsidP="001875B2">
      <w:pPr>
        <w:pStyle w:val="BodyText"/>
      </w:pPr>
      <w:r w:rsidRPr="00353536">
        <w:t>Conditions for assessment must include access to all tools, equipment, materials and documentation require</w:t>
      </w:r>
      <w:r w:rsidRPr="00353536">
        <w:t>d, including relevant workplace procedures, product and manufacturer specifications.</w:t>
      </w:r>
    </w:p>
    <w:p w:rsidR="00000000" w:rsidRPr="00353536" w:rsidP="001875B2">
      <w:pPr>
        <w:pStyle w:val="BodyText"/>
      </w:pPr>
      <w:r w:rsidRPr="00353536">
        <w:t>Assessment processes and techniques must be appropriate to the language, literacy and numeracy requirements of the work being performed and the needs of the candidate.</w:t>
      </w:r>
    </w:p>
    <w:p w:rsidR="00000000" w:rsidRPr="00353536" w:rsidP="00353536">
      <w:pPr>
        <w:pStyle w:val="Heading1"/>
      </w:pPr>
      <w:bookmarkStart w:id="5" w:name="O_968886"/>
      <w:bookmarkEnd w:id="5"/>
      <w:r w:rsidRPr="00353536">
        <w:t>Links</w:t>
      </w:r>
    </w:p>
    <w:p w:rsidR="00000000" w:rsidRPr="00353536" w:rsidP="001875B2">
      <w:pPr>
        <w:pStyle w:val="BodyText"/>
      </w:pPr>
      <w:r w:rsidRPr="003535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B5D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53536" w:rsidP="00353536"/>
    <w:sectPr w:rsidSect="003535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36" w:rsidRPr="001875B2" w:rsidP="00187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B2" w:rsidP="00353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75B2" w:rsidP="00353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75B2" w:rsidP="00353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536" w:rsidRPr="001875B2" w:rsidP="00187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B2" w:rsidRPr="002D2AF8" w:rsidP="00353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MEM18108 Troubleshoot analog and digital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875B2" w:rsidP="00353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C608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D09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247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536"/>
  </w:style>
  <w:style w:type="character" w:customStyle="1" w:styleId="Heading1Char">
    <w:name w:val="Heading 1 Char"/>
    <w:basedOn w:val="DefaultParagraphFont"/>
    <w:link w:val="Heading1"/>
    <w:rsid w:val="00353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5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5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35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3536"/>
    <w:rPr>
      <w:i/>
    </w:rPr>
  </w:style>
  <w:style w:type="paragraph" w:customStyle="1" w:styleId="SuperHeading">
    <w:name w:val="SuperHeading"/>
    <w:basedOn w:val="Normal"/>
    <w:rsid w:val="00353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5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5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536"/>
    <w:rPr>
      <w:b/>
      <w:spacing w:val="0"/>
    </w:rPr>
  </w:style>
  <w:style w:type="paragraph" w:customStyle="1" w:styleId="SuperTitle">
    <w:name w:val="SuperTitle"/>
    <w:basedOn w:val="Title"/>
    <w:rsid w:val="00353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5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536"/>
  </w:style>
  <w:style w:type="paragraph" w:styleId="TableofFigures">
    <w:name w:val="table of figures"/>
    <w:basedOn w:val="Normal"/>
    <w:next w:val="Normal"/>
    <w:semiHidden/>
    <w:rsid w:val="00353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5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3536"/>
    <w:rPr>
      <w:rFonts w:ascii="Wingdings" w:hAnsi="Wingdings"/>
    </w:rPr>
  </w:style>
  <w:style w:type="paragraph" w:customStyle="1" w:styleId="TableHeading">
    <w:name w:val="Table Heading"/>
    <w:basedOn w:val="HeadingBase"/>
    <w:rsid w:val="003535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536"/>
    <w:rPr>
      <w:color w:val="0033CC"/>
      <w:u w:val="none"/>
    </w:rPr>
  </w:style>
  <w:style w:type="paragraph" w:customStyle="1" w:styleId="BodyTextRight">
    <w:name w:val="Body Text Right"/>
    <w:basedOn w:val="BodyText"/>
    <w:rsid w:val="00353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5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536"/>
    <w:rPr>
      <w:sz w:val="32"/>
    </w:rPr>
  </w:style>
  <w:style w:type="paragraph" w:customStyle="1" w:styleId="HeadingProcedure">
    <w:name w:val="Heading Procedure"/>
    <w:basedOn w:val="HeadingBase"/>
    <w:next w:val="Normal"/>
    <w:rsid w:val="00353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536"/>
    <w:pPr>
      <w:spacing w:before="60" w:after="60"/>
    </w:pPr>
  </w:style>
  <w:style w:type="paragraph" w:styleId="ListContinue">
    <w:name w:val="List Continue"/>
    <w:basedOn w:val="List"/>
    <w:rsid w:val="00353536"/>
    <w:pPr>
      <w:ind w:firstLine="0"/>
    </w:pPr>
  </w:style>
  <w:style w:type="paragraph" w:customStyle="1" w:styleId="ListNote">
    <w:name w:val="List Note"/>
    <w:basedOn w:val="List"/>
    <w:rsid w:val="00353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536"/>
    <w:rPr>
      <w:rFonts w:ascii="Courier New" w:hAnsi="Courier New"/>
    </w:rPr>
  </w:style>
  <w:style w:type="paragraph" w:customStyle="1" w:styleId="NoteBullet">
    <w:name w:val="Note Bullet"/>
    <w:basedOn w:val="Note"/>
    <w:rsid w:val="00353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5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3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536"/>
    <w:rPr>
      <w:b/>
      <w:smallCaps/>
    </w:rPr>
  </w:style>
  <w:style w:type="paragraph" w:customStyle="1" w:styleId="TableListNumber">
    <w:name w:val="Table List Number"/>
    <w:basedOn w:val="ListNumber"/>
    <w:rsid w:val="00353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536"/>
    <w:pPr>
      <w:numPr>
        <w:numId w:val="9"/>
      </w:numPr>
    </w:pPr>
  </w:style>
  <w:style w:type="paragraph" w:customStyle="1" w:styleId="ListAlpha2">
    <w:name w:val="List Alpha 2"/>
    <w:basedOn w:val="List2"/>
    <w:rsid w:val="00353536"/>
    <w:pPr>
      <w:numPr>
        <w:numId w:val="8"/>
      </w:numPr>
    </w:pPr>
  </w:style>
  <w:style w:type="paragraph" w:styleId="List2">
    <w:name w:val="List 2"/>
    <w:basedOn w:val="BodyText"/>
    <w:rsid w:val="00353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5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5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5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3536"/>
    <w:pPr>
      <w:numPr>
        <w:numId w:val="4"/>
      </w:numPr>
    </w:pPr>
  </w:style>
  <w:style w:type="paragraph" w:styleId="ListContinue2">
    <w:name w:val="List Continue 2"/>
    <w:basedOn w:val="List2"/>
    <w:rsid w:val="00353536"/>
    <w:pPr>
      <w:ind w:firstLine="0"/>
    </w:pPr>
  </w:style>
  <w:style w:type="paragraph" w:styleId="ListContinue3">
    <w:name w:val="List Continue 3"/>
    <w:basedOn w:val="List3"/>
    <w:rsid w:val="00353536"/>
    <w:pPr>
      <w:ind w:left="1021" w:firstLine="0"/>
    </w:pPr>
  </w:style>
  <w:style w:type="paragraph" w:styleId="ListContinue4">
    <w:name w:val="List Continue 4"/>
    <w:basedOn w:val="List4"/>
    <w:rsid w:val="00353536"/>
    <w:pPr>
      <w:ind w:firstLine="0"/>
    </w:pPr>
  </w:style>
  <w:style w:type="paragraph" w:styleId="ListContinue5">
    <w:name w:val="List Continue 5"/>
    <w:basedOn w:val="List5"/>
    <w:rsid w:val="00353536"/>
    <w:pPr>
      <w:ind w:firstLine="0"/>
    </w:pPr>
  </w:style>
  <w:style w:type="paragraph" w:styleId="ListNumber3">
    <w:name w:val="List Number 3"/>
    <w:basedOn w:val="List3"/>
    <w:rsid w:val="00353536"/>
    <w:pPr>
      <w:numPr>
        <w:numId w:val="5"/>
      </w:numPr>
    </w:pPr>
  </w:style>
  <w:style w:type="paragraph" w:styleId="ListNumber4">
    <w:name w:val="List Number 4"/>
    <w:basedOn w:val="List4"/>
    <w:rsid w:val="00353536"/>
    <w:pPr>
      <w:numPr>
        <w:numId w:val="6"/>
      </w:numPr>
    </w:pPr>
  </w:style>
  <w:style w:type="paragraph" w:styleId="ListNumber5">
    <w:name w:val="List Number 5"/>
    <w:basedOn w:val="List5"/>
    <w:rsid w:val="00353536"/>
    <w:pPr>
      <w:numPr>
        <w:numId w:val="7"/>
      </w:numPr>
    </w:pPr>
  </w:style>
  <w:style w:type="paragraph" w:styleId="BlockText">
    <w:name w:val="Block Text"/>
    <w:basedOn w:val="Normal"/>
    <w:rsid w:val="00353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536"/>
    <w:rPr>
      <w:sz w:val="16"/>
      <w:vertAlign w:val="superscript"/>
    </w:rPr>
  </w:style>
  <w:style w:type="character" w:customStyle="1" w:styleId="Symbols">
    <w:name w:val="Symbols"/>
    <w:basedOn w:val="DefaultParagraphFont"/>
    <w:rsid w:val="00353536"/>
    <w:rPr>
      <w:rFonts w:ascii="Symbol" w:hAnsi="Symbol"/>
    </w:rPr>
  </w:style>
  <w:style w:type="character" w:customStyle="1" w:styleId="MenuOptions">
    <w:name w:val="Menu Options"/>
    <w:basedOn w:val="DefaultParagraphFont"/>
    <w:rsid w:val="00353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536"/>
    <w:rPr>
      <w:b/>
    </w:rPr>
  </w:style>
  <w:style w:type="character" w:customStyle="1" w:styleId="Underlined">
    <w:name w:val="Underlined"/>
    <w:basedOn w:val="DefaultParagraphFont"/>
    <w:rsid w:val="00353536"/>
    <w:rPr>
      <w:u w:val="single"/>
    </w:rPr>
  </w:style>
  <w:style w:type="paragraph" w:customStyle="1" w:styleId="TableBodyTextRight">
    <w:name w:val="Table Body Text Right"/>
    <w:basedOn w:val="TableBodyText"/>
    <w:rsid w:val="00353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536"/>
    <w:rPr>
      <w:sz w:val="18"/>
    </w:rPr>
  </w:style>
  <w:style w:type="paragraph" w:customStyle="1" w:styleId="BodySmallRight">
    <w:name w:val="Body Small Right"/>
    <w:basedOn w:val="BodyTextRight"/>
    <w:rsid w:val="00353536"/>
    <w:rPr>
      <w:sz w:val="18"/>
      <w:szCs w:val="18"/>
    </w:rPr>
  </w:style>
  <w:style w:type="paragraph" w:customStyle="1" w:styleId="MarginEdition">
    <w:name w:val="Margin Edition"/>
    <w:basedOn w:val="MarginNote"/>
    <w:rsid w:val="00353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536"/>
    <w:rPr>
      <w:sz w:val="2"/>
      <w:szCs w:val="2"/>
    </w:rPr>
  </w:style>
  <w:style w:type="character" w:customStyle="1" w:styleId="Small">
    <w:name w:val="Small"/>
    <w:basedOn w:val="DefaultParagraphFont"/>
    <w:rsid w:val="00353536"/>
    <w:rPr>
      <w:sz w:val="16"/>
    </w:rPr>
  </w:style>
  <w:style w:type="paragraph" w:customStyle="1" w:styleId="WideTable">
    <w:name w:val="Wide Table"/>
    <w:basedOn w:val="Normal"/>
    <w:rsid w:val="00353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536"/>
  </w:style>
  <w:style w:type="paragraph" w:styleId="Quote">
    <w:name w:val="Quote"/>
    <w:basedOn w:val="Heading1"/>
    <w:link w:val="QuoteChar"/>
    <w:qFormat/>
    <w:rsid w:val="00353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536"/>
    <w:pPr>
      <w:pageBreakBefore/>
    </w:pPr>
  </w:style>
  <w:style w:type="paragraph" w:customStyle="1" w:styleId="Border">
    <w:name w:val="Border"/>
    <w:basedOn w:val="Normal"/>
    <w:qFormat/>
    <w:rsid w:val="00353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536"/>
    <w:rPr>
      <w:u w:val="single"/>
    </w:rPr>
  </w:style>
  <w:style w:type="character" w:customStyle="1" w:styleId="BoldandItalics">
    <w:name w:val="Bold and Italics"/>
    <w:qFormat/>
    <w:rsid w:val="00353536"/>
    <w:rPr>
      <w:b/>
      <w:i/>
      <w:u w:val="none"/>
    </w:rPr>
  </w:style>
  <w:style w:type="paragraph" w:styleId="BalloonText">
    <w:name w:val="Balloon Text"/>
    <w:basedOn w:val="Normal"/>
    <w:link w:val="BalloonTextChar"/>
    <w:rsid w:val="00353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536"/>
    <w:pPr>
      <w:spacing w:before="0" w:after="0"/>
    </w:pPr>
  </w:style>
  <w:style w:type="paragraph" w:customStyle="1" w:styleId="BodyTextBold">
    <w:name w:val="Body Text Bold"/>
    <w:basedOn w:val="BodyText"/>
    <w:qFormat/>
    <w:rsid w:val="00353536"/>
    <w:rPr>
      <w:b/>
    </w:rPr>
  </w:style>
  <w:style w:type="character" w:styleId="Hyperlink">
    <w:name w:val="Hyperlink"/>
    <w:basedOn w:val="DefaultParagraphFont"/>
    <w:uiPriority w:val="99"/>
    <w:unhideWhenUsed/>
    <w:rsid w:val="00187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3762</Characters>
  <Application>Microsoft Office Word</Application>
  <DocSecurity>0</DocSecurity>
  <Lines>83</Lines>
  <Paragraphs>49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MEM18108 Troubleshoot analog and digital electronic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2023-02-03T07:08:00Z</dcterms:created>
  <dcterms:modified xsi:type="dcterms:W3CDTF">2023-02-03T07:08:00Z</dcterms:modified>
</cp:coreProperties>
</file>