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4DA" w:rsidP="00E724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MEM18106 Terminate communication and data cables</w:t>
      </w:r>
      <w:r>
        <w:fldChar w:fldCharType="end"/>
      </w:r>
    </w:p>
    <w:p w:rsidR="00E724DA" w:rsidP="00E724DA">
      <w:pPr>
        <w:pStyle w:val="Version"/>
        <w:sectPr w:rsidSect="00FA2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23C1" w:rsidP="00FA23C1">
      <w:pPr>
        <w:pStyle w:val="SuperHeading"/>
      </w:pPr>
      <w:r w:rsidRPr="00FA23C1">
        <w:t>MEM18106 Terminate communication and data cables</w:t>
      </w:r>
    </w:p>
    <w:p w:rsidR="00000000" w:rsidRPr="00FA23C1" w:rsidP="00FA23C1">
      <w:pPr>
        <w:pStyle w:val="Heading1"/>
      </w:pPr>
      <w:bookmarkStart w:id="1" w:name="O_968866"/>
      <w:bookmarkEnd w:id="1"/>
      <w:r w:rsidRPr="00FA23C1">
        <w:t>Modification History</w:t>
      </w:r>
    </w:p>
    <w:p w:rsidR="00000000" w:rsidRPr="00FA23C1" w:rsidP="00E724DA">
      <w:pPr>
        <w:pStyle w:val="List"/>
      </w:pPr>
      <w:r w:rsidRPr="00FA23C1">
        <w:t>Release 2. Prerequisite units updated</w:t>
      </w:r>
    </w:p>
    <w:p w:rsidR="00000000" w:rsidRPr="00FA23C1" w:rsidP="00E724DA">
      <w:pPr>
        <w:pStyle w:val="List"/>
      </w:pPr>
      <w:r w:rsidRPr="00FA23C1">
        <w:t>Release 1. New unit</w:t>
      </w:r>
    </w:p>
    <w:p w:rsidR="00000000" w:rsidRPr="00FA23C1" w:rsidP="00FA23C1">
      <w:pPr>
        <w:pStyle w:val="AllowPageBreak"/>
      </w:pPr>
    </w:p>
    <w:p w:rsidR="00000000" w:rsidRPr="00FA23C1" w:rsidP="00FA23C1">
      <w:pPr>
        <w:pStyle w:val="Heading1"/>
      </w:pPr>
      <w:bookmarkStart w:id="2" w:name="O_968865"/>
      <w:bookmarkEnd w:id="2"/>
      <w:r w:rsidRPr="00FA23C1">
        <w:t>Application</w:t>
      </w:r>
    </w:p>
    <w:p w:rsidR="00000000" w:rsidRPr="00FA23C1" w:rsidP="00E724DA">
      <w:pPr>
        <w:pStyle w:val="BodyText"/>
      </w:pPr>
      <w:r w:rsidRPr="00FA23C1">
        <w:t>This unit has been developed for Engineering Tradesperson – industrial electrician apprenticeship training and the recognition of trade-leve</w:t>
      </w:r>
      <w:r w:rsidRPr="00FA23C1">
        <w:t>l skills in terminating all types of communication and data cables in accordance with the relevant legislative requirements and statutory regulations.</w:t>
      </w:r>
    </w:p>
    <w:p w:rsidR="00000000" w:rsidRPr="00FA23C1" w:rsidP="00E724DA">
      <w:pPr>
        <w:pStyle w:val="BodyText"/>
      </w:pPr>
      <w:r w:rsidRPr="00FA23C1">
        <w:t>Some jurisdictions require the holder of this unit to be licensed or certified and users should check wi</w:t>
      </w:r>
      <w:r w:rsidRPr="00FA23C1">
        <w:t>th the relevant authorities.</w:t>
      </w:r>
    </w:p>
    <w:p w:rsidR="00000000" w:rsidRPr="00FA23C1" w:rsidP="00FA23C1">
      <w:pPr>
        <w:pStyle w:val="BodyText"/>
      </w:pPr>
      <w:r w:rsidRPr="00FA23C1">
        <w:rPr>
          <w:rStyle w:val="SpecialBold"/>
        </w:rPr>
        <w:t>Band</w:t>
      </w:r>
      <w:r w:rsidRPr="00FA23C1">
        <w:t>:</w:t>
      </w:r>
      <w:r w:rsidRPr="00FA23C1">
        <w:tab/>
      </w:r>
      <w:r w:rsidRPr="00FA23C1">
        <w:rPr>
          <w:rStyle w:val="SpecialBold"/>
        </w:rPr>
        <w:t>A</w:t>
      </w:r>
    </w:p>
    <w:p w:rsidR="00000000" w:rsidRPr="00FA23C1" w:rsidP="00FA23C1">
      <w:pPr>
        <w:pStyle w:val="BodyText"/>
      </w:pPr>
      <w:r w:rsidRPr="00FA23C1">
        <w:rPr>
          <w:rStyle w:val="SpecialBold"/>
        </w:rPr>
        <w:t>Unit Weight</w:t>
      </w:r>
      <w:r w:rsidRPr="00FA23C1">
        <w:t>:</w:t>
      </w:r>
      <w:r w:rsidRPr="00FA23C1">
        <w:tab/>
      </w:r>
      <w:r w:rsidRPr="00FA23C1">
        <w:rPr>
          <w:rStyle w:val="SpecialBold"/>
        </w:rPr>
        <w:t>4</w:t>
      </w:r>
    </w:p>
    <w:p w:rsidR="00000000" w:rsidRPr="00FA23C1" w:rsidP="00FA23C1">
      <w:pPr>
        <w:pStyle w:val="AllowPageBreak"/>
      </w:pPr>
    </w:p>
    <w:p w:rsidR="00000000" w:rsidRPr="00FA23C1" w:rsidP="00FA23C1">
      <w:pPr>
        <w:pStyle w:val="Heading1"/>
      </w:pPr>
      <w:bookmarkStart w:id="3" w:name="O_968864"/>
      <w:bookmarkEnd w:id="3"/>
      <w:r w:rsidRPr="00FA23C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4"/>
        <w:gridCol w:w="2105"/>
        <w:gridCol w:w="6093"/>
      </w:tblGrid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Path 1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MEM05001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Perform manual soldering/desoldering – electrical/electronic components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MEM12023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Perform engineering measurements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MEM18001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C1" w:rsidP="00FA23C1">
            <w:pPr>
              <w:pStyle w:val="BodyText"/>
            </w:pPr>
            <w:r w:rsidRPr="00FA23C1">
              <w:t>Use hand tools</w:t>
            </w:r>
          </w:p>
        </w:tc>
      </w:tr>
    </w:tbl>
    <w:p w:rsidR="00000000" w:rsidRPr="00FA23C1" w:rsidP="00FA23C1">
      <w:pPr>
        <w:pStyle w:val="BodyText"/>
      </w:pPr>
    </w:p>
    <w:p w:rsidR="00000000" w:rsidRPr="00FA23C1" w:rsidP="00FA23C1">
      <w:pPr>
        <w:pStyle w:val="AllowPageBreak"/>
      </w:pPr>
    </w:p>
    <w:p w:rsidR="00000000" w:rsidRPr="00FA23C1" w:rsidP="00FA23C1">
      <w:pPr>
        <w:pStyle w:val="Heading1"/>
      </w:pPr>
      <w:bookmarkStart w:id="4" w:name="O_968863"/>
      <w:bookmarkEnd w:id="4"/>
      <w:r w:rsidRPr="00FA23C1">
        <w:t>Competency Field</w:t>
      </w:r>
    </w:p>
    <w:p w:rsidR="00000000" w:rsidRPr="00FA23C1" w:rsidP="00E724DA">
      <w:pPr>
        <w:pStyle w:val="BodyText"/>
      </w:pPr>
      <w:r w:rsidRPr="00FA23C1">
        <w:t>Maintenance and diagnostics</w:t>
      </w:r>
    </w:p>
    <w:p w:rsidR="00000000" w:rsidRPr="00FA23C1" w:rsidP="00FA23C1">
      <w:pPr>
        <w:pStyle w:val="Heading1"/>
      </w:pPr>
      <w:bookmarkStart w:id="5" w:name="O_968861"/>
      <w:bookmarkEnd w:id="5"/>
      <w:r w:rsidRPr="00FA23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 xml:space="preserve">Performance criteria describe the performance needed to demonstrate achievement of the element. 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 xml:space="preserve">Determine job </w:t>
            </w:r>
            <w:r w:rsidRPr="00FA23C1"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Follow standard operating procedures (SOPs)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Comply with work health and safety (WHS) requirements at all times, including appropriate risk control measures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Use appropriate personal protective equipment (P</w:t>
            </w:r>
            <w:r w:rsidRPr="00FA23C1">
              <w:t>PE) in accordance with SOPs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Identify job requirements from specifications, drawings, job sheets or work instructions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Identify and mark conductors/cables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Identify cables and conductors using appropriate test equipment and techniques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Label cables and conductors in accordance with procedures, legislative requirements and statutory regulations to specifications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Prepare and terminate cable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Obtain termination requirements and specifications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 xml:space="preserve">Maintain the minimum bend radius of the cable in accordance with specifications when cutting cable to required length 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Prepare cable ends to specifications, legislative requirements and statutory regulations utilising appropriate tools and techniques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Terminate cables according to specifications using appropriate tools and techniques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 xml:space="preserve">Test/examine terminations </w:t>
            </w:r>
            <w:r w:rsidRPr="00FA23C1">
              <w:t xml:space="preserve">for compliance with specifications 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4.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Fix/secure cables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Fix/secure cables utilising appropriate fixing/securing techniques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C1" w:rsidP="00FA23C1">
            <w:pPr>
              <w:pStyle w:val="BodyText"/>
            </w:pPr>
            <w:r w:rsidRPr="00FA23C1">
              <w:t xml:space="preserve">Use the proper cable management hardware to support the in-place cables and relieve tension </w:t>
            </w:r>
          </w:p>
        </w:tc>
      </w:tr>
    </w:tbl>
    <w:p w:rsidR="00000000" w:rsidRPr="00FA23C1" w:rsidP="00FA23C1">
      <w:pPr>
        <w:pStyle w:val="BodyText"/>
      </w:pPr>
    </w:p>
    <w:p w:rsidR="00000000" w:rsidRPr="00FA23C1" w:rsidP="00FA23C1">
      <w:pPr>
        <w:pStyle w:val="AllowPageBreak"/>
      </w:pPr>
    </w:p>
    <w:p w:rsidR="00000000" w:rsidRPr="00FA23C1" w:rsidP="00FA23C1">
      <w:pPr>
        <w:pStyle w:val="Heading1"/>
      </w:pPr>
      <w:bookmarkStart w:id="6" w:name="O_968860"/>
      <w:bookmarkEnd w:id="6"/>
      <w:r w:rsidRPr="00FA23C1">
        <w:t>Foundation Skills</w:t>
      </w:r>
    </w:p>
    <w:p w:rsidR="00000000" w:rsidRPr="00FA23C1" w:rsidP="00E724DA">
      <w:pPr>
        <w:pStyle w:val="BodyText"/>
      </w:pPr>
      <w:r w:rsidRPr="00FA23C1">
        <w:t>This section describes those required skills (reading, writing, oral communication and numeracy) that are essential to workplace performance in this unit of competency.</w:t>
      </w:r>
    </w:p>
    <w:p w:rsidR="00000000" w:rsidRPr="00FA23C1" w:rsidP="00E724DA">
      <w:pPr>
        <w:pStyle w:val="BodyText"/>
      </w:pPr>
      <w:r w:rsidRPr="00FA23C1">
        <w:t>Foundation skills essential to performance are explicit in the perfo</w:t>
      </w:r>
      <w:r w:rsidRPr="00FA23C1">
        <w:t>rmance criteria of this unit of competency.</w:t>
      </w:r>
    </w:p>
    <w:p w:rsidR="00000000" w:rsidRPr="00FA23C1" w:rsidP="00FA23C1">
      <w:pPr>
        <w:pStyle w:val="Heading1"/>
      </w:pPr>
      <w:bookmarkStart w:id="7" w:name="O_968859"/>
      <w:bookmarkEnd w:id="7"/>
      <w:r w:rsidRPr="00FA23C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t>This field allows for different work environments and conditions that may affect performance. Essential operating conditions that may be present (depending on the work situati</w:t>
            </w:r>
            <w:r w:rsidRPr="00FA23C1">
              <w:t>on, needs of the candidate, accessibility of the item, and local industry and regional contexts) are included.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rPr>
                <w:rStyle w:val="SpecialBold"/>
              </w:rPr>
              <w:t>Legislative requirements and statutory regulations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C1" w:rsidP="00FA23C1">
            <w:pPr>
              <w:pStyle w:val="ListBullet"/>
            </w:pPr>
            <w:r w:rsidRPr="00FA23C1">
              <w:t>ACA Technical Standards AS/ACIF008, AS/ACIF009</w:t>
            </w:r>
          </w:p>
          <w:p w:rsidR="00000000" w:rsidRPr="00FA23C1" w:rsidP="00FA23C1">
            <w:pPr>
              <w:pStyle w:val="ListBullet"/>
            </w:pPr>
            <w:r w:rsidRPr="00FA23C1">
              <w:t>SAA Communications Cabling Manual (Open)</w:t>
            </w:r>
          </w:p>
          <w:p w:rsidR="00000000" w:rsidRPr="00FA23C1" w:rsidP="00FA23C1">
            <w:pPr>
              <w:pStyle w:val="ListBullet"/>
            </w:pPr>
            <w:r w:rsidRPr="00FA23C1">
              <w:t>AS/NZS 3000:2007 Electrical installations (known as the Australian/New Zealand Wiring Rules)</w:t>
            </w:r>
          </w:p>
          <w:p w:rsidR="00000000" w:rsidP="00FA23C1">
            <w:pPr>
              <w:pStyle w:val="ListBullet"/>
              <w:rPr>
                <w:lang w:val="en-NZ"/>
              </w:rPr>
            </w:pPr>
            <w:r w:rsidRPr="00FA23C1">
              <w:t>Telecommunications Act 1997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rPr>
                <w:rStyle w:val="SpecialBold"/>
              </w:rPr>
              <w:t>Types of cables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C1" w:rsidP="00FA23C1">
            <w:pPr>
              <w:pStyle w:val="ListBullet"/>
            </w:pPr>
            <w:r w:rsidRPr="00FA23C1">
              <w:t>thermocouple/compensator cables, inclu</w:t>
            </w:r>
            <w:r w:rsidRPr="00FA23C1">
              <w:t>ding mineral-insulated metal sheath (MIMS)</w:t>
            </w:r>
          </w:p>
          <w:p w:rsidR="00000000" w:rsidRPr="00FA23C1" w:rsidP="00FA23C1">
            <w:pPr>
              <w:pStyle w:val="ListBullet"/>
            </w:pPr>
            <w:r w:rsidRPr="00FA23C1">
              <w:t>transmission cables</w:t>
            </w:r>
          </w:p>
          <w:p w:rsidR="00000000" w:rsidRPr="00FA23C1" w:rsidP="00FA23C1">
            <w:pPr>
              <w:pStyle w:val="ListBullet"/>
            </w:pPr>
            <w:r w:rsidRPr="00FA23C1">
              <w:t>thermoplastic/elastomer insulated/sheathed</w:t>
            </w:r>
          </w:p>
          <w:p w:rsidR="00000000" w:rsidRPr="00FA23C1" w:rsidP="00FA23C1">
            <w:pPr>
              <w:pStyle w:val="ListBullet"/>
            </w:pPr>
            <w:r w:rsidRPr="00FA23C1">
              <w:t>compensating cables</w:t>
            </w:r>
          </w:p>
          <w:p w:rsidR="00000000" w:rsidRPr="00FA23C1" w:rsidP="00FA23C1">
            <w:pPr>
              <w:pStyle w:val="ListBullet"/>
            </w:pPr>
            <w:r w:rsidRPr="00FA23C1">
              <w:t>coaxial</w:t>
            </w:r>
          </w:p>
          <w:p w:rsidR="00000000" w:rsidRPr="00FA23C1" w:rsidP="00FA23C1">
            <w:pPr>
              <w:pStyle w:val="ListBullet"/>
            </w:pPr>
            <w:r w:rsidRPr="00FA23C1">
              <w:t>telephone</w:t>
            </w:r>
          </w:p>
          <w:p w:rsidR="00000000" w:rsidRPr="00FA23C1" w:rsidP="00FA23C1">
            <w:pPr>
              <w:pStyle w:val="ListBullet"/>
            </w:pPr>
            <w:r w:rsidRPr="00FA23C1">
              <w:t>category 5</w:t>
            </w:r>
          </w:p>
          <w:p w:rsidR="00000000" w:rsidRPr="00FA23C1" w:rsidP="00FA23C1">
            <w:pPr>
              <w:pStyle w:val="ListBullet"/>
            </w:pPr>
            <w:r w:rsidRPr="00FA23C1">
              <w:t>optical fibre</w:t>
            </w:r>
          </w:p>
          <w:p w:rsidR="00000000" w:rsidP="00FA23C1">
            <w:pPr>
              <w:pStyle w:val="ListBullet"/>
              <w:rPr>
                <w:lang w:val="en-NZ"/>
              </w:rPr>
            </w:pPr>
            <w:r w:rsidRPr="00FA23C1">
              <w:t>extra-low voltage (ELV) control cables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rPr>
                <w:rStyle w:val="SpecialBold"/>
              </w:rPr>
              <w:t>Minimum bend radius includes: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C1" w:rsidP="00FA23C1">
            <w:pPr>
              <w:pStyle w:val="BodyText"/>
            </w:pPr>
            <w:r w:rsidRPr="00FA23C1">
              <w:t>Bend radius according to manufacturer specifications, including:</w:t>
            </w:r>
          </w:p>
          <w:p w:rsidR="00000000" w:rsidRPr="00FA23C1" w:rsidP="00FA23C1">
            <w:pPr>
              <w:pStyle w:val="ListBullet"/>
            </w:pPr>
            <w:r w:rsidRPr="00FA23C1">
              <w:t>4 times the cable diameter for unshielded twisted pair (UTP) and screened twisted pair (ScTP) cables</w:t>
            </w:r>
          </w:p>
          <w:p w:rsidR="00000000" w:rsidP="00FA23C1">
            <w:pPr>
              <w:pStyle w:val="ListBullet"/>
              <w:rPr>
                <w:lang w:val="en-NZ"/>
              </w:rPr>
            </w:pPr>
            <w:r w:rsidRPr="00FA23C1">
              <w:t>10 times the cable diameter for optical fibre cable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rPr>
                <w:rStyle w:val="SpecialBold"/>
              </w:rPr>
              <w:t>Tools include one or more of the fol</w:t>
            </w:r>
            <w:r w:rsidRPr="00FA23C1">
              <w:rPr>
                <w:rStyle w:val="SpecialBold"/>
              </w:rPr>
              <w:t>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C1" w:rsidP="00FA23C1">
            <w:pPr>
              <w:pStyle w:val="ListBullet"/>
            </w:pPr>
            <w:r w:rsidRPr="00FA23C1">
              <w:t>krone tool</w:t>
            </w:r>
          </w:p>
          <w:p w:rsidR="00000000" w:rsidRPr="00FA23C1" w:rsidP="00FA23C1">
            <w:pPr>
              <w:pStyle w:val="ListBullet"/>
            </w:pPr>
            <w:r w:rsidRPr="00FA23C1">
              <w:t>cable strippers</w:t>
            </w:r>
          </w:p>
          <w:p w:rsidR="00000000" w:rsidRPr="00FA23C1" w:rsidP="00FA23C1">
            <w:pPr>
              <w:pStyle w:val="ListBullet"/>
            </w:pPr>
            <w:r w:rsidRPr="00FA23C1">
              <w:t>crimping tools, e.g. RJ45 crimping tool</w:t>
            </w:r>
          </w:p>
          <w:p w:rsidR="00000000" w:rsidRPr="00FA23C1" w:rsidP="00FA23C1">
            <w:pPr>
              <w:pStyle w:val="ListBullet"/>
            </w:pPr>
            <w:r w:rsidRPr="00FA23C1">
              <w:t>slitter tool</w:t>
            </w:r>
          </w:p>
          <w:p w:rsidR="00000000" w:rsidP="00FA23C1">
            <w:pPr>
              <w:pStyle w:val="ListBullet"/>
              <w:rPr>
                <w:lang w:val="en-NZ"/>
              </w:rPr>
            </w:pPr>
            <w:r w:rsidRPr="00FA23C1">
              <w:t>pliers</w:t>
            </w:r>
          </w:p>
        </w:tc>
      </w:tr>
      <w:tr w:rsidTr="00FA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3C1">
            <w:pPr>
              <w:pStyle w:val="BodyText"/>
              <w:rPr>
                <w:lang w:val="en-NZ"/>
              </w:rPr>
            </w:pPr>
            <w:r w:rsidRPr="00FA23C1">
              <w:rPr>
                <w:rStyle w:val="SpecialBold"/>
              </w:rPr>
              <w:t>Terminations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3C1" w:rsidP="00FA23C1">
            <w:pPr>
              <w:pStyle w:val="ListBullet"/>
            </w:pPr>
            <w:r w:rsidRPr="00FA23C1">
              <w:t>crimp</w:t>
            </w:r>
          </w:p>
          <w:p w:rsidR="00000000" w:rsidRPr="00FA23C1" w:rsidP="00FA23C1">
            <w:pPr>
              <w:pStyle w:val="ListBullet"/>
            </w:pPr>
            <w:r w:rsidRPr="00FA23C1">
              <w:t>wire wrap (non-insulated and pre-insulated)</w:t>
            </w:r>
          </w:p>
          <w:p w:rsidR="00000000" w:rsidRPr="00FA23C1" w:rsidP="00FA23C1">
            <w:pPr>
              <w:pStyle w:val="ListBullet"/>
            </w:pPr>
            <w:r w:rsidRPr="00FA23C1">
              <w:t>solder</w:t>
            </w:r>
          </w:p>
          <w:p w:rsidR="00000000" w:rsidRPr="00FA23C1" w:rsidP="00FA23C1">
            <w:pPr>
              <w:pStyle w:val="ListBullet"/>
            </w:pPr>
            <w:r w:rsidRPr="00FA23C1">
              <w:t>connectors</w:t>
            </w:r>
          </w:p>
          <w:p w:rsidR="00000000" w:rsidRPr="00FA23C1" w:rsidP="00FA23C1">
            <w:pPr>
              <w:pStyle w:val="ListBullet"/>
            </w:pPr>
            <w:r w:rsidRPr="00FA23C1">
              <w:t>multi-terminal plugs and sockets</w:t>
            </w:r>
          </w:p>
          <w:p w:rsidR="00000000" w:rsidRPr="00FA23C1" w:rsidP="00FA23C1">
            <w:pPr>
              <w:pStyle w:val="ListBullet"/>
            </w:pPr>
            <w:r w:rsidRPr="00FA23C1">
              <w:t>fibre optics</w:t>
            </w:r>
          </w:p>
          <w:p w:rsidR="00000000" w:rsidRPr="00FA23C1" w:rsidP="00FA23C1">
            <w:pPr>
              <w:pStyle w:val="ListBullet"/>
            </w:pPr>
            <w:r w:rsidRPr="00FA23C1">
              <w:t>coaxial</w:t>
            </w:r>
          </w:p>
          <w:p w:rsidR="00000000" w:rsidRPr="00FA23C1" w:rsidP="00FA23C1">
            <w:pPr>
              <w:pStyle w:val="ListBullet"/>
            </w:pPr>
            <w:r w:rsidRPr="00FA23C1">
              <w:t>terminal blocks</w:t>
            </w:r>
          </w:p>
          <w:p w:rsidR="00000000" w:rsidRPr="00FA23C1" w:rsidP="00FA23C1">
            <w:pPr>
              <w:pStyle w:val="ListBullet"/>
            </w:pPr>
            <w:r w:rsidRPr="00FA23C1">
              <w:t>punch-down connections</w:t>
            </w:r>
          </w:p>
        </w:tc>
      </w:tr>
    </w:tbl>
    <w:p w:rsidR="00000000" w:rsidRPr="00FA23C1" w:rsidP="00FA23C1">
      <w:pPr>
        <w:pStyle w:val="BodyText"/>
      </w:pPr>
    </w:p>
    <w:p w:rsidR="00000000" w:rsidRPr="00FA23C1" w:rsidP="00FA23C1">
      <w:pPr>
        <w:pStyle w:val="AllowPageBreak"/>
      </w:pPr>
    </w:p>
    <w:p w:rsidR="00000000" w:rsidRPr="00FA23C1" w:rsidP="00FA23C1">
      <w:pPr>
        <w:pStyle w:val="Heading1"/>
      </w:pPr>
      <w:bookmarkStart w:id="8" w:name="O_968858"/>
      <w:bookmarkEnd w:id="8"/>
      <w:r w:rsidRPr="00FA23C1">
        <w:t>Unit Mapping Information</w:t>
      </w:r>
    </w:p>
    <w:p w:rsidR="00000000" w:rsidRPr="00FA23C1" w:rsidP="00E724DA">
      <w:pPr>
        <w:pStyle w:val="BodyText"/>
      </w:pPr>
      <w:r w:rsidRPr="00FA23C1">
        <w:t>No equivalent unit</w:t>
      </w:r>
    </w:p>
    <w:p w:rsidR="00000000" w:rsidRPr="00FA23C1" w:rsidP="00FA23C1">
      <w:pPr>
        <w:pStyle w:val="Heading1"/>
      </w:pPr>
      <w:bookmarkStart w:id="9" w:name="O_968867"/>
      <w:bookmarkEnd w:id="9"/>
      <w:r w:rsidRPr="00FA23C1">
        <w:t>Links</w:t>
      </w:r>
    </w:p>
    <w:p w:rsidR="00000000" w:rsidRPr="00FA23C1" w:rsidP="00E724DA">
      <w:pPr>
        <w:pStyle w:val="BodyText"/>
      </w:pPr>
      <w:r w:rsidRPr="00FA2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660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A23C1" w:rsidP="00E724DA">
      <w:pPr>
        <w:pStyle w:val="BodyText"/>
        <w:sectPr w:rsidSect="00FA23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23C1" w:rsidP="00FA23C1">
      <w:pPr>
        <w:pStyle w:val="SuperHeading"/>
      </w:pPr>
      <w:r w:rsidRPr="00FA23C1">
        <w:t>Assessment Requirements for MEM18106 Terminate communication an</w:t>
      </w:r>
      <w:r w:rsidRPr="00FA23C1">
        <w:t>d data cables</w:t>
      </w:r>
    </w:p>
    <w:p w:rsidR="00000000" w:rsidRPr="00FA23C1" w:rsidP="00FA23C1">
      <w:pPr>
        <w:pStyle w:val="Heading1"/>
      </w:pPr>
      <w:bookmarkStart w:id="10" w:name="O_968856"/>
      <w:bookmarkEnd w:id="10"/>
      <w:r w:rsidRPr="00FA23C1">
        <w:t>Modification History</w:t>
      </w:r>
    </w:p>
    <w:p w:rsidR="00000000" w:rsidRPr="00FA23C1" w:rsidP="00E724DA">
      <w:pPr>
        <w:pStyle w:val="List"/>
      </w:pPr>
      <w:r w:rsidRPr="00FA23C1">
        <w:t>Release 2. Prerequisite units updated</w:t>
      </w:r>
    </w:p>
    <w:p w:rsidR="00000000" w:rsidRPr="00FA23C1" w:rsidP="00E724DA">
      <w:pPr>
        <w:pStyle w:val="List"/>
      </w:pPr>
      <w:r w:rsidRPr="00FA23C1">
        <w:t>Release 1. New unit</w:t>
      </w:r>
    </w:p>
    <w:p w:rsidR="00000000" w:rsidRPr="00FA23C1" w:rsidP="00FA23C1">
      <w:pPr>
        <w:pStyle w:val="AllowPageBreak"/>
      </w:pPr>
    </w:p>
    <w:p w:rsidR="00000000" w:rsidRPr="00FA23C1" w:rsidP="00FA23C1">
      <w:pPr>
        <w:pStyle w:val="Heading1"/>
      </w:pPr>
      <w:bookmarkStart w:id="11" w:name="O_968855"/>
      <w:bookmarkEnd w:id="11"/>
      <w:r w:rsidRPr="00FA23C1">
        <w:t>Performance Evidence</w:t>
      </w:r>
    </w:p>
    <w:p w:rsidR="00000000" w:rsidRPr="00FA23C1" w:rsidP="00E724DA">
      <w:pPr>
        <w:pStyle w:val="BodyText"/>
      </w:pPr>
      <w:r w:rsidRPr="00FA23C1">
        <w:t>Evidence required to demonstrate competence in this unit must be relevant to and satisfy the requirements of the elements and performance criteria on at least two (2) occasions and include:</w:t>
      </w:r>
    </w:p>
    <w:p w:rsidR="00000000" w:rsidRPr="00FA23C1" w:rsidP="00FA23C1">
      <w:pPr>
        <w:pStyle w:val="ListBullet"/>
      </w:pPr>
      <w:r w:rsidRPr="00FA23C1">
        <w:t xml:space="preserve">following work instructions, SOPs and safe work practices </w:t>
      </w:r>
    </w:p>
    <w:p w:rsidR="00000000" w:rsidRPr="00FA23C1" w:rsidP="00FA23C1">
      <w:pPr>
        <w:pStyle w:val="ListBullet"/>
      </w:pPr>
      <w:r w:rsidRPr="00FA23C1">
        <w:t>identi</w:t>
      </w:r>
      <w:r w:rsidRPr="00FA23C1">
        <w:t>fying and interpreting specifications, data sheets, legislative requirements and statutory regulations and obtaining relevant data with respect to terminating signal and data cables</w:t>
      </w:r>
    </w:p>
    <w:p w:rsidR="00000000" w:rsidRPr="00FA23C1" w:rsidP="00FA23C1">
      <w:pPr>
        <w:pStyle w:val="ListBullet"/>
      </w:pPr>
      <w:r w:rsidRPr="00FA23C1">
        <w:t>identifying cables and conductors and label in accordance with requirement</w:t>
      </w:r>
      <w:r w:rsidRPr="00FA23C1">
        <w:t>s, procedures and regulations</w:t>
      </w:r>
    </w:p>
    <w:p w:rsidR="00000000" w:rsidRPr="00FA23C1" w:rsidP="00FA23C1">
      <w:pPr>
        <w:pStyle w:val="ListBullet"/>
      </w:pPr>
      <w:r w:rsidRPr="00FA23C1">
        <w:t>maintaining the minimum bend radius of the cable according to manufacturer specifications</w:t>
      </w:r>
    </w:p>
    <w:p w:rsidR="00000000" w:rsidRPr="00FA23C1" w:rsidP="00FA23C1">
      <w:pPr>
        <w:pStyle w:val="ListBullet"/>
      </w:pPr>
      <w:r w:rsidRPr="00FA23C1">
        <w:t>preparing and terminating cables using appropriate tools and techniques to specifications</w:t>
      </w:r>
    </w:p>
    <w:p w:rsidR="00000000" w:rsidRPr="00FA23C1" w:rsidP="00FA23C1">
      <w:pPr>
        <w:pStyle w:val="ListBullet"/>
      </w:pPr>
      <w:r w:rsidRPr="00FA23C1">
        <w:t>testing terminations for compliance with speci</w:t>
      </w:r>
      <w:r w:rsidRPr="00FA23C1">
        <w:t>fications</w:t>
      </w:r>
    </w:p>
    <w:p w:rsidR="00000000" w:rsidRPr="00FA23C1" w:rsidP="00FA23C1">
      <w:pPr>
        <w:pStyle w:val="ListBullet"/>
      </w:pPr>
      <w:r w:rsidRPr="00FA23C1">
        <w:t>using the proper cable management hardware to support the in-place cables and relieve tension</w:t>
      </w:r>
    </w:p>
    <w:p w:rsidR="00000000" w:rsidRPr="00FA23C1" w:rsidP="00FA23C1">
      <w:pPr>
        <w:pStyle w:val="ListBullet"/>
      </w:pPr>
      <w:r w:rsidRPr="00FA23C1">
        <w:t xml:space="preserve">fixing/securing cables in accordance with procedures. </w:t>
      </w:r>
    </w:p>
    <w:p w:rsidR="00000000" w:rsidRPr="00FA23C1" w:rsidP="00FA23C1">
      <w:pPr>
        <w:pStyle w:val="AllowPageBreak"/>
      </w:pPr>
    </w:p>
    <w:p w:rsidR="00000000" w:rsidRPr="00FA23C1" w:rsidP="00FA23C1">
      <w:pPr>
        <w:pStyle w:val="Heading1"/>
      </w:pPr>
      <w:bookmarkStart w:id="12" w:name="O_968854"/>
      <w:bookmarkEnd w:id="12"/>
      <w:r w:rsidRPr="00FA23C1">
        <w:t>Knowledge Evidence</w:t>
      </w:r>
    </w:p>
    <w:p w:rsidR="00000000" w:rsidRPr="00FA23C1" w:rsidP="00E724DA">
      <w:pPr>
        <w:pStyle w:val="BodyText"/>
      </w:pPr>
      <w:r w:rsidRPr="00FA23C1">
        <w:t>Evidence required to demonstrate the required knowledge for t</w:t>
      </w:r>
      <w:r w:rsidRPr="00FA23C1">
        <w:t>his unit must be relevant to and satisfy the requirements of the elements and performance criteria and include knowledge of:</w:t>
      </w:r>
    </w:p>
    <w:p w:rsidR="00000000" w:rsidRPr="00FA23C1" w:rsidP="00FA23C1">
      <w:pPr>
        <w:pStyle w:val="ListBullet"/>
      </w:pPr>
      <w:r w:rsidRPr="00FA23C1">
        <w:t>safe work practices and procedures and use of PPE</w:t>
      </w:r>
    </w:p>
    <w:p w:rsidR="00000000" w:rsidRPr="00FA23C1" w:rsidP="00FA23C1">
      <w:pPr>
        <w:pStyle w:val="ListBullet"/>
      </w:pPr>
      <w:r w:rsidRPr="00FA23C1">
        <w:t>legislative requirements and statutory regulations, including ACA Technical Stan</w:t>
      </w:r>
      <w:r w:rsidRPr="00FA23C1">
        <w:t>dards AS/ACIF008, AS/ACIF009, SAA Communications Cabling Manual (Open), AS/NZS 3000:2007 Electrical installations (known as the Australian/New Zealand Wiring Rules) and Telecommunications Act 1997</w:t>
      </w:r>
    </w:p>
    <w:p w:rsidR="00000000" w:rsidRPr="00FA23C1" w:rsidP="00FA23C1">
      <w:pPr>
        <w:pStyle w:val="ListBullet"/>
      </w:pPr>
      <w:r w:rsidRPr="00FA23C1">
        <w:t xml:space="preserve">test equipment, techniques and procedures to be used to identify cables and conductors  </w:t>
      </w:r>
    </w:p>
    <w:p w:rsidR="00000000" w:rsidRPr="00FA23C1" w:rsidP="00FA23C1">
      <w:pPr>
        <w:pStyle w:val="ListBullet"/>
      </w:pPr>
      <w:r w:rsidRPr="00FA23C1">
        <w:t xml:space="preserve">labelling requirements and procedures for labelling cables and conductors </w:t>
      </w:r>
    </w:p>
    <w:p w:rsidR="00000000" w:rsidRPr="00FA23C1" w:rsidP="00FA23C1">
      <w:pPr>
        <w:pStyle w:val="ListBullet"/>
      </w:pPr>
      <w:r w:rsidRPr="00FA23C1">
        <w:t>minimum bend radius for communication and data cables</w:t>
      </w:r>
    </w:p>
    <w:p w:rsidR="00000000" w:rsidRPr="00FA23C1" w:rsidP="00FA23C1">
      <w:pPr>
        <w:pStyle w:val="ListBullet"/>
      </w:pPr>
      <w:r w:rsidRPr="00FA23C1">
        <w:t>termination requirements, specificatio</w:t>
      </w:r>
      <w:r w:rsidRPr="00FA23C1">
        <w:t>ns and procedures, tools and techniques for preparing and terminating cables</w:t>
      </w:r>
    </w:p>
    <w:p w:rsidR="00000000" w:rsidRPr="00FA23C1" w:rsidP="00FA23C1">
      <w:pPr>
        <w:pStyle w:val="ListBullet"/>
      </w:pPr>
      <w:r w:rsidRPr="00FA23C1">
        <w:t xml:space="preserve">procedures for testing cables and terminations </w:t>
      </w:r>
    </w:p>
    <w:p w:rsidR="00000000" w:rsidRPr="00FA23C1" w:rsidP="00FA23C1">
      <w:pPr>
        <w:pStyle w:val="ListBullet"/>
      </w:pPr>
      <w:r w:rsidRPr="00FA23C1">
        <w:t>factors that influence selection of fixing/securing techniques, including cable management hardware.</w:t>
      </w:r>
    </w:p>
    <w:p w:rsidR="00000000" w:rsidRPr="00FA23C1" w:rsidP="00FA23C1">
      <w:pPr>
        <w:pStyle w:val="AllowPageBreak"/>
      </w:pPr>
    </w:p>
    <w:p w:rsidR="00000000" w:rsidRPr="00FA23C1" w:rsidP="00FA23C1">
      <w:pPr>
        <w:pStyle w:val="Heading1"/>
      </w:pPr>
      <w:bookmarkStart w:id="13" w:name="O_968853"/>
      <w:bookmarkEnd w:id="13"/>
      <w:r w:rsidRPr="00FA23C1">
        <w:t>Assessment Co</w:t>
      </w:r>
      <w:r w:rsidRPr="00FA23C1">
        <w:t>nditions</w:t>
      </w:r>
    </w:p>
    <w:p w:rsidR="00000000" w:rsidRPr="00FA23C1" w:rsidP="00E724DA">
      <w:pPr>
        <w:pStyle w:val="BodyText"/>
      </w:pPr>
      <w:r w:rsidRPr="00FA23C1">
        <w:t>Assessors must:</w:t>
      </w:r>
    </w:p>
    <w:p w:rsidR="00000000" w:rsidRPr="00FA23C1" w:rsidP="00FA23C1">
      <w:pPr>
        <w:pStyle w:val="ListBullet"/>
      </w:pPr>
      <w:r w:rsidRPr="00FA23C1">
        <w:t>have vocational competency in terminating communication and data cables at least to the level being assessed with relevant industry knowledge and experience.</w:t>
      </w:r>
    </w:p>
    <w:p w:rsidR="00000000" w:rsidRPr="00FA23C1" w:rsidP="00FA23C1">
      <w:pPr>
        <w:pStyle w:val="ListBullet"/>
      </w:pPr>
      <w:r w:rsidRPr="00FA23C1">
        <w:t xml:space="preserve">satisfy the assessor requirements in the </w:t>
      </w:r>
      <w:r w:rsidRPr="00FA23C1">
        <w:rPr>
          <w:rStyle w:val="Emphasis"/>
        </w:rPr>
        <w:t>Standards for Registered Traini</w:t>
      </w:r>
      <w:r w:rsidRPr="00FA23C1">
        <w:rPr>
          <w:rStyle w:val="Emphasis"/>
        </w:rPr>
        <w:t xml:space="preserve">ng Organisations 2015 </w:t>
      </w:r>
      <w:r w:rsidRPr="00FA23C1">
        <w:t xml:space="preserve">and comply with the </w:t>
      </w:r>
      <w:r w:rsidRPr="00FA23C1">
        <w:rPr>
          <w:rStyle w:val="Emphasis"/>
        </w:rPr>
        <w:t xml:space="preserve">National Vocational Education and Training Regulator Act 2011 </w:t>
      </w:r>
      <w:r w:rsidRPr="00FA23C1">
        <w:t>or equivalent legislation covering VET regulation in a non-referring State as the case requires.</w:t>
      </w:r>
    </w:p>
    <w:p w:rsidR="00000000" w:rsidRPr="00FA23C1" w:rsidP="00E724DA">
      <w:pPr>
        <w:pStyle w:val="BodyText"/>
      </w:pPr>
      <w:r w:rsidRPr="00FA23C1">
        <w:t>Where possible assessment must occur in operational wor</w:t>
      </w:r>
      <w:r w:rsidRPr="00FA23C1">
        <w:t xml:space="preserve">kplace situations. Where this is not possible or where personal safety or environmental damage are limiting factors, assessment must occur in a sufficiently rigorous simulated environment that reflects realistic operational workplace conditions that cover </w:t>
      </w:r>
      <w:r w:rsidRPr="00FA23C1">
        <w:t>all aspects of workplace performance, including environment, task skills, task management skills, contingency management skills and job role environment skills.</w:t>
      </w:r>
    </w:p>
    <w:p w:rsidR="00000000" w:rsidRPr="00FA23C1" w:rsidP="00E724DA">
      <w:pPr>
        <w:pStyle w:val="BodyText"/>
      </w:pPr>
      <w:r w:rsidRPr="00FA23C1">
        <w:t>Conditions for assessment must include access to all tools, equipment, materials and documenta</w:t>
      </w:r>
      <w:r w:rsidRPr="00FA23C1">
        <w:t>tion required, including relevant workplace procedures, product and manufacturer specifications.</w:t>
      </w:r>
    </w:p>
    <w:p w:rsidR="00000000" w:rsidRPr="00FA23C1" w:rsidP="00E724DA">
      <w:pPr>
        <w:pStyle w:val="BodyText"/>
      </w:pPr>
      <w:r w:rsidRPr="00FA23C1">
        <w:t>Assessment processes and techniques must be appropriate to the language, literacy and numeracy requirements of the work being performed and the needs of the c</w:t>
      </w:r>
      <w:r w:rsidRPr="00FA23C1">
        <w:t>andidate.</w:t>
      </w:r>
    </w:p>
    <w:p w:rsidR="00000000" w:rsidRPr="00FA23C1" w:rsidP="00FA23C1">
      <w:pPr>
        <w:pStyle w:val="Heading1"/>
      </w:pPr>
      <w:bookmarkStart w:id="14" w:name="O_968868"/>
      <w:bookmarkEnd w:id="14"/>
      <w:r w:rsidRPr="00FA23C1">
        <w:t>Links</w:t>
      </w:r>
    </w:p>
    <w:p w:rsidR="00000000" w:rsidRPr="00FA23C1" w:rsidP="00E724DA">
      <w:pPr>
        <w:pStyle w:val="BodyText"/>
      </w:pPr>
      <w:r w:rsidRPr="00FA2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660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A23C1" w:rsidP="00FA23C1"/>
    <w:sectPr w:rsidSect="00FA23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C1" w:rsidRPr="00E724DA" w:rsidP="00E724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DA" w:rsidP="00FA2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24DA" w:rsidP="00FA2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24DA" w:rsidP="00FA23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C1" w:rsidP="00FA2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24DA">
      <w:t>Approved</w:t>
    </w:r>
    <w:r w:rsidR="00E724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24D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24DA">
      <w:rPr>
        <w:noProof/>
      </w:rPr>
      <w:t>5</w:t>
    </w:r>
    <w:r>
      <w:rPr>
        <w:noProof/>
      </w:rPr>
      <w:fldChar w:fldCharType="end"/>
    </w:r>
  </w:p>
  <w:p w:rsidR="00FA23C1" w:rsidP="00FA2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24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24DA">
      <w:t>Manufacturing Industry Skills Alliance</w:t>
    </w:r>
    <w:r w:rsidR="00E724DA">
      <w:fldChar w:fldCharType="end"/>
    </w:r>
  </w:p>
  <w:p w:rsidR="00FA23C1" w:rsidP="00FA2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3C1" w:rsidRPr="00E724DA" w:rsidP="00E724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DA" w:rsidRPr="002D2AF8" w:rsidP="00FA2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MEM18106 Terminate communication and data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24DA" w:rsidP="00FA23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3C1" w:rsidRPr="002D2AF8" w:rsidP="00FA2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24DA">
      <w:t>MEM18106 Terminate communication and data cables</w:t>
    </w:r>
    <w:r w:rsidR="00E724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24DA">
      <w:rPr>
        <w:noProof/>
      </w:rPr>
      <w:t>2 March 2025</w:t>
    </w:r>
    <w:r>
      <w:fldChar w:fldCharType="end"/>
    </w:r>
  </w:p>
  <w:p w:rsidR="00FA23C1" w:rsidP="00FA2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36D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083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3C1"/>
  </w:style>
  <w:style w:type="character" w:customStyle="1" w:styleId="Heading1Char">
    <w:name w:val="Heading 1 Char"/>
    <w:basedOn w:val="DefaultParagraphFont"/>
    <w:link w:val="Heading1"/>
    <w:rsid w:val="00FA2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3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3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3C1"/>
    <w:rPr>
      <w:b/>
      <w:spacing w:val="0"/>
    </w:rPr>
  </w:style>
  <w:style w:type="character" w:styleId="Emphasis">
    <w:name w:val="Emphasis"/>
    <w:basedOn w:val="DefaultParagraphFont"/>
    <w:qFormat/>
    <w:rsid w:val="00FA23C1"/>
    <w:rPr>
      <w:i/>
    </w:rPr>
  </w:style>
  <w:style w:type="paragraph" w:customStyle="1" w:styleId="SuperHeading">
    <w:name w:val="SuperHeading"/>
    <w:basedOn w:val="Normal"/>
    <w:rsid w:val="00FA2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3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3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3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3C1"/>
  </w:style>
  <w:style w:type="paragraph" w:styleId="TableofFigures">
    <w:name w:val="table of figures"/>
    <w:basedOn w:val="Normal"/>
    <w:next w:val="Normal"/>
    <w:semiHidden/>
    <w:rsid w:val="00FA2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3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23C1"/>
    <w:rPr>
      <w:rFonts w:ascii="Wingdings" w:hAnsi="Wingdings"/>
    </w:rPr>
  </w:style>
  <w:style w:type="paragraph" w:customStyle="1" w:styleId="TableHeading">
    <w:name w:val="Table Heading"/>
    <w:basedOn w:val="HeadingBase"/>
    <w:rsid w:val="00FA2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3C1"/>
    <w:rPr>
      <w:color w:val="0033CC"/>
      <w:u w:val="none"/>
    </w:rPr>
  </w:style>
  <w:style w:type="paragraph" w:customStyle="1" w:styleId="BodyTextRight">
    <w:name w:val="Body Text Right"/>
    <w:basedOn w:val="BodyText"/>
    <w:rsid w:val="00FA2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3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3C1"/>
    <w:rPr>
      <w:sz w:val="32"/>
    </w:rPr>
  </w:style>
  <w:style w:type="paragraph" w:customStyle="1" w:styleId="HeadingProcedure">
    <w:name w:val="Heading Procedure"/>
    <w:basedOn w:val="HeadingBase"/>
    <w:next w:val="Normal"/>
    <w:rsid w:val="00FA2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3C1"/>
    <w:pPr>
      <w:spacing w:before="60" w:after="60"/>
    </w:pPr>
  </w:style>
  <w:style w:type="paragraph" w:styleId="ListContinue">
    <w:name w:val="List Continue"/>
    <w:basedOn w:val="List"/>
    <w:rsid w:val="00FA23C1"/>
    <w:pPr>
      <w:ind w:firstLine="0"/>
    </w:pPr>
  </w:style>
  <w:style w:type="paragraph" w:customStyle="1" w:styleId="ListNote">
    <w:name w:val="List Note"/>
    <w:basedOn w:val="List"/>
    <w:rsid w:val="00FA2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3C1"/>
    <w:rPr>
      <w:rFonts w:ascii="Courier New" w:hAnsi="Courier New"/>
    </w:rPr>
  </w:style>
  <w:style w:type="paragraph" w:customStyle="1" w:styleId="NoteBullet">
    <w:name w:val="Note Bullet"/>
    <w:basedOn w:val="Note"/>
    <w:rsid w:val="00FA2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3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2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3C1"/>
    <w:rPr>
      <w:b/>
      <w:smallCaps/>
    </w:rPr>
  </w:style>
  <w:style w:type="paragraph" w:customStyle="1" w:styleId="TableListNumber">
    <w:name w:val="Table List Number"/>
    <w:basedOn w:val="ListNumber"/>
    <w:rsid w:val="00FA2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3C1"/>
    <w:pPr>
      <w:numPr>
        <w:numId w:val="8"/>
      </w:numPr>
    </w:pPr>
  </w:style>
  <w:style w:type="paragraph" w:customStyle="1" w:styleId="ListAlpha2">
    <w:name w:val="List Alpha 2"/>
    <w:basedOn w:val="List2"/>
    <w:rsid w:val="00FA23C1"/>
    <w:pPr>
      <w:numPr>
        <w:numId w:val="7"/>
      </w:numPr>
    </w:pPr>
  </w:style>
  <w:style w:type="paragraph" w:styleId="List2">
    <w:name w:val="List 2"/>
    <w:basedOn w:val="BodyText"/>
    <w:rsid w:val="00FA2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3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3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23C1"/>
    <w:pPr>
      <w:numPr>
        <w:numId w:val="3"/>
      </w:numPr>
    </w:pPr>
  </w:style>
  <w:style w:type="paragraph" w:styleId="ListContinue2">
    <w:name w:val="List Continue 2"/>
    <w:basedOn w:val="List2"/>
    <w:rsid w:val="00FA23C1"/>
    <w:pPr>
      <w:ind w:firstLine="0"/>
    </w:pPr>
  </w:style>
  <w:style w:type="paragraph" w:styleId="ListContinue3">
    <w:name w:val="List Continue 3"/>
    <w:basedOn w:val="List3"/>
    <w:rsid w:val="00FA23C1"/>
    <w:pPr>
      <w:ind w:left="1021" w:firstLine="0"/>
    </w:pPr>
  </w:style>
  <w:style w:type="paragraph" w:styleId="ListContinue4">
    <w:name w:val="List Continue 4"/>
    <w:basedOn w:val="List4"/>
    <w:rsid w:val="00FA23C1"/>
    <w:pPr>
      <w:ind w:firstLine="0"/>
    </w:pPr>
  </w:style>
  <w:style w:type="paragraph" w:styleId="ListContinue5">
    <w:name w:val="List Continue 5"/>
    <w:basedOn w:val="List5"/>
    <w:rsid w:val="00FA23C1"/>
    <w:pPr>
      <w:ind w:firstLine="0"/>
    </w:pPr>
  </w:style>
  <w:style w:type="paragraph" w:styleId="ListNumber3">
    <w:name w:val="List Number 3"/>
    <w:basedOn w:val="List3"/>
    <w:rsid w:val="00FA23C1"/>
    <w:pPr>
      <w:numPr>
        <w:numId w:val="4"/>
      </w:numPr>
    </w:pPr>
  </w:style>
  <w:style w:type="paragraph" w:styleId="ListNumber4">
    <w:name w:val="List Number 4"/>
    <w:basedOn w:val="List4"/>
    <w:rsid w:val="00FA23C1"/>
    <w:pPr>
      <w:numPr>
        <w:numId w:val="5"/>
      </w:numPr>
    </w:pPr>
  </w:style>
  <w:style w:type="paragraph" w:styleId="ListNumber5">
    <w:name w:val="List Number 5"/>
    <w:basedOn w:val="List5"/>
    <w:rsid w:val="00FA23C1"/>
    <w:pPr>
      <w:numPr>
        <w:numId w:val="6"/>
      </w:numPr>
    </w:pPr>
  </w:style>
  <w:style w:type="paragraph" w:styleId="BlockText">
    <w:name w:val="Block Text"/>
    <w:basedOn w:val="Normal"/>
    <w:rsid w:val="00FA2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3C1"/>
    <w:rPr>
      <w:sz w:val="16"/>
      <w:vertAlign w:val="superscript"/>
    </w:rPr>
  </w:style>
  <w:style w:type="character" w:customStyle="1" w:styleId="Symbols">
    <w:name w:val="Symbols"/>
    <w:basedOn w:val="DefaultParagraphFont"/>
    <w:rsid w:val="00FA23C1"/>
    <w:rPr>
      <w:rFonts w:ascii="Symbol" w:hAnsi="Symbol"/>
    </w:rPr>
  </w:style>
  <w:style w:type="character" w:customStyle="1" w:styleId="MenuOptions">
    <w:name w:val="Menu Options"/>
    <w:basedOn w:val="DefaultParagraphFont"/>
    <w:rsid w:val="00FA2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3C1"/>
    <w:rPr>
      <w:b/>
    </w:rPr>
  </w:style>
  <w:style w:type="character" w:customStyle="1" w:styleId="Underlined">
    <w:name w:val="Underlined"/>
    <w:basedOn w:val="DefaultParagraphFont"/>
    <w:rsid w:val="00FA23C1"/>
    <w:rPr>
      <w:u w:val="single"/>
    </w:rPr>
  </w:style>
  <w:style w:type="paragraph" w:customStyle="1" w:styleId="TableBodyTextRight">
    <w:name w:val="Table Body Text Right"/>
    <w:basedOn w:val="TableBodyText"/>
    <w:rsid w:val="00FA2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3C1"/>
    <w:rPr>
      <w:sz w:val="18"/>
    </w:rPr>
  </w:style>
  <w:style w:type="paragraph" w:customStyle="1" w:styleId="BodySmallRight">
    <w:name w:val="Body Small Right"/>
    <w:basedOn w:val="BodyTextRight"/>
    <w:rsid w:val="00FA23C1"/>
    <w:rPr>
      <w:sz w:val="18"/>
      <w:szCs w:val="18"/>
    </w:rPr>
  </w:style>
  <w:style w:type="paragraph" w:customStyle="1" w:styleId="MarginEdition">
    <w:name w:val="Margin Edition"/>
    <w:basedOn w:val="MarginNote"/>
    <w:rsid w:val="00FA2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3C1"/>
    <w:rPr>
      <w:sz w:val="2"/>
      <w:szCs w:val="2"/>
    </w:rPr>
  </w:style>
  <w:style w:type="character" w:customStyle="1" w:styleId="Small">
    <w:name w:val="Small"/>
    <w:basedOn w:val="DefaultParagraphFont"/>
    <w:rsid w:val="00FA23C1"/>
    <w:rPr>
      <w:sz w:val="16"/>
    </w:rPr>
  </w:style>
  <w:style w:type="paragraph" w:customStyle="1" w:styleId="WideTable">
    <w:name w:val="Wide Table"/>
    <w:basedOn w:val="Normal"/>
    <w:rsid w:val="00FA2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3C1"/>
  </w:style>
  <w:style w:type="paragraph" w:styleId="Quote">
    <w:name w:val="Quote"/>
    <w:basedOn w:val="Heading1"/>
    <w:link w:val="QuoteChar"/>
    <w:qFormat/>
    <w:rsid w:val="00FA2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3C1"/>
    <w:pPr>
      <w:pageBreakBefore/>
    </w:pPr>
  </w:style>
  <w:style w:type="paragraph" w:customStyle="1" w:styleId="Border">
    <w:name w:val="Border"/>
    <w:basedOn w:val="Normal"/>
    <w:qFormat/>
    <w:rsid w:val="00FA2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3C1"/>
    <w:rPr>
      <w:u w:val="single"/>
    </w:rPr>
  </w:style>
  <w:style w:type="character" w:customStyle="1" w:styleId="BoldandItalics">
    <w:name w:val="Bold and Italics"/>
    <w:qFormat/>
    <w:rsid w:val="00FA23C1"/>
    <w:rPr>
      <w:b/>
      <w:i/>
      <w:u w:val="none"/>
    </w:rPr>
  </w:style>
  <w:style w:type="paragraph" w:styleId="BalloonText">
    <w:name w:val="Balloon Text"/>
    <w:basedOn w:val="Normal"/>
    <w:link w:val="BalloonTextChar"/>
    <w:rsid w:val="00FA2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3C1"/>
    <w:pPr>
      <w:spacing w:before="0" w:after="0"/>
    </w:pPr>
  </w:style>
  <w:style w:type="paragraph" w:customStyle="1" w:styleId="BodyTextBold">
    <w:name w:val="Body Text Bold"/>
    <w:basedOn w:val="BodyText"/>
    <w:qFormat/>
    <w:rsid w:val="00FA23C1"/>
    <w:rPr>
      <w:b/>
    </w:rPr>
  </w:style>
  <w:style w:type="character" w:styleId="Hyperlink">
    <w:name w:val="Hyperlink"/>
    <w:basedOn w:val="DefaultParagraphFont"/>
    <w:uiPriority w:val="99"/>
    <w:unhideWhenUsed/>
    <w:rsid w:val="00E724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7183</Characters>
  <Application>Microsoft Office Word</Application>
  <DocSecurity>0</DocSecurity>
  <Lines>266</Lines>
  <Paragraphs>158</Paragraphs>
  <ScaleCrop>false</ScaleCrop>
  <Company>Author-it Software Corporation Ltd.</Company>
  <LinksUpToDate>false</LinksUpToDate>
  <CharactersWithSpaces>8081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MEM18106 Terminate communication and data cables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