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119" w:rsidP="00956119">
      <w:pPr>
        <w:pStyle w:val="Title"/>
      </w:pPr>
      <w:r>
        <w:fldChar w:fldCharType="begin"/>
      </w:r>
      <w:r>
        <w:instrText xml:space="preserve"> TITLE   \* MERGEFORMAT </w:instrText>
      </w:r>
      <w:r>
        <w:fldChar w:fldCharType="separate"/>
      </w:r>
      <w:r>
        <w:t>MEM18105 Disconnect and reconnect high voltage fixed wired equipment</w:t>
      </w:r>
      <w:r>
        <w:fldChar w:fldCharType="end"/>
      </w:r>
    </w:p>
    <w:p w:rsidR="00956119" w:rsidP="00956119">
      <w:pPr>
        <w:pStyle w:val="Version"/>
        <w:sectPr w:rsidSect="00645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51FD" w:rsidP="006451FD">
      <w:pPr>
        <w:pStyle w:val="SuperHeading"/>
      </w:pPr>
      <w:r w:rsidRPr="006451FD">
        <w:t>MEM18105 Disconnect and reconnect high voltage fixed wired equipment</w:t>
      </w:r>
    </w:p>
    <w:p w:rsidR="00000000" w:rsidRPr="006451FD" w:rsidP="006451FD">
      <w:pPr>
        <w:pStyle w:val="Heading1"/>
      </w:pPr>
      <w:bookmarkStart w:id="1" w:name="O_968848"/>
      <w:bookmarkEnd w:id="1"/>
      <w:r w:rsidRPr="006451FD">
        <w:t>Modification History</w:t>
      </w:r>
    </w:p>
    <w:p w:rsidR="00000000" w:rsidRPr="006451FD" w:rsidP="00956119">
      <w:pPr>
        <w:pStyle w:val="List"/>
      </w:pPr>
      <w:r w:rsidRPr="006451FD">
        <w:t>Release 2. Prerequisite units updated</w:t>
      </w:r>
    </w:p>
    <w:p w:rsidR="00000000" w:rsidRPr="006451FD" w:rsidP="00956119">
      <w:pPr>
        <w:pStyle w:val="List"/>
      </w:pPr>
      <w:r w:rsidRPr="006451FD">
        <w:t>Release 1. New unit</w:t>
      </w:r>
    </w:p>
    <w:p w:rsidR="00000000" w:rsidRPr="006451FD" w:rsidP="006451FD">
      <w:pPr>
        <w:pStyle w:val="AllowPageBreak"/>
      </w:pPr>
    </w:p>
    <w:p w:rsidR="00000000" w:rsidRPr="006451FD" w:rsidP="006451FD">
      <w:pPr>
        <w:pStyle w:val="Heading1"/>
      </w:pPr>
      <w:bookmarkStart w:id="2" w:name="O_968847"/>
      <w:bookmarkEnd w:id="2"/>
      <w:r w:rsidRPr="006451FD">
        <w:t>Application</w:t>
      </w:r>
    </w:p>
    <w:p w:rsidR="00000000" w:rsidRPr="006451FD" w:rsidP="00956119">
      <w:pPr>
        <w:pStyle w:val="BodyText"/>
      </w:pPr>
      <w:r w:rsidRPr="006451FD">
        <w:t>This unit has been developed for Engineering Tradesperson –</w:t>
      </w:r>
      <w:r w:rsidRPr="006451FD">
        <w:t xml:space="preserve"> industrial electrician apprenticeship training and the recognition of trade-level skills in disconnecting and reconnecting high voltage (HV) fixed wired equipment using appropriate techniques and procedures. </w:t>
      </w:r>
    </w:p>
    <w:p w:rsidR="00000000" w:rsidRPr="006451FD" w:rsidP="00956119">
      <w:pPr>
        <w:pStyle w:val="BodyText"/>
      </w:pPr>
      <w:r w:rsidRPr="006451FD">
        <w:t>Some jurisdictions require the holder of this</w:t>
      </w:r>
      <w:r w:rsidRPr="006451FD">
        <w:t xml:space="preserve"> unit to be licensed or certified and users should check with the relevant authorities.</w:t>
      </w:r>
    </w:p>
    <w:p w:rsidR="00000000" w:rsidRPr="006451FD" w:rsidP="00956119">
      <w:pPr>
        <w:pStyle w:val="Heading3"/>
      </w:pPr>
      <w:r w:rsidRPr="006451FD">
        <w:rPr>
          <w:rStyle w:val="SpecialBold"/>
        </w:rPr>
        <w:t>Band:</w:t>
      </w:r>
    </w:p>
    <w:p w:rsidR="00000000" w:rsidRPr="006451FD" w:rsidP="00956119">
      <w:pPr>
        <w:pStyle w:val="BodyText"/>
      </w:pPr>
      <w:r w:rsidRPr="006451FD">
        <w:t>This unit has dual status and is to be regarded as both a specialisation band A unit and Specialisation band B unit for progression to C7 (AQF level IV).</w:t>
      </w:r>
    </w:p>
    <w:p w:rsidR="00000000" w:rsidRPr="006451FD" w:rsidP="00956119">
      <w:pPr>
        <w:pStyle w:val="Heading3"/>
      </w:pPr>
      <w:r w:rsidRPr="006451FD">
        <w:rPr>
          <w:rStyle w:val="SpecialBold"/>
        </w:rPr>
        <w:t>Unit W</w:t>
      </w:r>
      <w:r w:rsidRPr="006451FD">
        <w:rPr>
          <w:rStyle w:val="SpecialBold"/>
        </w:rPr>
        <w:t>eight</w:t>
      </w:r>
      <w:r w:rsidRPr="006451FD">
        <w:t>:</w:t>
      </w:r>
      <w:r w:rsidRPr="006451FD">
        <w:tab/>
      </w:r>
      <w:r w:rsidRPr="006451FD">
        <w:rPr>
          <w:rStyle w:val="SpecialBold"/>
        </w:rPr>
        <w:t>3</w:t>
      </w:r>
    </w:p>
    <w:p w:rsidR="00000000" w:rsidRPr="006451FD" w:rsidP="006451FD">
      <w:pPr>
        <w:pStyle w:val="Heading1"/>
      </w:pPr>
      <w:bookmarkStart w:id="3" w:name="O_968846"/>
      <w:bookmarkEnd w:id="3"/>
      <w:r w:rsidRPr="006451FD">
        <w:t>Pre-requisite Unit</w:t>
      </w:r>
    </w:p>
    <w:tbl>
      <w:tblPr>
        <w:tblW w:w="0" w:type="auto"/>
        <w:tblLayout w:type="fixed"/>
        <w:tblCellMar>
          <w:left w:w="62" w:type="dxa"/>
          <w:right w:w="62" w:type="dxa"/>
        </w:tblCellMar>
        <w:tblLook w:val="0000"/>
      </w:tblPr>
      <w:tblGrid>
        <w:gridCol w:w="944"/>
        <w:gridCol w:w="2105"/>
        <w:gridCol w:w="6093"/>
      </w:tblGrid>
      <w:tr w:rsidTr="006451FD">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Path 1</w:t>
            </w:r>
          </w:p>
        </w:tc>
        <w:tc>
          <w:tcPr>
            <w:tcW w:w="2105"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MEM10016</w:t>
            </w:r>
          </w:p>
        </w:tc>
        <w:tc>
          <w:tcPr>
            <w:tcW w:w="6093"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Terminate and test electrical wiring and accessories</w:t>
            </w:r>
          </w:p>
        </w:tc>
      </w:tr>
      <w:tr w:rsidTr="006451FD">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5"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MEM10018</w:t>
            </w:r>
          </w:p>
        </w:tc>
        <w:tc>
          <w:tcPr>
            <w:tcW w:w="6093"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Select cable types and sizes to suit loads and electrical installation environment</w:t>
            </w:r>
          </w:p>
        </w:tc>
      </w:tr>
      <w:tr w:rsidTr="006451FD">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5"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MEM18001</w:t>
            </w:r>
          </w:p>
        </w:tc>
        <w:tc>
          <w:tcPr>
            <w:tcW w:w="6093" w:type="dxa"/>
            <w:tcBorders>
              <w:top w:val="nil"/>
              <w:left w:val="nil"/>
              <w:bottom w:val="nil"/>
              <w:right w:val="nil"/>
            </w:tcBorders>
            <w:tcMar>
              <w:top w:w="0" w:type="dxa"/>
              <w:left w:w="62" w:type="dxa"/>
              <w:bottom w:w="0" w:type="dxa"/>
              <w:right w:w="62" w:type="dxa"/>
            </w:tcMar>
          </w:tcPr>
          <w:p w:rsidR="00000000" w:rsidRPr="006451FD" w:rsidP="006451FD">
            <w:pPr>
              <w:pStyle w:val="BodyText"/>
            </w:pPr>
            <w:r w:rsidRPr="006451FD">
              <w:t>Use hand tools</w:t>
            </w:r>
          </w:p>
        </w:tc>
      </w:tr>
    </w:tbl>
    <w:p w:rsidR="00000000" w:rsidRPr="006451FD" w:rsidP="006451FD">
      <w:pPr>
        <w:pStyle w:val="BodyText"/>
      </w:pPr>
    </w:p>
    <w:p w:rsidR="00000000" w:rsidRPr="006451FD" w:rsidP="006451FD">
      <w:pPr>
        <w:pStyle w:val="AllowPageBreak"/>
      </w:pPr>
    </w:p>
    <w:p w:rsidR="00000000" w:rsidRPr="006451FD" w:rsidP="006451FD">
      <w:pPr>
        <w:pStyle w:val="Heading1"/>
      </w:pPr>
      <w:bookmarkStart w:id="4" w:name="O_968845"/>
      <w:bookmarkEnd w:id="4"/>
      <w:r w:rsidRPr="006451FD">
        <w:t>Competency Field</w:t>
      </w:r>
    </w:p>
    <w:p w:rsidR="00000000" w:rsidRPr="006451FD" w:rsidP="00956119">
      <w:pPr>
        <w:pStyle w:val="BodyText"/>
      </w:pPr>
      <w:r w:rsidRPr="006451FD">
        <w:t>Maintenance and diagnostics</w:t>
      </w:r>
    </w:p>
    <w:p w:rsidR="00000000" w:rsidRPr="006451FD" w:rsidP="006451FD">
      <w:pPr>
        <w:pStyle w:val="Heading1"/>
      </w:pPr>
      <w:bookmarkStart w:id="5" w:name="O_968843"/>
      <w:bookmarkEnd w:id="5"/>
      <w:r w:rsidRPr="006451FD">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6451FD">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Performance criteria describe the performance needed to demonstrate achievement of the element. </w:t>
            </w:r>
          </w:p>
        </w:tc>
      </w:tr>
      <w:tr w:rsidTr="006451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1.</w:t>
            </w:r>
          </w:p>
        </w:tc>
        <w:tc>
          <w:tcPr>
            <w:tcW w:w="210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Determine job requirements</w:t>
            </w: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1.1</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Follow standard operating procedures (SOPs)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1.2</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Comply with work health and safety (WHS) requirements at all times, including appropriate risk control measures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1.3</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Use appropriate personal protective equipment (PPE) in accordance with SOPs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1.4</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Identify job requirements from specifications, drawings, job sheets or work instructions </w:t>
            </w:r>
          </w:p>
        </w:tc>
      </w:tr>
      <w:tr w:rsidTr="006451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51FD">
            <w:pPr>
              <w:pStyle w:val="BodyText"/>
              <w:rPr>
                <w:lang w:val="en-NZ"/>
              </w:rPr>
            </w:pPr>
          </w:p>
        </w:tc>
      </w:tr>
      <w:tr w:rsidTr="006451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w:t>
            </w:r>
          </w:p>
        </w:tc>
        <w:tc>
          <w:tcPr>
            <w:tcW w:w="210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Disconnect equipment</w:t>
            </w: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2.1</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Determine function of electrical of equipment by reference to circuit drawings, schematics, reference manuals, equipment specifications, identification plate and/or consultation with technical adviser</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2.2</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Determine and record equipment characteristics, </w:t>
            </w:r>
            <w:r w:rsidRPr="006451FD">
              <w:t xml:space="preserve">including direction of rotation, where appropriate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2.3</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Identify points of isolation and isolate equipment in accordance with procedures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2.4</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Check that circuits/equipment are isolated and tagged using all appropriate lock-off equipment and signage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2.5</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Note, record and label conductor layout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2.6</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Disconnect conductors and terminate and make safe disconnected cables/connections using appropriate tools, equipment and techniques</w:t>
            </w:r>
          </w:p>
        </w:tc>
      </w:tr>
      <w:tr w:rsidTr="006451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51FD">
            <w:pPr>
              <w:pStyle w:val="BodyText"/>
              <w:rPr>
                <w:lang w:val="en-NZ"/>
              </w:rPr>
            </w:pPr>
          </w:p>
        </w:tc>
      </w:tr>
      <w:tr w:rsidTr="006451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3.</w:t>
            </w:r>
          </w:p>
        </w:tc>
        <w:tc>
          <w:tcPr>
            <w:tcW w:w="210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Prepare to reconnect equipment</w:t>
            </w: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3.1</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Plan reconnection ensuring WHS policies and procedures are followed</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3.2</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Identify characteristics, including rating of the equipment to be connected, and determine connection requirements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3.3</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Test original and/or replacement item to ensure it is safe to be connected </w:t>
            </w:r>
          </w:p>
        </w:tc>
      </w:tr>
      <w:tr w:rsidTr="006451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51FD">
            <w:pPr>
              <w:pStyle w:val="BodyText"/>
              <w:rPr>
                <w:lang w:val="en-NZ"/>
              </w:rPr>
            </w:pPr>
          </w:p>
        </w:tc>
      </w:tr>
      <w:tr w:rsidTr="006451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w:t>
            </w:r>
          </w:p>
        </w:tc>
        <w:tc>
          <w:tcPr>
            <w:tcW w:w="210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Connect equipment</w:t>
            </w: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4.1</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Isolate and tag circuits and equipment in accordance with procedures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4.2</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Check connections and prepare conductors for termination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4.3</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Test the conductors for continuity and insulation resistance readings ensuring they comply with regulatory and legislative requirements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4.4</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Confirm continuity between exposed conductive parts of the equipment and the main earth or metal switchboard enc</w:t>
            </w:r>
            <w:r w:rsidRPr="006451FD">
              <w:t>losure</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4.5</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Connect conductors to equipment in accordance with specifications and regulatory requirements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4.6</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Fasten/seal all cables/wires/conduit to specifications </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4.7</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 xml:space="preserve">Remove all lock-off equipment and signage </w:t>
            </w:r>
          </w:p>
        </w:tc>
      </w:tr>
      <w:tr w:rsidTr="006451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51FD">
            <w:pPr>
              <w:pStyle w:val="BodyText"/>
              <w:rPr>
                <w:lang w:val="en-NZ"/>
              </w:rPr>
            </w:pPr>
          </w:p>
        </w:tc>
      </w:tr>
      <w:tr w:rsidTr="006451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5.</w:t>
            </w:r>
          </w:p>
        </w:tc>
        <w:tc>
          <w:tcPr>
            <w:tcW w:w="2100" w:type="dxa"/>
            <w:vMerge w:val="restart"/>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Perform emergency first aid</w:t>
            </w: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5.1</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Assess situation to identify points of danger to the injured person and potential rescuer</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5.2</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Rescue/recover injured person or provide assistance to injured person in accordance with recognised standards/procedures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5.3</w:t>
            </w:r>
          </w:p>
        </w:tc>
        <w:tc>
          <w:tcPr>
            <w:tcW w:w="561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Make contact with the appropriate medical and rescue authorities</w:t>
            </w:r>
          </w:p>
        </w:tc>
      </w:tr>
      <w:tr w:rsidTr="006451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5.4</w:t>
            </w:r>
          </w:p>
        </w:tc>
        <w:tc>
          <w:tcPr>
            <w:tcW w:w="5610" w:type="dxa"/>
            <w:tcBorders>
              <w:top w:val="nil"/>
              <w:left w:val="nil"/>
              <w:bottom w:val="nil"/>
              <w:right w:val="nil"/>
            </w:tcBorders>
            <w:tcMar>
              <w:top w:w="0" w:type="dxa"/>
              <w:left w:w="62" w:type="dxa"/>
              <w:bottom w:w="0" w:type="dxa"/>
              <w:right w:w="62" w:type="dxa"/>
            </w:tcMar>
          </w:tcPr>
          <w:p w:rsidR="00000000" w:rsidRPr="006451FD" w:rsidP="006451FD">
            <w:pPr>
              <w:pStyle w:val="BodyText"/>
            </w:pPr>
            <w:r w:rsidRPr="006451FD">
              <w:t>Record details of first aid given</w:t>
            </w:r>
          </w:p>
        </w:tc>
      </w:tr>
    </w:tbl>
    <w:p w:rsidR="00000000" w:rsidRPr="006451FD" w:rsidP="006451FD">
      <w:pPr>
        <w:pStyle w:val="BodyText"/>
      </w:pPr>
    </w:p>
    <w:p w:rsidR="00000000" w:rsidRPr="006451FD" w:rsidP="006451FD">
      <w:pPr>
        <w:pStyle w:val="AllowPageBreak"/>
      </w:pPr>
    </w:p>
    <w:p w:rsidR="00000000" w:rsidRPr="006451FD" w:rsidP="006451FD">
      <w:pPr>
        <w:pStyle w:val="Heading1"/>
      </w:pPr>
      <w:bookmarkStart w:id="6" w:name="O_968842"/>
      <w:bookmarkEnd w:id="6"/>
      <w:r w:rsidRPr="006451FD">
        <w:t>Foundation Skills</w:t>
      </w:r>
    </w:p>
    <w:p w:rsidR="00000000" w:rsidRPr="006451FD" w:rsidP="00956119">
      <w:pPr>
        <w:pStyle w:val="BodyText"/>
      </w:pPr>
      <w:r w:rsidRPr="006451FD">
        <w:t>This section describes those required skills (reading, writing, oral communication and numeracy) that are essent</w:t>
      </w:r>
      <w:r w:rsidRPr="006451FD">
        <w:t>ial to workplace performance in this unit of competency.</w:t>
      </w:r>
    </w:p>
    <w:p w:rsidR="00000000" w:rsidRPr="006451FD" w:rsidP="00956119">
      <w:pPr>
        <w:pStyle w:val="BodyText"/>
      </w:pPr>
      <w:r w:rsidRPr="006451FD">
        <w:t>Foundation skills essential to performance are explicit in the performance criteria of this unit of competency.</w:t>
      </w:r>
    </w:p>
    <w:p w:rsidR="00000000" w:rsidRPr="006451FD" w:rsidP="006451FD">
      <w:pPr>
        <w:pStyle w:val="Heading1"/>
      </w:pPr>
      <w:bookmarkStart w:id="7" w:name="O_968841"/>
      <w:bookmarkEnd w:id="7"/>
      <w:r w:rsidRPr="006451FD">
        <w:t>Range of Conditions</w:t>
      </w:r>
    </w:p>
    <w:tbl>
      <w:tblPr>
        <w:tblW w:w="0" w:type="auto"/>
        <w:tblLayout w:type="fixed"/>
        <w:tblCellMar>
          <w:left w:w="62" w:type="dxa"/>
          <w:right w:w="62" w:type="dxa"/>
        </w:tblCellMar>
        <w:tblLook w:val="0000"/>
      </w:tblPr>
      <w:tblGrid>
        <w:gridCol w:w="2760"/>
        <w:gridCol w:w="6382"/>
      </w:tblGrid>
      <w:tr w:rsidTr="006451F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t>This field allows for different work environments</w:t>
            </w:r>
            <w:r w:rsidRPr="006451FD">
              <w:t xml:space="preserve"> and conditions that may affect performance. Essential operating conditions that may be present (depending on the work situation, needs of the candidate, accessibility of the item, and local industry and regional contexts) are included.</w:t>
            </w:r>
          </w:p>
        </w:tc>
      </w:tr>
      <w:tr w:rsidTr="006451FD">
        <w:tblPrEx>
          <w:tblW w:w="0" w:type="auto"/>
          <w:tblLayout w:type="fixed"/>
          <w:tblCellMar>
            <w:left w:w="62" w:type="dxa"/>
            <w:right w:w="62" w:type="dxa"/>
          </w:tblCellMar>
          <w:tblLook w:val="0000"/>
        </w:tblPrEx>
        <w:trPr>
          <w:trHeight w:val="780"/>
        </w:trPr>
        <w:tc>
          <w:tcPr>
            <w:tcW w:w="276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rPr>
                <w:rStyle w:val="SpecialBold"/>
              </w:rPr>
              <w:t>Appropriate techniques and procedures include:</w:t>
            </w:r>
            <w:r w:rsidRPr="006451FD">
              <w:t xml:space="preserve"> </w:t>
            </w:r>
          </w:p>
        </w:tc>
        <w:tc>
          <w:tcPr>
            <w:tcW w:w="6382" w:type="dxa"/>
            <w:tcBorders>
              <w:top w:val="nil"/>
              <w:left w:val="nil"/>
              <w:bottom w:val="nil"/>
              <w:right w:val="nil"/>
            </w:tcBorders>
            <w:tcMar>
              <w:top w:w="0" w:type="dxa"/>
              <w:left w:w="62" w:type="dxa"/>
              <w:bottom w:w="0" w:type="dxa"/>
              <w:right w:w="62" w:type="dxa"/>
            </w:tcMar>
          </w:tcPr>
          <w:p w:rsidR="00000000" w:rsidP="006451FD">
            <w:pPr>
              <w:pStyle w:val="ListBullet"/>
              <w:rPr>
                <w:lang w:val="en-NZ"/>
              </w:rPr>
            </w:pPr>
            <w:r w:rsidRPr="006451FD">
              <w:t>Clearances for safe approach as mandated by statutory authorities</w:t>
            </w:r>
          </w:p>
        </w:tc>
      </w:tr>
      <w:tr w:rsidTr="006451FD">
        <w:tblPrEx>
          <w:tblW w:w="0" w:type="auto"/>
          <w:tblLayout w:type="fixed"/>
          <w:tblCellMar>
            <w:left w:w="62" w:type="dxa"/>
            <w:right w:w="62" w:type="dxa"/>
          </w:tblCellMar>
          <w:tblLook w:val="0000"/>
        </w:tblPrEx>
        <w:trPr>
          <w:trHeight w:val="1377"/>
        </w:trPr>
        <w:tc>
          <w:tcPr>
            <w:tcW w:w="276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rPr>
                <w:rStyle w:val="SpecialBold"/>
              </w:rPr>
              <w:t>Isolation includes:</w:t>
            </w:r>
            <w:r w:rsidRPr="006451FD">
              <w:t xml:space="preserve"> </w:t>
            </w:r>
          </w:p>
        </w:tc>
        <w:tc>
          <w:tcPr>
            <w:tcW w:w="6382" w:type="dxa"/>
            <w:tcBorders>
              <w:top w:val="nil"/>
              <w:left w:val="nil"/>
              <w:bottom w:val="nil"/>
              <w:right w:val="nil"/>
            </w:tcBorders>
            <w:tcMar>
              <w:top w:w="0" w:type="dxa"/>
              <w:left w:w="62" w:type="dxa"/>
              <w:bottom w:w="0" w:type="dxa"/>
              <w:right w:w="62" w:type="dxa"/>
            </w:tcMar>
          </w:tcPr>
          <w:p w:rsidR="00000000" w:rsidP="006451FD">
            <w:pPr>
              <w:pStyle w:val="ListBullet"/>
              <w:rPr>
                <w:lang w:val="en-NZ"/>
              </w:rPr>
            </w:pPr>
            <w:r w:rsidRPr="006451FD">
              <w:t>Isolating supply for safe disconnection of all electrical power to equipment supply circuit with switch circuit breake</w:t>
            </w:r>
            <w:r w:rsidRPr="006451FD">
              <w:t>r or fuses on circuits/equipment at voltage levels above 1000 V alternating current (AC) and 1500 V direct current (DC)</w:t>
            </w:r>
          </w:p>
        </w:tc>
      </w:tr>
      <w:tr w:rsidTr="006451FD">
        <w:tblPrEx>
          <w:tblW w:w="0" w:type="auto"/>
          <w:tblLayout w:type="fixed"/>
          <w:tblCellMar>
            <w:left w:w="62" w:type="dxa"/>
            <w:right w:w="62" w:type="dxa"/>
          </w:tblCellMar>
          <w:tblLook w:val="0000"/>
        </w:tblPrEx>
        <w:trPr>
          <w:trHeight w:val="2634"/>
        </w:trPr>
        <w:tc>
          <w:tcPr>
            <w:tcW w:w="276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rPr>
                <w:rStyle w:val="SpecialBold"/>
              </w:rPr>
              <w:t>Test equipment and tools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6451FD" w:rsidP="006451FD">
            <w:pPr>
              <w:pStyle w:val="BodyText"/>
            </w:pPr>
            <w:r w:rsidRPr="006451FD">
              <w:t>In accordance with voltage and fault-limiting requirements:</w:t>
            </w:r>
          </w:p>
          <w:p w:rsidR="00000000" w:rsidRPr="006451FD" w:rsidP="006451FD">
            <w:pPr>
              <w:pStyle w:val="ListBullet"/>
            </w:pPr>
            <w:r w:rsidRPr="006451FD">
              <w:t>appropriate proving dead meters</w:t>
            </w:r>
          </w:p>
          <w:p w:rsidR="00000000" w:rsidRPr="006451FD" w:rsidP="006451FD">
            <w:pPr>
              <w:pStyle w:val="ListBullet"/>
            </w:pPr>
            <w:r w:rsidRPr="006451FD">
              <w:t>high potential testers</w:t>
            </w:r>
          </w:p>
          <w:p w:rsidR="00000000" w:rsidRPr="006451FD" w:rsidP="006451FD">
            <w:pPr>
              <w:pStyle w:val="ListBullet"/>
            </w:pPr>
            <w:r w:rsidRPr="006451FD">
              <w:t xml:space="preserve">voltmeters </w:t>
            </w:r>
          </w:p>
          <w:p w:rsidR="00000000" w:rsidRPr="006451FD" w:rsidP="006451FD">
            <w:pPr>
              <w:pStyle w:val="ListBullet"/>
            </w:pPr>
            <w:r w:rsidRPr="006451FD">
              <w:t>insulation resistance testers</w:t>
            </w:r>
          </w:p>
          <w:p w:rsidR="00000000" w:rsidP="006451FD">
            <w:pPr>
              <w:pStyle w:val="ListBullet"/>
              <w:rPr>
                <w:lang w:val="en-NZ"/>
              </w:rPr>
            </w:pPr>
            <w:r w:rsidRPr="006451FD">
              <w:t xml:space="preserve">handheld tools, including pliers, screwdrivers, sockets, spanners, keys, earthing links and operating sticks </w:t>
            </w:r>
          </w:p>
        </w:tc>
      </w:tr>
      <w:tr w:rsidTr="006451FD">
        <w:tblPrEx>
          <w:tblW w:w="0" w:type="auto"/>
          <w:tblLayout w:type="fixed"/>
          <w:tblCellMar>
            <w:left w:w="62" w:type="dxa"/>
            <w:right w:w="62" w:type="dxa"/>
          </w:tblCellMar>
          <w:tblLook w:val="0000"/>
        </w:tblPrEx>
        <w:trPr>
          <w:trHeight w:val="2634"/>
        </w:trPr>
        <w:tc>
          <w:tcPr>
            <w:tcW w:w="2760" w:type="dxa"/>
            <w:tcBorders>
              <w:top w:val="nil"/>
              <w:left w:val="nil"/>
              <w:bottom w:val="nil"/>
              <w:right w:val="nil"/>
            </w:tcBorders>
            <w:tcMar>
              <w:top w:w="0" w:type="dxa"/>
              <w:left w:w="62" w:type="dxa"/>
              <w:bottom w:w="0" w:type="dxa"/>
              <w:right w:w="62" w:type="dxa"/>
            </w:tcMar>
          </w:tcPr>
          <w:p w:rsidR="00000000" w:rsidP="006451FD">
            <w:pPr>
              <w:pStyle w:val="BodyText"/>
              <w:rPr>
                <w:lang w:val="en-NZ"/>
              </w:rPr>
            </w:pPr>
            <w:r w:rsidRPr="006451FD">
              <w:rPr>
                <w:rStyle w:val="SpecialBold"/>
              </w:rPr>
              <w:t>Signage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6451FD" w:rsidP="006451FD">
            <w:pPr>
              <w:pStyle w:val="ListBullet"/>
            </w:pPr>
            <w:r w:rsidRPr="006451FD">
              <w:t>tags</w:t>
            </w:r>
          </w:p>
          <w:p w:rsidR="00000000" w:rsidRPr="006451FD" w:rsidP="006451FD">
            <w:pPr>
              <w:pStyle w:val="ListBullet"/>
            </w:pPr>
            <w:r w:rsidRPr="006451FD">
              <w:t>access permit holders</w:t>
            </w:r>
          </w:p>
          <w:p w:rsidR="00000000" w:rsidRPr="006451FD" w:rsidP="006451FD">
            <w:pPr>
              <w:pStyle w:val="ListBullet"/>
            </w:pPr>
            <w:r w:rsidRPr="006451FD">
              <w:t>restricted access signs</w:t>
            </w:r>
          </w:p>
        </w:tc>
      </w:tr>
    </w:tbl>
    <w:p w:rsidR="00000000" w:rsidRPr="006451FD" w:rsidP="006451FD">
      <w:pPr>
        <w:pStyle w:val="BodyText"/>
      </w:pPr>
    </w:p>
    <w:p w:rsidR="00000000" w:rsidRPr="006451FD" w:rsidP="006451FD">
      <w:pPr>
        <w:pStyle w:val="AllowPageBreak"/>
      </w:pPr>
    </w:p>
    <w:p w:rsidR="00000000" w:rsidRPr="006451FD" w:rsidP="006451FD">
      <w:pPr>
        <w:pStyle w:val="Heading1"/>
      </w:pPr>
      <w:bookmarkStart w:id="8" w:name="O_968840"/>
      <w:bookmarkEnd w:id="8"/>
      <w:r w:rsidRPr="006451FD">
        <w:t>Unit Mapping Information</w:t>
      </w:r>
    </w:p>
    <w:p w:rsidR="00000000" w:rsidRPr="006451FD" w:rsidP="00956119">
      <w:pPr>
        <w:pStyle w:val="BodyText"/>
      </w:pPr>
      <w:r w:rsidRPr="006451FD">
        <w:t>No equivalent unit</w:t>
      </w:r>
    </w:p>
    <w:p w:rsidR="00000000" w:rsidRPr="006451FD" w:rsidP="006451FD">
      <w:pPr>
        <w:pStyle w:val="Heading1"/>
      </w:pPr>
      <w:bookmarkStart w:id="9" w:name="O_968849"/>
      <w:bookmarkEnd w:id="9"/>
      <w:r w:rsidRPr="006451FD">
        <w:t>Links</w:t>
      </w:r>
    </w:p>
    <w:p w:rsidR="00000000" w:rsidRPr="006451FD" w:rsidP="00956119">
      <w:pPr>
        <w:pStyle w:val="BodyText"/>
      </w:pPr>
      <w:r w:rsidRPr="006451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E65BD">
        <w:rPr>
          <w:rStyle w:val="Hyperlink"/>
        </w:rPr>
        <w:t>https://vetnet.gov.au/Pages/TrainingDocs.aspx?q=b7050d37-5fd0-4740-8f7d-3b7a49c10bb2</w:t>
      </w:r>
      <w:r>
        <w:fldChar w:fldCharType="end"/>
      </w:r>
    </w:p>
    <w:p w:rsidR="00000000" w:rsidRPr="006451FD" w:rsidP="00956119">
      <w:pPr>
        <w:pStyle w:val="BodyText"/>
        <w:sectPr w:rsidSect="006451FD">
          <w:headerReference w:type="default" r:id="rId10"/>
          <w:footerReference w:type="default" r:id="rId11"/>
          <w:pgSz w:w="11908" w:h="16833"/>
          <w:pgMar w:top="1702" w:right="1418" w:bottom="1702" w:left="1418" w:header="992" w:footer="992" w:gutter="0"/>
          <w:cols w:space="720"/>
          <w:noEndnote/>
          <w:docGrid w:linePitch="299"/>
        </w:sectPr>
      </w:pPr>
    </w:p>
    <w:p w:rsidR="00000000" w:rsidRPr="006451FD" w:rsidP="006451FD">
      <w:pPr>
        <w:pStyle w:val="SuperHeading"/>
      </w:pPr>
      <w:r w:rsidRPr="006451FD">
        <w:t>Assessment Requirements for MEM18105 Disconnect and reconnect high voltage fixed wired equipment</w:t>
      </w:r>
    </w:p>
    <w:p w:rsidR="00000000" w:rsidRPr="006451FD" w:rsidP="006451FD">
      <w:pPr>
        <w:pStyle w:val="Heading1"/>
      </w:pPr>
      <w:bookmarkStart w:id="10" w:name="O_968838"/>
      <w:bookmarkEnd w:id="10"/>
      <w:r w:rsidRPr="006451FD">
        <w:t>Modification History</w:t>
      </w:r>
    </w:p>
    <w:p w:rsidR="00000000" w:rsidRPr="006451FD" w:rsidP="00956119">
      <w:pPr>
        <w:pStyle w:val="List"/>
      </w:pPr>
      <w:r w:rsidRPr="006451FD">
        <w:t>Release 2. Prerequisite units updated</w:t>
      </w:r>
    </w:p>
    <w:p w:rsidR="00000000" w:rsidRPr="006451FD" w:rsidP="00956119">
      <w:pPr>
        <w:pStyle w:val="List"/>
      </w:pPr>
      <w:r w:rsidRPr="006451FD">
        <w:t>Release 1. New unit</w:t>
      </w:r>
    </w:p>
    <w:p w:rsidR="00000000" w:rsidRPr="006451FD" w:rsidP="006451FD">
      <w:pPr>
        <w:pStyle w:val="AllowPageBreak"/>
      </w:pPr>
    </w:p>
    <w:p w:rsidR="00000000" w:rsidRPr="006451FD" w:rsidP="006451FD">
      <w:pPr>
        <w:pStyle w:val="Heading1"/>
      </w:pPr>
      <w:bookmarkStart w:id="11" w:name="O_968837"/>
      <w:bookmarkEnd w:id="11"/>
      <w:r w:rsidRPr="006451FD">
        <w:t>Performance Evidence</w:t>
      </w:r>
    </w:p>
    <w:p w:rsidR="00000000" w:rsidRPr="006451FD" w:rsidP="00956119">
      <w:pPr>
        <w:pStyle w:val="BodyText"/>
      </w:pPr>
      <w:r w:rsidRPr="006451FD">
        <w:t>Evidence required to demonstrate competence in this unit must be relevant to and satisfy the requirements of the elements and performance criteria on at least two occasions and include:</w:t>
      </w:r>
    </w:p>
    <w:p w:rsidR="00000000" w:rsidRPr="006451FD" w:rsidP="006451FD">
      <w:pPr>
        <w:pStyle w:val="ListBullet"/>
      </w:pPr>
      <w:r w:rsidRPr="006451FD">
        <w:t>following w</w:t>
      </w:r>
      <w:r w:rsidRPr="006451FD">
        <w:t xml:space="preserve">ork instructions, SOPs and safe work practices </w:t>
      </w:r>
    </w:p>
    <w:p w:rsidR="00000000" w:rsidRPr="006451FD" w:rsidP="006451FD">
      <w:pPr>
        <w:pStyle w:val="ListBullet"/>
      </w:pPr>
      <w:r w:rsidRPr="006451FD">
        <w:t xml:space="preserve">identifying and interpreting specifications, charts, lists, circuit drawings, schematics, regulatory and legislative requirements to disconnect/reconnect HV fixed wired equipment </w:t>
      </w:r>
    </w:p>
    <w:p w:rsidR="00000000" w:rsidRPr="006451FD" w:rsidP="006451FD">
      <w:pPr>
        <w:pStyle w:val="ListBullet"/>
      </w:pPr>
      <w:r w:rsidRPr="006451FD">
        <w:t>checking that the electrical</w:t>
      </w:r>
      <w:r w:rsidRPr="006451FD">
        <w:t xml:space="preserve"> equipment is isolated and tagged where necessary in strict accordance with WHS requirements and procedures using appropriate lock-off equipment and tags/signs </w:t>
      </w:r>
    </w:p>
    <w:p w:rsidR="00000000" w:rsidRPr="006451FD" w:rsidP="006451FD">
      <w:pPr>
        <w:pStyle w:val="ListBullet"/>
      </w:pPr>
      <w:r w:rsidRPr="006451FD">
        <w:t>disconnecting equipment by labelling and recording conductors and making safe disconnected cabl</w:t>
      </w:r>
      <w:r w:rsidRPr="006451FD">
        <w:t>es/connections using appropriate tools, test equipment, procedures and techniques</w:t>
      </w:r>
    </w:p>
    <w:p w:rsidR="00000000" w:rsidRPr="006451FD" w:rsidP="006451FD">
      <w:pPr>
        <w:pStyle w:val="ListBullet"/>
      </w:pPr>
      <w:r w:rsidRPr="006451FD">
        <w:t>confirming isolation prior to reconnecting fixed wired equipment and checking connections and preparing conductors for termination in accordance with manufacturer specificati</w:t>
      </w:r>
      <w:r w:rsidRPr="006451FD">
        <w:t>ons and regulatory requirements</w:t>
      </w:r>
    </w:p>
    <w:p w:rsidR="00000000" w:rsidRPr="006451FD" w:rsidP="006451FD">
      <w:pPr>
        <w:pStyle w:val="ListBullet"/>
      </w:pPr>
      <w:r w:rsidRPr="006451FD">
        <w:t>testing conductors prior to connection to ensure continuity, and insulation resistance readings comply with following requirements:</w:t>
      </w:r>
    </w:p>
    <w:p w:rsidR="00000000" w:rsidRPr="006451FD" w:rsidP="006451FD">
      <w:pPr>
        <w:pStyle w:val="ListBullet2"/>
      </w:pPr>
      <w:r w:rsidRPr="006451FD">
        <w:t>checking continuity of the protective earth conductor to determine whether it is sufficient</w:t>
      </w:r>
      <w:r w:rsidRPr="006451FD">
        <w:t>ly low</w:t>
      </w:r>
    </w:p>
    <w:p w:rsidR="00000000" w:rsidRPr="006451FD" w:rsidP="006451FD">
      <w:pPr>
        <w:pStyle w:val="ListBullet2"/>
      </w:pPr>
      <w:r w:rsidRPr="006451FD">
        <w:t>testing the resistance between the protective earth conductor and the neutral conductor to determine whether it is sufficiently low – not greater than 2 Ohms</w:t>
      </w:r>
    </w:p>
    <w:p w:rsidR="00000000" w:rsidRPr="006451FD" w:rsidP="006451FD">
      <w:pPr>
        <w:pStyle w:val="ListBullet2"/>
      </w:pPr>
      <w:r w:rsidRPr="006451FD">
        <w:t xml:space="preserve">testing the insulation resistance of active conductors to confirm that it is greater than 1 Megohm  </w:t>
      </w:r>
    </w:p>
    <w:p w:rsidR="00000000" w:rsidRPr="006451FD" w:rsidP="006451FD">
      <w:pPr>
        <w:pStyle w:val="ListBullet"/>
      </w:pPr>
      <w:r w:rsidRPr="006451FD">
        <w:t xml:space="preserve">testing to ensure continuity is confirmed between the exposed conductive parts of the equipment and the main earth or metal switchboard enclosure  </w:t>
      </w:r>
    </w:p>
    <w:p w:rsidR="00000000" w:rsidRPr="006451FD" w:rsidP="006451FD">
      <w:pPr>
        <w:pStyle w:val="ListBullet"/>
      </w:pPr>
      <w:r w:rsidRPr="006451FD">
        <w:t>connec</w:t>
      </w:r>
      <w:r w:rsidRPr="006451FD">
        <w:t>ting conductors to equipment and fasten/seal cables/wires/conduits using appropriate procedures and tools to relevant specifications and regulatory requirements</w:t>
      </w:r>
    </w:p>
    <w:p w:rsidR="00000000" w:rsidRPr="006451FD" w:rsidP="006451FD">
      <w:pPr>
        <w:pStyle w:val="ListBullet"/>
      </w:pPr>
      <w:r w:rsidRPr="006451FD">
        <w:t>removing all lock-off devices and signage and checking/testing equipment and circuits for compl</w:t>
      </w:r>
      <w:r w:rsidRPr="006451FD">
        <w:t>iance to specifications</w:t>
      </w:r>
    </w:p>
    <w:p w:rsidR="00000000" w:rsidRPr="006451FD" w:rsidP="006451FD">
      <w:pPr>
        <w:pStyle w:val="ListBullet"/>
      </w:pPr>
      <w:r w:rsidRPr="006451FD">
        <w:t>rescuing/recovering of injured person in accordance with appropriate standards/procedures and provide first aid, including cardiopulmonary resuscitation (CPR) where appropriate, and contacting the appropriate medical and rescue auth</w:t>
      </w:r>
      <w:r w:rsidRPr="006451FD">
        <w:t>orities</w:t>
      </w:r>
    </w:p>
    <w:p w:rsidR="00000000" w:rsidRPr="006451FD" w:rsidP="006451FD">
      <w:pPr>
        <w:pStyle w:val="ListBullet"/>
      </w:pPr>
      <w:r w:rsidRPr="006451FD">
        <w:t>recording details of first aid given.</w:t>
      </w:r>
    </w:p>
    <w:p w:rsidR="00000000" w:rsidRPr="006451FD" w:rsidP="006451FD">
      <w:pPr>
        <w:pStyle w:val="AllowPageBreak"/>
      </w:pPr>
    </w:p>
    <w:p w:rsidR="00000000" w:rsidRPr="006451FD" w:rsidP="006451FD">
      <w:pPr>
        <w:pStyle w:val="Heading1"/>
      </w:pPr>
      <w:bookmarkStart w:id="12" w:name="O_968836"/>
      <w:bookmarkEnd w:id="12"/>
      <w:r w:rsidRPr="006451FD">
        <w:t>Knowledge Evidence</w:t>
      </w:r>
    </w:p>
    <w:p w:rsidR="00000000" w:rsidRPr="006451FD" w:rsidP="00956119">
      <w:pPr>
        <w:pStyle w:val="BodyText"/>
      </w:pPr>
      <w:r w:rsidRPr="006451FD">
        <w:t xml:space="preserve">Evidence required to demonstrate the required knowledge for this unit must be relevant to and satisfy the requirements of the elements and performance criteria and </w:t>
      </w:r>
      <w:r w:rsidRPr="006451FD">
        <w:t>include knowledge of:</w:t>
      </w:r>
    </w:p>
    <w:p w:rsidR="00000000" w:rsidRPr="006451FD" w:rsidP="006451FD">
      <w:pPr>
        <w:pStyle w:val="ListBullet"/>
      </w:pPr>
      <w:r w:rsidRPr="006451FD">
        <w:t>safe work practices and procedures and use of PPE</w:t>
      </w:r>
    </w:p>
    <w:p w:rsidR="00000000" w:rsidRPr="006451FD" w:rsidP="006451FD">
      <w:pPr>
        <w:pStyle w:val="ListBullet"/>
      </w:pPr>
      <w:r w:rsidRPr="006451FD">
        <w:t>any applicable industry standards, national/Australian Standards, NOHSC guides, state/territory regulatory codes of practice/standards and relevant regulatory requirements</w:t>
      </w:r>
    </w:p>
    <w:p w:rsidR="00000000" w:rsidRPr="006451FD" w:rsidP="006451FD">
      <w:pPr>
        <w:pStyle w:val="ListBullet"/>
      </w:pPr>
      <w:r w:rsidRPr="006451FD">
        <w:t xml:space="preserve">characteristics of the circuit and the equipment, including rating and rotation </w:t>
      </w:r>
    </w:p>
    <w:p w:rsidR="00000000" w:rsidRPr="006451FD" w:rsidP="006451FD">
      <w:pPr>
        <w:pStyle w:val="ListBullet"/>
      </w:pPr>
      <w:r w:rsidRPr="006451FD">
        <w:t>points of isolation for the fixed wired equipment and reasons for selecting the particular isolation point) and reasons for using earthing, lock-off equipment and signs</w:t>
      </w:r>
    </w:p>
    <w:p w:rsidR="00000000" w:rsidRPr="006451FD" w:rsidP="006451FD">
      <w:pPr>
        <w:pStyle w:val="ListBullet"/>
      </w:pPr>
      <w:r w:rsidRPr="006451FD">
        <w:t>cleara</w:t>
      </w:r>
      <w:r w:rsidRPr="006451FD">
        <w:t>nces from live parts</w:t>
      </w:r>
    </w:p>
    <w:p w:rsidR="00000000" w:rsidRPr="006451FD" w:rsidP="006451FD">
      <w:pPr>
        <w:pStyle w:val="ListBullet"/>
      </w:pPr>
      <w:r w:rsidRPr="006451FD">
        <w:t>safe isolation</w:t>
      </w:r>
    </w:p>
    <w:p w:rsidR="00000000" w:rsidRPr="006451FD" w:rsidP="006451FD">
      <w:pPr>
        <w:pStyle w:val="ListBullet"/>
      </w:pPr>
      <w:r w:rsidRPr="006451FD">
        <w:t>operational specifications of the fixed wired equipment and connections to be made</w:t>
      </w:r>
    </w:p>
    <w:p w:rsidR="00000000" w:rsidRPr="006451FD" w:rsidP="006451FD">
      <w:pPr>
        <w:pStyle w:val="ListBullet"/>
      </w:pPr>
      <w:r w:rsidRPr="006451FD">
        <w:t>procedures for confirming electrical isolation of fixed wired equipment and circuits</w:t>
      </w:r>
    </w:p>
    <w:p w:rsidR="00000000" w:rsidRPr="006451FD" w:rsidP="006451FD">
      <w:pPr>
        <w:pStyle w:val="ListBullet"/>
      </w:pPr>
      <w:r w:rsidRPr="006451FD">
        <w:t>procedures, techniques, tools and equipment to be us</w:t>
      </w:r>
      <w:r w:rsidRPr="006451FD">
        <w:t>ed for disconnecting/reconnecting conductors</w:t>
      </w:r>
    </w:p>
    <w:p w:rsidR="00000000" w:rsidRPr="006451FD" w:rsidP="006451FD">
      <w:pPr>
        <w:pStyle w:val="ListBullet"/>
      </w:pPr>
      <w:r w:rsidRPr="006451FD">
        <w:t>test requirements to ensure compliant continuity and insulation resistance of conductors</w:t>
      </w:r>
    </w:p>
    <w:p w:rsidR="00000000" w:rsidRPr="006451FD" w:rsidP="006451FD">
      <w:pPr>
        <w:pStyle w:val="ListBullet"/>
      </w:pPr>
      <w:r w:rsidRPr="006451FD">
        <w:t>test requirements to ensure continuity between exposed conductive parts of the equipment and the main earth or metal switc</w:t>
      </w:r>
      <w:r w:rsidRPr="006451FD">
        <w:t>hboard enclosure</w:t>
      </w:r>
    </w:p>
    <w:p w:rsidR="00000000" w:rsidRPr="006451FD" w:rsidP="006451FD">
      <w:pPr>
        <w:pStyle w:val="ListBullet"/>
      </w:pPr>
      <w:r w:rsidRPr="006451FD">
        <w:t xml:space="preserve">potential dangers/risks associated with work </w:t>
      </w:r>
    </w:p>
    <w:p w:rsidR="00000000" w:rsidRPr="006451FD" w:rsidP="006451FD">
      <w:pPr>
        <w:pStyle w:val="ListBullet"/>
      </w:pPr>
      <w:r w:rsidRPr="006451FD">
        <w:t>recognised procedures for the movement and treatment of the injured person, including HV rescue, clearing of airways, CPR, care of spinal injuries, treatment of cuts/lesions, burns/scalds and t</w:t>
      </w:r>
      <w:r w:rsidRPr="006451FD">
        <w:t>reatment of shock</w:t>
      </w:r>
    </w:p>
    <w:p w:rsidR="00000000" w:rsidRPr="006451FD" w:rsidP="006451FD">
      <w:pPr>
        <w:pStyle w:val="ListBullet"/>
      </w:pPr>
      <w:r w:rsidRPr="006451FD">
        <w:t>appropriate local medical and rescue services</w:t>
      </w:r>
    </w:p>
    <w:p w:rsidR="00000000" w:rsidRPr="006451FD" w:rsidP="006451FD">
      <w:pPr>
        <w:pStyle w:val="ListBullet"/>
      </w:pPr>
      <w:r w:rsidRPr="006451FD">
        <w:t>procedures for incident reporting.</w:t>
      </w:r>
    </w:p>
    <w:p w:rsidR="00000000" w:rsidRPr="006451FD" w:rsidP="006451FD">
      <w:pPr>
        <w:pStyle w:val="AllowPageBreak"/>
      </w:pPr>
    </w:p>
    <w:p w:rsidR="00000000" w:rsidRPr="006451FD" w:rsidP="006451FD">
      <w:pPr>
        <w:pStyle w:val="Heading1"/>
      </w:pPr>
      <w:bookmarkStart w:id="13" w:name="O_968835"/>
      <w:bookmarkEnd w:id="13"/>
      <w:r w:rsidRPr="006451FD">
        <w:t>Assessment Conditions</w:t>
      </w:r>
    </w:p>
    <w:p w:rsidR="00000000" w:rsidRPr="006451FD" w:rsidP="00956119">
      <w:pPr>
        <w:pStyle w:val="BodyText"/>
      </w:pPr>
      <w:r w:rsidRPr="006451FD">
        <w:t>Assessors must:</w:t>
      </w:r>
    </w:p>
    <w:p w:rsidR="00000000" w:rsidRPr="006451FD" w:rsidP="006451FD">
      <w:pPr>
        <w:pStyle w:val="ListBullet"/>
      </w:pPr>
      <w:r w:rsidRPr="006451FD">
        <w:t>have vocational competency in disconnecting and reconnecting HV fixed wired equipment at least to the</w:t>
      </w:r>
      <w:r w:rsidRPr="006451FD">
        <w:t xml:space="preserve"> level being assessed with relevant industry knowledge and experience.</w:t>
      </w:r>
    </w:p>
    <w:p w:rsidR="00000000" w:rsidRPr="006451FD" w:rsidP="006451FD">
      <w:pPr>
        <w:pStyle w:val="ListBullet"/>
      </w:pPr>
      <w:r w:rsidRPr="006451FD">
        <w:t xml:space="preserve">satisfy the assessor requirements in the </w:t>
      </w:r>
      <w:r w:rsidRPr="006451FD">
        <w:rPr>
          <w:rStyle w:val="Emphasis"/>
        </w:rPr>
        <w:t xml:space="preserve">Standards for Registered Training Organisations 2015 </w:t>
      </w:r>
      <w:r w:rsidRPr="006451FD">
        <w:t xml:space="preserve">and comply with the </w:t>
      </w:r>
      <w:r w:rsidRPr="006451FD">
        <w:rPr>
          <w:rStyle w:val="Emphasis"/>
        </w:rPr>
        <w:t xml:space="preserve">National Vocational Education and Training Regulator Act 2011 </w:t>
      </w:r>
      <w:r w:rsidRPr="006451FD">
        <w:t>or equiva</w:t>
      </w:r>
      <w:r w:rsidRPr="006451FD">
        <w:t>lent legislation covering VET regulation in a non-referring State as the case requires.</w:t>
      </w:r>
    </w:p>
    <w:p w:rsidR="00000000" w:rsidRPr="006451FD" w:rsidP="006451FD">
      <w:pPr>
        <w:pStyle w:val="BodyText"/>
      </w:pPr>
    </w:p>
    <w:p w:rsidR="00000000" w:rsidRPr="006451FD" w:rsidP="00956119">
      <w:pPr>
        <w:pStyle w:val="BodyText"/>
      </w:pPr>
      <w:r w:rsidRPr="006451FD">
        <w:t>Where possible assessment must occur in operational workplace situations. Where this is not possible or where personal safety or environmental damage are limiting fact</w:t>
      </w:r>
      <w:r w:rsidRPr="006451FD">
        <w:t>ors, assessment must occur in a sufficiently rigorous simulated environment that reflects realistic operational workplace conditions that cover all aspects of workplace performance, including environment, task skills, task management skills, contingency ma</w:t>
      </w:r>
      <w:r w:rsidRPr="006451FD">
        <w:t>nagement skills and job role environment skills.</w:t>
      </w:r>
    </w:p>
    <w:p w:rsidR="00000000" w:rsidRPr="006451FD" w:rsidP="00956119">
      <w:pPr>
        <w:pStyle w:val="BodyText"/>
      </w:pPr>
      <w:r w:rsidRPr="006451FD">
        <w:t>Conditions for assessment must include access to all tools, equipment, materials and documentation required, including relevant workplace procedures, product and manufacturer specifications.</w:t>
      </w:r>
    </w:p>
    <w:p w:rsidR="00000000" w:rsidRPr="006451FD" w:rsidP="00956119">
      <w:pPr>
        <w:pStyle w:val="BodyText"/>
      </w:pPr>
      <w:r w:rsidRPr="006451FD">
        <w:t>Assessment processes and techniques must be appropriate to the language, literacy and numeracy requirements of the work being performed and the needs of the candidate.</w:t>
      </w:r>
    </w:p>
    <w:p w:rsidR="00000000" w:rsidRPr="006451FD" w:rsidP="006451FD">
      <w:pPr>
        <w:pStyle w:val="Heading1"/>
      </w:pPr>
      <w:bookmarkStart w:id="14" w:name="O_968850"/>
      <w:bookmarkEnd w:id="14"/>
      <w:r w:rsidRPr="006451FD">
        <w:t>Links</w:t>
      </w:r>
    </w:p>
    <w:p w:rsidR="00000000" w:rsidRPr="006451FD" w:rsidP="00956119">
      <w:pPr>
        <w:pStyle w:val="BodyText"/>
      </w:pPr>
      <w:r w:rsidRPr="006451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E65BD">
        <w:rPr>
          <w:rStyle w:val="Hyperlink"/>
        </w:rPr>
        <w:t>https://vetnet.gov.au/Pages/TrainingDocs.aspx?q=b7050d37-5fd0-4740-8f7d-3b7a49c10bb2</w:t>
      </w:r>
      <w:r>
        <w:fldChar w:fldCharType="end"/>
      </w:r>
    </w:p>
    <w:p w:rsidR="00000000" w:rsidRPr="006451FD" w:rsidP="006451FD"/>
    <w:sectPr w:rsidSect="00645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rsidRPr="00956119" w:rsidP="00956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19" w:rsidP="00645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6119" w:rsidP="00645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56119" w:rsidP="00645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rsidP="006451FD">
    <w:pPr>
      <w:pStyle w:val="Footer"/>
      <w:framePr w:wrap="around"/>
    </w:pPr>
    <w:r>
      <w:fldChar w:fldCharType="begin"/>
    </w:r>
    <w:r>
      <w:instrText xml:space="preserve"> DOCPROPERTY  Subject  \* MERGEFORMAT </w:instrText>
    </w:r>
    <w:r>
      <w:fldChar w:fldCharType="separate"/>
    </w:r>
    <w:r w:rsidR="00956119">
      <w:t>Approved</w:t>
    </w:r>
    <w:r w:rsidR="00956119">
      <w:fldChar w:fldCharType="end"/>
    </w:r>
    <w:r>
      <w:tab/>
      <w:t xml:space="preserve">Page </w:t>
    </w:r>
    <w:r>
      <w:fldChar w:fldCharType="begin"/>
    </w:r>
    <w:r>
      <w:instrText xml:space="preserve"> PAGE  \* Arabic  \* MERGEFORMAT </w:instrText>
    </w:r>
    <w:r>
      <w:fldChar w:fldCharType="separate"/>
    </w:r>
    <w:r w:rsidR="009561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119">
      <w:rPr>
        <w:noProof/>
      </w:rPr>
      <w:t>5</w:t>
    </w:r>
    <w:r>
      <w:rPr>
        <w:noProof/>
      </w:rPr>
      <w:fldChar w:fldCharType="end"/>
    </w:r>
  </w:p>
  <w:p w:rsidR="006451FD" w:rsidP="006451FD">
    <w:pPr>
      <w:pStyle w:val="Footer"/>
      <w:framePr w:wrap="around"/>
    </w:pPr>
    <w:r>
      <w:t xml:space="preserve">© Commonwealth of Australia, </w:t>
    </w:r>
    <w:r>
      <w:fldChar w:fldCharType="begin"/>
    </w:r>
    <w:r>
      <w:instrText xml:space="preserve"> DATE  \@ "yyyy"  \* MERGEFORMAT </w:instrText>
    </w:r>
    <w:r>
      <w:fldChar w:fldCharType="separate"/>
    </w:r>
    <w:r w:rsidR="00956119">
      <w:rPr>
        <w:noProof/>
      </w:rPr>
      <w:t>2025</w:t>
    </w:r>
    <w:r>
      <w:fldChar w:fldCharType="end"/>
    </w:r>
    <w:r>
      <w:tab/>
    </w:r>
    <w:r>
      <w:fldChar w:fldCharType="begin"/>
    </w:r>
    <w:r>
      <w:instrText xml:space="preserve"> DOCPROPERTY  Author  \* MERGEFORMAT </w:instrText>
    </w:r>
    <w:r>
      <w:fldChar w:fldCharType="separate"/>
    </w:r>
    <w:r w:rsidR="00956119">
      <w:t>Manufacturing Industry Skills Alliance</w:t>
    </w:r>
    <w:r w:rsidR="00956119">
      <w:fldChar w:fldCharType="end"/>
    </w:r>
  </w:p>
  <w:p w:rsidR="006451FD" w:rsidP="00645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1FD" w:rsidRPr="00956119" w:rsidP="00956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19" w:rsidRPr="002D2AF8" w:rsidP="006451FD">
    <w:pPr>
      <w:pStyle w:val="Header"/>
      <w:framePr w:wrap="around"/>
    </w:pPr>
    <w:r>
      <w:fldChar w:fldCharType="begin"/>
    </w:r>
    <w:r>
      <w:instrText xml:space="preserve"> TITLE   \* MERGEFORMAT </w:instrText>
    </w:r>
    <w:r>
      <w:fldChar w:fldCharType="separate"/>
    </w:r>
    <w:r>
      <w:t>MEM18105 Disconnect and reconnect high voltage fixed wired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6119" w:rsidP="00645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FD" w:rsidRPr="002D2AF8" w:rsidP="006451FD">
    <w:pPr>
      <w:pStyle w:val="Header"/>
      <w:framePr w:wrap="around"/>
    </w:pPr>
    <w:r>
      <w:fldChar w:fldCharType="begin"/>
    </w:r>
    <w:r>
      <w:instrText xml:space="preserve"> TITLE   \* MERGEFORMAT </w:instrText>
    </w:r>
    <w:r>
      <w:fldChar w:fldCharType="separate"/>
    </w:r>
    <w:r w:rsidR="00956119">
      <w:t>MEM18105 Disconnect and reconnect high voltage fixed wired equipment</w:t>
    </w:r>
    <w:r w:rsidR="00956119">
      <w:fldChar w:fldCharType="end"/>
    </w:r>
    <w:r>
      <w:tab/>
      <w:t xml:space="preserve">Date this document was generated: </w:t>
    </w:r>
    <w:r>
      <w:fldChar w:fldCharType="begin"/>
    </w:r>
    <w:r>
      <w:instrText xml:space="preserve"> CREATEDATE  \@ "d MMMM yyyy"  \* MERGEFORMAT </w:instrText>
    </w:r>
    <w:r>
      <w:fldChar w:fldCharType="separate"/>
    </w:r>
    <w:r w:rsidR="00956119">
      <w:rPr>
        <w:noProof/>
      </w:rPr>
      <w:t>2 March 2025</w:t>
    </w:r>
    <w:r>
      <w:fldChar w:fldCharType="end"/>
    </w:r>
  </w:p>
  <w:p w:rsidR="006451FD" w:rsidP="00645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47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47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61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1FD"/>
    <w:pPr>
      <w:spacing w:before="360" w:after="60"/>
      <w:outlineLvl w:val="0"/>
    </w:pPr>
    <w:rPr>
      <w:sz w:val="32"/>
    </w:rPr>
  </w:style>
  <w:style w:type="paragraph" w:styleId="Heading2">
    <w:name w:val="heading 2"/>
    <w:basedOn w:val="HeadingBase"/>
    <w:next w:val="BodyText"/>
    <w:link w:val="Heading2Char"/>
    <w:qFormat/>
    <w:rsid w:val="006451FD"/>
    <w:pPr>
      <w:keepLines/>
      <w:spacing w:before="240" w:after="120"/>
      <w:outlineLvl w:val="1"/>
    </w:pPr>
    <w:rPr>
      <w:sz w:val="28"/>
      <w:szCs w:val="40"/>
    </w:rPr>
  </w:style>
  <w:style w:type="paragraph" w:styleId="Heading3">
    <w:name w:val="heading 3"/>
    <w:basedOn w:val="HeadingBase"/>
    <w:next w:val="BodyText"/>
    <w:link w:val="Heading3Char"/>
    <w:qFormat/>
    <w:rsid w:val="006451FD"/>
    <w:pPr>
      <w:spacing w:before="180" w:after="120"/>
      <w:outlineLvl w:val="2"/>
    </w:pPr>
    <w:rPr>
      <w:spacing w:val="-10"/>
      <w:kern w:val="32"/>
    </w:rPr>
  </w:style>
  <w:style w:type="paragraph" w:styleId="Heading4">
    <w:name w:val="heading 4"/>
    <w:basedOn w:val="HeadingBase"/>
    <w:next w:val="BodyText"/>
    <w:link w:val="Heading4Char"/>
    <w:qFormat/>
    <w:rsid w:val="006451FD"/>
    <w:pPr>
      <w:spacing w:before="160" w:after="120"/>
      <w:outlineLvl w:val="3"/>
    </w:pPr>
    <w:rPr>
      <w:sz w:val="22"/>
    </w:rPr>
  </w:style>
  <w:style w:type="paragraph" w:styleId="Heading5">
    <w:name w:val="heading 5"/>
    <w:basedOn w:val="HeadingBase"/>
    <w:next w:val="Normal"/>
    <w:link w:val="Heading5Char"/>
    <w:qFormat/>
    <w:rsid w:val="006451FD"/>
    <w:pPr>
      <w:spacing w:before="80"/>
      <w:outlineLvl w:val="4"/>
    </w:pPr>
    <w:rPr>
      <w:color w:val="918585"/>
      <w:sz w:val="20"/>
    </w:rPr>
  </w:style>
  <w:style w:type="paragraph" w:styleId="Heading6">
    <w:name w:val="heading 6"/>
    <w:basedOn w:val="HeadingBase"/>
    <w:next w:val="Normal"/>
    <w:link w:val="Heading6Char"/>
    <w:qFormat/>
    <w:rsid w:val="006451FD"/>
    <w:pPr>
      <w:spacing w:before="60"/>
      <w:outlineLvl w:val="5"/>
    </w:pPr>
    <w:rPr>
      <w:color w:val="918585"/>
      <w:sz w:val="20"/>
    </w:rPr>
  </w:style>
  <w:style w:type="paragraph" w:styleId="Heading7">
    <w:name w:val="heading 7"/>
    <w:basedOn w:val="Normal"/>
    <w:next w:val="Normal"/>
    <w:link w:val="Heading7Char"/>
    <w:qFormat/>
    <w:rsid w:val="006451FD"/>
    <w:pPr>
      <w:ind w:left="720"/>
      <w:outlineLvl w:val="6"/>
    </w:pPr>
    <w:rPr>
      <w:i/>
    </w:rPr>
  </w:style>
  <w:style w:type="paragraph" w:styleId="Heading8">
    <w:name w:val="heading 8"/>
    <w:basedOn w:val="Normal"/>
    <w:next w:val="Normal"/>
    <w:link w:val="Heading8Char"/>
    <w:qFormat/>
    <w:rsid w:val="006451FD"/>
    <w:pPr>
      <w:ind w:left="720"/>
      <w:outlineLvl w:val="7"/>
    </w:pPr>
    <w:rPr>
      <w:i/>
    </w:rPr>
  </w:style>
  <w:style w:type="paragraph" w:styleId="Heading9">
    <w:name w:val="heading 9"/>
    <w:basedOn w:val="Normal"/>
    <w:next w:val="Normal"/>
    <w:link w:val="Heading9Char"/>
    <w:qFormat/>
    <w:rsid w:val="006451FD"/>
    <w:pPr>
      <w:ind w:left="720"/>
      <w:outlineLvl w:val="8"/>
    </w:pPr>
    <w:rPr>
      <w:i/>
    </w:rPr>
  </w:style>
  <w:style w:type="character" w:default="1" w:styleId="DefaultParagraphFont">
    <w:name w:val="Default Paragraph Font"/>
    <w:uiPriority w:val="1"/>
    <w:unhideWhenUsed/>
    <w:rsid w:val="00645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1FD"/>
  </w:style>
  <w:style w:type="character" w:customStyle="1" w:styleId="Heading1Char">
    <w:name w:val="Heading 1 Char"/>
    <w:basedOn w:val="DefaultParagraphFont"/>
    <w:link w:val="Heading1"/>
    <w:rsid w:val="006451FD"/>
    <w:rPr>
      <w:rFonts w:ascii="Times New Roman" w:eastAsia="Times New Roman" w:hAnsi="Times New Roman" w:cs="Times New Roman"/>
      <w:b/>
      <w:sz w:val="32"/>
      <w:szCs w:val="20"/>
      <w:lang w:eastAsia="en-US"/>
    </w:rPr>
  </w:style>
  <w:style w:type="paragraph" w:styleId="BodyText">
    <w:name w:val="Body Text"/>
    <w:basedOn w:val="Normal"/>
    <w:link w:val="BodyTextChar"/>
    <w:rsid w:val="00645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1FD"/>
    <w:rPr>
      <w:rFonts w:ascii="Times New Roman" w:eastAsia="Times New Roman" w:hAnsi="Times New Roman" w:cs="Times New Roman"/>
      <w:sz w:val="24"/>
      <w:lang w:eastAsia="en-US"/>
    </w:rPr>
  </w:style>
  <w:style w:type="paragraph" w:styleId="ListBullet">
    <w:name w:val="List Bullet"/>
    <w:basedOn w:val="List"/>
    <w:rsid w:val="006451FD"/>
    <w:pPr>
      <w:numPr>
        <w:numId w:val="12"/>
      </w:numPr>
      <w:tabs>
        <w:tab w:val="clear" w:pos="340"/>
      </w:tabs>
      <w:spacing w:before="40" w:after="40"/>
    </w:pPr>
  </w:style>
  <w:style w:type="character" w:customStyle="1" w:styleId="SpecialBold">
    <w:name w:val="Special Bold"/>
    <w:basedOn w:val="DefaultParagraphFont"/>
    <w:rsid w:val="006451FD"/>
    <w:rPr>
      <w:b/>
      <w:spacing w:val="0"/>
    </w:rPr>
  </w:style>
  <w:style w:type="paragraph" w:styleId="ListBullet2">
    <w:name w:val="List Bullet 2"/>
    <w:basedOn w:val="List2"/>
    <w:rsid w:val="006451FD"/>
    <w:pPr>
      <w:numPr>
        <w:numId w:val="13"/>
      </w:numPr>
      <w:tabs>
        <w:tab w:val="clear" w:pos="680"/>
      </w:tabs>
    </w:pPr>
  </w:style>
  <w:style w:type="character" w:styleId="Emphasis">
    <w:name w:val="Emphasis"/>
    <w:basedOn w:val="DefaultParagraphFont"/>
    <w:qFormat/>
    <w:rsid w:val="006451FD"/>
    <w:rPr>
      <w:i/>
    </w:rPr>
  </w:style>
  <w:style w:type="paragraph" w:customStyle="1" w:styleId="SuperHeading">
    <w:name w:val="SuperHeading"/>
    <w:basedOn w:val="Normal"/>
    <w:rsid w:val="006451FD"/>
    <w:pPr>
      <w:spacing w:before="240" w:after="120"/>
      <w:outlineLvl w:val="0"/>
    </w:pPr>
    <w:rPr>
      <w:rFonts w:ascii="Times New Roman" w:hAnsi="Times New Roman"/>
      <w:b/>
      <w:sz w:val="32"/>
    </w:rPr>
  </w:style>
  <w:style w:type="paragraph" w:customStyle="1" w:styleId="AllowPageBreak">
    <w:name w:val="AllowPageBreak"/>
    <w:rsid w:val="00645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1FD"/>
    <w:rPr>
      <w:rFonts w:ascii="Courier New" w:eastAsia="Times New Roman" w:hAnsi="Courier New" w:cs="Times New Roman"/>
      <w:i/>
      <w:szCs w:val="20"/>
      <w:lang w:eastAsia="en-US"/>
    </w:rPr>
  </w:style>
  <w:style w:type="paragraph" w:customStyle="1" w:styleId="HeadingBase">
    <w:name w:val="Heading Base"/>
    <w:rsid w:val="00645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1FD"/>
    <w:pPr>
      <w:tabs>
        <w:tab w:val="right" w:leader="dot" w:pos="9072"/>
      </w:tabs>
      <w:ind w:left="567"/>
    </w:pPr>
    <w:rPr>
      <w:szCs w:val="22"/>
    </w:rPr>
  </w:style>
  <w:style w:type="paragraph" w:customStyle="1" w:styleId="TOCBase">
    <w:name w:val="TOC Base"/>
    <w:rsid w:val="00645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1FD"/>
    <w:pPr>
      <w:tabs>
        <w:tab w:val="right" w:leader="dot" w:pos="9072"/>
      </w:tabs>
      <w:spacing w:before="40" w:after="40"/>
      <w:ind w:left="284"/>
    </w:pPr>
    <w:rPr>
      <w:rFonts w:ascii="Times New Roman" w:hAnsi="Times New Roman"/>
    </w:rPr>
  </w:style>
  <w:style w:type="paragraph" w:styleId="TOC1">
    <w:name w:val="toc 1"/>
    <w:basedOn w:val="TOCBase"/>
    <w:next w:val="Normal"/>
    <w:rsid w:val="00645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1FD"/>
    <w:rPr>
      <w:rFonts w:ascii="Times New Roman" w:eastAsia="Times New Roman" w:hAnsi="Times New Roman" w:cs="Times New Roman"/>
      <w:sz w:val="16"/>
      <w:lang w:eastAsia="en-US"/>
    </w:rPr>
  </w:style>
  <w:style w:type="paragraph" w:styleId="Title">
    <w:name w:val="Title"/>
    <w:basedOn w:val="HeadingBase"/>
    <w:link w:val="TitleChar"/>
    <w:qFormat/>
    <w:rsid w:val="006451FD"/>
    <w:pPr>
      <w:spacing w:before="5040"/>
      <w:jc w:val="center"/>
    </w:pPr>
    <w:rPr>
      <w:sz w:val="48"/>
      <w:szCs w:val="72"/>
      <w:lang w:val="en-US"/>
    </w:rPr>
  </w:style>
  <w:style w:type="character" w:customStyle="1" w:styleId="TitleChar">
    <w:name w:val="Title Char"/>
    <w:basedOn w:val="DefaultParagraphFont"/>
    <w:link w:val="Title"/>
    <w:rsid w:val="00645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1FD"/>
    <w:pPr>
      <w:tabs>
        <w:tab w:val="left" w:pos="3600"/>
        <w:tab w:val="left" w:pos="3958"/>
      </w:tabs>
    </w:pPr>
  </w:style>
  <w:style w:type="paragraph" w:styleId="List">
    <w:name w:val="List"/>
    <w:basedOn w:val="BodyText"/>
    <w:next w:val="BodyText"/>
    <w:rsid w:val="006451FD"/>
    <w:pPr>
      <w:tabs>
        <w:tab w:val="left" w:pos="340"/>
      </w:tabs>
      <w:spacing w:before="60" w:after="60"/>
      <w:ind w:left="340" w:hanging="340"/>
    </w:pPr>
  </w:style>
  <w:style w:type="paragraph" w:customStyle="1" w:styleId="Note">
    <w:name w:val="Note"/>
    <w:basedOn w:val="BodyText"/>
    <w:rsid w:val="00645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1FD"/>
    <w:pPr>
      <w:framePr w:wrap="auto" w:hAnchor="text" w:y="6049"/>
    </w:pPr>
    <w:rPr>
      <w:color w:val="000000"/>
      <w:sz w:val="40"/>
    </w:rPr>
  </w:style>
  <w:style w:type="paragraph" w:customStyle="1" w:styleId="TOCTitle">
    <w:name w:val="TOCTitle"/>
    <w:basedOn w:val="Heading1"/>
    <w:rsid w:val="006451FD"/>
    <w:pPr>
      <w:spacing w:after="240"/>
      <w:jc w:val="center"/>
      <w:outlineLvl w:val="9"/>
    </w:pPr>
    <w:rPr>
      <w:caps/>
    </w:rPr>
  </w:style>
  <w:style w:type="paragraph" w:customStyle="1" w:styleId="Version">
    <w:name w:val="Version"/>
    <w:rsid w:val="00645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1FD"/>
    <w:pPr>
      <w:keepNext w:val="0"/>
      <w:tabs>
        <w:tab w:val="right" w:pos="4176"/>
      </w:tabs>
      <w:ind w:left="198" w:hanging="198"/>
    </w:pPr>
    <w:rPr>
      <w:rFonts w:ascii="Garamond" w:hAnsi="Garamond"/>
    </w:rPr>
  </w:style>
  <w:style w:type="paragraph" w:styleId="IndexHeading">
    <w:name w:val="index heading"/>
    <w:basedOn w:val="Normal"/>
    <w:next w:val="Index1"/>
    <w:semiHidden/>
    <w:rsid w:val="006451FD"/>
    <w:pPr>
      <w:spacing w:before="120" w:after="120"/>
    </w:pPr>
    <w:rPr>
      <w:rFonts w:ascii="Arial" w:hAnsi="Arial"/>
      <w:b/>
      <w:color w:val="918585"/>
      <w:sz w:val="24"/>
    </w:rPr>
  </w:style>
  <w:style w:type="paragraph" w:styleId="Header">
    <w:name w:val="header"/>
    <w:basedOn w:val="Normal"/>
    <w:link w:val="HeaderChar"/>
    <w:rsid w:val="00645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1FD"/>
    <w:rPr>
      <w:rFonts w:ascii="Times New Roman" w:eastAsia="Times New Roman" w:hAnsi="Times New Roman" w:cs="Times New Roman"/>
      <w:sz w:val="16"/>
      <w:szCs w:val="20"/>
      <w:lang w:val="en-GB" w:eastAsia="en-US"/>
    </w:rPr>
  </w:style>
  <w:style w:type="paragraph" w:customStyle="1" w:styleId="Chapter">
    <w:name w:val="Chapter"/>
    <w:basedOn w:val="Normal"/>
    <w:rsid w:val="006451FD"/>
    <w:pPr>
      <w:spacing w:before="240"/>
    </w:pPr>
    <w:rPr>
      <w:rFonts w:ascii="Times New Roman" w:hAnsi="Times New Roman"/>
      <w:smallCaps/>
      <w:spacing w:val="80"/>
      <w:sz w:val="28"/>
    </w:rPr>
  </w:style>
  <w:style w:type="paragraph" w:customStyle="1" w:styleId="InChapter">
    <w:name w:val="InChapter"/>
    <w:basedOn w:val="Heading3"/>
    <w:rsid w:val="006451FD"/>
    <w:pPr>
      <w:spacing w:after="240"/>
      <w:outlineLvl w:val="9"/>
    </w:pPr>
    <w:rPr>
      <w:noProof/>
    </w:rPr>
  </w:style>
  <w:style w:type="paragraph" w:styleId="Index2">
    <w:name w:val="index 2"/>
    <w:basedOn w:val="Normal"/>
    <w:next w:val="Normal"/>
    <w:semiHidden/>
    <w:rsid w:val="006451FD"/>
    <w:pPr>
      <w:tabs>
        <w:tab w:val="right" w:pos="4176"/>
      </w:tabs>
      <w:ind w:left="568" w:hanging="284"/>
    </w:pPr>
    <w:rPr>
      <w:rFonts w:ascii="Garamond" w:hAnsi="Garamond"/>
    </w:rPr>
  </w:style>
  <w:style w:type="paragraph" w:customStyle="1" w:styleId="Byline">
    <w:name w:val="Byline"/>
    <w:rsid w:val="00645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1FD"/>
    <w:pPr>
      <w:tabs>
        <w:tab w:val="clear" w:pos="3600"/>
        <w:tab w:val="clear" w:pos="3958"/>
      </w:tabs>
      <w:jc w:val="right"/>
    </w:pPr>
  </w:style>
  <w:style w:type="paragraph" w:styleId="Caption">
    <w:name w:val="caption"/>
    <w:basedOn w:val="BodyText"/>
    <w:next w:val="Normal"/>
    <w:qFormat/>
    <w:rsid w:val="006451FD"/>
    <w:pPr>
      <w:framePr w:w="2268" w:hSpace="181" w:vSpace="181" w:wrap="around" w:vAnchor="text" w:hAnchor="page" w:x="1135" w:y="285" w:anchorLock="1"/>
    </w:pPr>
    <w:rPr>
      <w:i/>
    </w:rPr>
  </w:style>
  <w:style w:type="paragraph" w:customStyle="1" w:styleId="MiniTOCTitle">
    <w:name w:val="MiniTOCTitle"/>
    <w:basedOn w:val="Heading4"/>
    <w:rsid w:val="006451FD"/>
    <w:pPr>
      <w:spacing w:before="240"/>
      <w:outlineLvl w:val="9"/>
    </w:pPr>
    <w:rPr>
      <w:noProof/>
      <w:sz w:val="24"/>
    </w:rPr>
  </w:style>
  <w:style w:type="paragraph" w:customStyle="1" w:styleId="MiniTOCItem">
    <w:name w:val="MiniTOCItem"/>
    <w:basedOn w:val="ListBullet"/>
    <w:rsid w:val="006451FD"/>
    <w:pPr>
      <w:numPr>
        <w:numId w:val="0"/>
      </w:numPr>
      <w:tabs>
        <w:tab w:val="right" w:leader="dot" w:pos="6521"/>
      </w:tabs>
      <w:spacing w:before="0" w:after="0"/>
    </w:pPr>
  </w:style>
  <w:style w:type="paragraph" w:customStyle="1" w:styleId="TOFTitle">
    <w:name w:val="TOFTitle"/>
    <w:basedOn w:val="TOCTitle"/>
    <w:rsid w:val="006451FD"/>
  </w:style>
  <w:style w:type="paragraph" w:styleId="TableofFigures">
    <w:name w:val="table of figures"/>
    <w:basedOn w:val="Normal"/>
    <w:next w:val="Normal"/>
    <w:semiHidden/>
    <w:rsid w:val="006451FD"/>
    <w:pPr>
      <w:tabs>
        <w:tab w:val="right" w:leader="dot" w:pos="9072"/>
      </w:tabs>
      <w:ind w:left="970" w:hanging="403"/>
    </w:pPr>
    <w:rPr>
      <w:rFonts w:ascii="Times New Roman" w:hAnsi="Times New Roman"/>
      <w:b/>
    </w:rPr>
  </w:style>
  <w:style w:type="paragraph" w:styleId="ListNumber">
    <w:name w:val="List Number"/>
    <w:basedOn w:val="List"/>
    <w:rsid w:val="006451FD"/>
    <w:pPr>
      <w:numPr>
        <w:numId w:val="15"/>
      </w:numPr>
      <w:tabs>
        <w:tab w:val="clear" w:pos="340"/>
      </w:tabs>
    </w:pPr>
  </w:style>
  <w:style w:type="character" w:customStyle="1" w:styleId="WingdingSymbols">
    <w:name w:val="Wingding Symbols"/>
    <w:rsid w:val="006451FD"/>
    <w:rPr>
      <w:rFonts w:ascii="Wingdings" w:hAnsi="Wingdings"/>
    </w:rPr>
  </w:style>
  <w:style w:type="paragraph" w:customStyle="1" w:styleId="TableHeading">
    <w:name w:val="Table Heading"/>
    <w:basedOn w:val="HeadingBase"/>
    <w:rsid w:val="006451FD"/>
    <w:pPr>
      <w:keepLines/>
      <w:pBdr>
        <w:bottom w:val="single" w:sz="6" w:space="1" w:color="918585"/>
      </w:pBdr>
      <w:spacing w:before="240"/>
    </w:pPr>
  </w:style>
  <w:style w:type="character" w:customStyle="1" w:styleId="HotSpot">
    <w:name w:val="HotSpot"/>
    <w:rsid w:val="006451FD"/>
    <w:rPr>
      <w:color w:val="0033CC"/>
      <w:u w:val="none"/>
    </w:rPr>
  </w:style>
  <w:style w:type="paragraph" w:customStyle="1" w:styleId="BodyTextRight">
    <w:name w:val="Body Text Right"/>
    <w:basedOn w:val="BodyText"/>
    <w:rsid w:val="006451FD"/>
    <w:pPr>
      <w:spacing w:before="0" w:after="0"/>
      <w:jc w:val="right"/>
    </w:pPr>
  </w:style>
  <w:style w:type="paragraph" w:styleId="Index3">
    <w:name w:val="index 3"/>
    <w:basedOn w:val="ListNumber2"/>
    <w:next w:val="Normal"/>
    <w:semiHidden/>
    <w:rsid w:val="006451FD"/>
    <w:pPr>
      <w:numPr>
        <w:numId w:val="0"/>
      </w:numPr>
      <w:tabs>
        <w:tab w:val="right" w:leader="dot" w:pos="4176"/>
      </w:tabs>
    </w:pPr>
  </w:style>
  <w:style w:type="paragraph" w:styleId="ListNumber2">
    <w:name w:val="List Number 2"/>
    <w:basedOn w:val="List2"/>
    <w:rsid w:val="006451FD"/>
    <w:pPr>
      <w:numPr>
        <w:numId w:val="10"/>
      </w:numPr>
      <w:tabs>
        <w:tab w:val="clear" w:pos="1060"/>
      </w:tabs>
    </w:pPr>
  </w:style>
  <w:style w:type="paragraph" w:customStyle="1" w:styleId="MarginNote">
    <w:name w:val="Margin Note"/>
    <w:basedOn w:val="BodyText"/>
    <w:rsid w:val="00645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1FD"/>
    <w:rPr>
      <w:sz w:val="32"/>
    </w:rPr>
  </w:style>
  <w:style w:type="paragraph" w:customStyle="1" w:styleId="HeadingProcedure">
    <w:name w:val="Heading Procedure"/>
    <w:basedOn w:val="HeadingBase"/>
    <w:next w:val="Normal"/>
    <w:rsid w:val="006451FD"/>
    <w:pPr>
      <w:tabs>
        <w:tab w:val="left" w:pos="0"/>
      </w:tabs>
      <w:spacing w:before="120" w:after="60"/>
    </w:pPr>
    <w:rPr>
      <w:i/>
      <w:color w:val="918585"/>
      <w:sz w:val="22"/>
    </w:rPr>
  </w:style>
  <w:style w:type="paragraph" w:customStyle="1" w:styleId="TableBodyText">
    <w:name w:val="Table Body Text"/>
    <w:basedOn w:val="BodyText"/>
    <w:rsid w:val="006451FD"/>
    <w:pPr>
      <w:spacing w:before="60" w:after="60"/>
    </w:pPr>
  </w:style>
  <w:style w:type="paragraph" w:styleId="ListContinue">
    <w:name w:val="List Continue"/>
    <w:basedOn w:val="List"/>
    <w:rsid w:val="006451FD"/>
    <w:pPr>
      <w:ind w:firstLine="0"/>
    </w:pPr>
  </w:style>
  <w:style w:type="paragraph" w:customStyle="1" w:styleId="ListNote">
    <w:name w:val="List Note"/>
    <w:basedOn w:val="List"/>
    <w:rsid w:val="006451FD"/>
    <w:pPr>
      <w:pBdr>
        <w:top w:val="single" w:sz="6" w:space="2" w:color="918585"/>
        <w:bottom w:val="single" w:sz="6" w:space="2" w:color="918585"/>
      </w:pBdr>
      <w:tabs>
        <w:tab w:val="left" w:pos="1021"/>
      </w:tabs>
      <w:ind w:firstLine="0"/>
    </w:pPr>
  </w:style>
  <w:style w:type="paragraph" w:customStyle="1" w:styleId="Warning">
    <w:name w:val="Warning"/>
    <w:basedOn w:val="BodyText"/>
    <w:rsid w:val="006451FD"/>
    <w:pPr>
      <w:shd w:val="clear" w:color="auto" w:fill="D9D9D9"/>
      <w:tabs>
        <w:tab w:val="left" w:pos="992"/>
      </w:tabs>
      <w:ind w:left="119" w:right="119"/>
    </w:pPr>
    <w:rPr>
      <w:sz w:val="20"/>
    </w:rPr>
  </w:style>
  <w:style w:type="paragraph" w:customStyle="1" w:styleId="MarginIcons">
    <w:name w:val="Margin Icons"/>
    <w:basedOn w:val="BodyText"/>
    <w:rsid w:val="00645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1FD"/>
    <w:rPr>
      <w:rFonts w:ascii="Courier New" w:hAnsi="Courier New"/>
    </w:rPr>
  </w:style>
  <w:style w:type="paragraph" w:customStyle="1" w:styleId="NoteBullet">
    <w:name w:val="Note Bullet"/>
    <w:basedOn w:val="Note"/>
    <w:rsid w:val="006451FD"/>
    <w:pPr>
      <w:tabs>
        <w:tab w:val="clear" w:pos="680"/>
      </w:tabs>
      <w:spacing w:before="60" w:after="60"/>
    </w:pPr>
  </w:style>
  <w:style w:type="paragraph" w:customStyle="1" w:styleId="SubHeading2">
    <w:name w:val="SubHeading2"/>
    <w:basedOn w:val="HeadingBase"/>
    <w:rsid w:val="006451FD"/>
    <w:pPr>
      <w:spacing w:before="240" w:after="60"/>
    </w:pPr>
    <w:rPr>
      <w:sz w:val="20"/>
    </w:rPr>
  </w:style>
  <w:style w:type="paragraph" w:customStyle="1" w:styleId="SubHeading1">
    <w:name w:val="SubHeading1"/>
    <w:basedOn w:val="HeadingBase"/>
    <w:rsid w:val="006451FD"/>
    <w:pPr>
      <w:spacing w:before="240" w:after="60"/>
    </w:pPr>
    <w:rPr>
      <w:color w:val="918585"/>
      <w:sz w:val="22"/>
    </w:rPr>
  </w:style>
  <w:style w:type="paragraph" w:customStyle="1" w:styleId="SideHeading">
    <w:name w:val="Side Heading"/>
    <w:basedOn w:val="HeadingBase"/>
    <w:rsid w:val="00645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1FD"/>
    <w:pPr>
      <w:tabs>
        <w:tab w:val="num" w:pos="360"/>
      </w:tabs>
    </w:pPr>
  </w:style>
  <w:style w:type="paragraph" w:styleId="PlainText">
    <w:name w:val="Plain Text"/>
    <w:basedOn w:val="Normal"/>
    <w:link w:val="PlainTextChar"/>
    <w:rsid w:val="006451FD"/>
    <w:rPr>
      <w:sz w:val="20"/>
    </w:rPr>
  </w:style>
  <w:style w:type="character" w:customStyle="1" w:styleId="PlainTextChar">
    <w:name w:val="Plain Text Char"/>
    <w:basedOn w:val="DefaultParagraphFont"/>
    <w:link w:val="PlainText"/>
    <w:rsid w:val="006451FD"/>
    <w:rPr>
      <w:rFonts w:ascii="Courier New" w:eastAsia="Times New Roman" w:hAnsi="Courier New" w:cs="Times New Roman"/>
      <w:sz w:val="20"/>
      <w:szCs w:val="20"/>
      <w:lang w:eastAsia="en-US"/>
    </w:rPr>
  </w:style>
  <w:style w:type="character" w:customStyle="1" w:styleId="MenuOption">
    <w:name w:val="Menu Option"/>
    <w:basedOn w:val="DefaultParagraphFont"/>
    <w:rsid w:val="006451FD"/>
    <w:rPr>
      <w:b/>
      <w:smallCaps/>
    </w:rPr>
  </w:style>
  <w:style w:type="paragraph" w:customStyle="1" w:styleId="TableListNumber">
    <w:name w:val="Table List Number"/>
    <w:basedOn w:val="ListNumber"/>
    <w:rsid w:val="006451FD"/>
    <w:pPr>
      <w:numPr>
        <w:numId w:val="0"/>
      </w:numPr>
    </w:pPr>
  </w:style>
  <w:style w:type="paragraph" w:styleId="TOC4">
    <w:name w:val="toc 4"/>
    <w:basedOn w:val="TOCBase"/>
    <w:next w:val="Normal"/>
    <w:semiHidden/>
    <w:rsid w:val="006451FD"/>
    <w:pPr>
      <w:tabs>
        <w:tab w:val="right" w:leader="dot" w:pos="9071"/>
      </w:tabs>
      <w:ind w:left="1701"/>
    </w:pPr>
  </w:style>
  <w:style w:type="paragraph" w:customStyle="1" w:styleId="ListAlpha">
    <w:name w:val="List Alpha"/>
    <w:basedOn w:val="List"/>
    <w:rsid w:val="006451FD"/>
    <w:pPr>
      <w:numPr>
        <w:numId w:val="9"/>
      </w:numPr>
    </w:pPr>
  </w:style>
  <w:style w:type="paragraph" w:customStyle="1" w:styleId="ListAlpha2">
    <w:name w:val="List Alpha 2"/>
    <w:basedOn w:val="List2"/>
    <w:rsid w:val="006451FD"/>
    <w:pPr>
      <w:numPr>
        <w:numId w:val="8"/>
      </w:numPr>
    </w:pPr>
  </w:style>
  <w:style w:type="paragraph" w:styleId="List2">
    <w:name w:val="List 2"/>
    <w:basedOn w:val="BodyText"/>
    <w:rsid w:val="006451FD"/>
    <w:pPr>
      <w:tabs>
        <w:tab w:val="left" w:pos="680"/>
      </w:tabs>
      <w:spacing w:before="60" w:after="60"/>
      <w:ind w:left="680" w:hanging="340"/>
    </w:pPr>
  </w:style>
  <w:style w:type="paragraph" w:styleId="List3">
    <w:name w:val="List 3"/>
    <w:basedOn w:val="BodyText"/>
    <w:rsid w:val="006451FD"/>
    <w:pPr>
      <w:tabs>
        <w:tab w:val="left" w:pos="1021"/>
      </w:tabs>
      <w:spacing w:before="60" w:after="60"/>
      <w:ind w:left="1020" w:hanging="340"/>
    </w:pPr>
  </w:style>
  <w:style w:type="paragraph" w:styleId="List4">
    <w:name w:val="List 4"/>
    <w:basedOn w:val="BodyText"/>
    <w:rsid w:val="006451FD"/>
    <w:pPr>
      <w:tabs>
        <w:tab w:val="left" w:pos="1361"/>
      </w:tabs>
      <w:spacing w:before="60" w:after="60"/>
      <w:ind w:left="1361" w:hanging="340"/>
    </w:pPr>
  </w:style>
  <w:style w:type="paragraph" w:styleId="List5">
    <w:name w:val="List 5"/>
    <w:basedOn w:val="BodyText"/>
    <w:rsid w:val="006451FD"/>
    <w:pPr>
      <w:tabs>
        <w:tab w:val="left" w:pos="1701"/>
      </w:tabs>
      <w:spacing w:before="60" w:after="60"/>
      <w:ind w:left="1701" w:hanging="340"/>
    </w:pPr>
  </w:style>
  <w:style w:type="paragraph" w:styleId="ListBullet3">
    <w:name w:val="List Bullet 3"/>
    <w:basedOn w:val="List3"/>
    <w:rsid w:val="006451FD"/>
    <w:pPr>
      <w:numPr>
        <w:numId w:val="14"/>
      </w:numPr>
      <w:tabs>
        <w:tab w:val="clear" w:pos="1021"/>
      </w:tabs>
      <w:ind w:left="1037" w:hanging="357"/>
    </w:pPr>
  </w:style>
  <w:style w:type="paragraph" w:styleId="ListBullet4">
    <w:name w:val="List Bullet 4"/>
    <w:basedOn w:val="List4"/>
    <w:rsid w:val="006451FD"/>
    <w:pPr>
      <w:numPr>
        <w:numId w:val="3"/>
      </w:numPr>
      <w:tabs>
        <w:tab w:val="clear" w:pos="1361"/>
      </w:tabs>
    </w:pPr>
  </w:style>
  <w:style w:type="paragraph" w:styleId="ListBullet5">
    <w:name w:val="List Bullet 5"/>
    <w:basedOn w:val="List5"/>
    <w:rsid w:val="006451FD"/>
    <w:pPr>
      <w:numPr>
        <w:numId w:val="4"/>
      </w:numPr>
    </w:pPr>
  </w:style>
  <w:style w:type="paragraph" w:styleId="ListContinue2">
    <w:name w:val="List Continue 2"/>
    <w:basedOn w:val="List2"/>
    <w:rsid w:val="006451FD"/>
    <w:pPr>
      <w:ind w:firstLine="0"/>
    </w:pPr>
  </w:style>
  <w:style w:type="paragraph" w:styleId="ListContinue3">
    <w:name w:val="List Continue 3"/>
    <w:basedOn w:val="List3"/>
    <w:rsid w:val="006451FD"/>
    <w:pPr>
      <w:ind w:left="1021" w:firstLine="0"/>
    </w:pPr>
  </w:style>
  <w:style w:type="paragraph" w:styleId="ListContinue4">
    <w:name w:val="List Continue 4"/>
    <w:basedOn w:val="List4"/>
    <w:rsid w:val="006451FD"/>
    <w:pPr>
      <w:ind w:firstLine="0"/>
    </w:pPr>
  </w:style>
  <w:style w:type="paragraph" w:styleId="ListContinue5">
    <w:name w:val="List Continue 5"/>
    <w:basedOn w:val="List5"/>
    <w:rsid w:val="006451FD"/>
    <w:pPr>
      <w:ind w:firstLine="0"/>
    </w:pPr>
  </w:style>
  <w:style w:type="paragraph" w:styleId="ListNumber3">
    <w:name w:val="List Number 3"/>
    <w:basedOn w:val="List3"/>
    <w:rsid w:val="006451FD"/>
    <w:pPr>
      <w:numPr>
        <w:numId w:val="5"/>
      </w:numPr>
    </w:pPr>
  </w:style>
  <w:style w:type="paragraph" w:styleId="ListNumber4">
    <w:name w:val="List Number 4"/>
    <w:basedOn w:val="List4"/>
    <w:rsid w:val="006451FD"/>
    <w:pPr>
      <w:numPr>
        <w:numId w:val="6"/>
      </w:numPr>
    </w:pPr>
  </w:style>
  <w:style w:type="paragraph" w:styleId="ListNumber5">
    <w:name w:val="List Number 5"/>
    <w:basedOn w:val="List5"/>
    <w:rsid w:val="006451FD"/>
    <w:pPr>
      <w:numPr>
        <w:numId w:val="7"/>
      </w:numPr>
    </w:pPr>
  </w:style>
  <w:style w:type="paragraph" w:styleId="BlockText">
    <w:name w:val="Block Text"/>
    <w:basedOn w:val="Normal"/>
    <w:rsid w:val="006451FD"/>
    <w:pPr>
      <w:spacing w:after="120"/>
      <w:ind w:left="1440" w:right="1440"/>
    </w:pPr>
  </w:style>
  <w:style w:type="character" w:customStyle="1" w:styleId="Subscript">
    <w:name w:val="Subscript"/>
    <w:basedOn w:val="DefaultParagraphFont"/>
    <w:rsid w:val="006451FD"/>
    <w:rPr>
      <w:sz w:val="16"/>
      <w:vertAlign w:val="subscript"/>
    </w:rPr>
  </w:style>
  <w:style w:type="character" w:customStyle="1" w:styleId="Superscript">
    <w:name w:val="Superscript"/>
    <w:basedOn w:val="DefaultParagraphFont"/>
    <w:rsid w:val="006451FD"/>
    <w:rPr>
      <w:sz w:val="16"/>
      <w:vertAlign w:val="superscript"/>
    </w:rPr>
  </w:style>
  <w:style w:type="character" w:customStyle="1" w:styleId="Symbols">
    <w:name w:val="Symbols"/>
    <w:basedOn w:val="DefaultParagraphFont"/>
    <w:rsid w:val="006451FD"/>
    <w:rPr>
      <w:rFonts w:ascii="Symbol" w:hAnsi="Symbol"/>
    </w:rPr>
  </w:style>
  <w:style w:type="character" w:customStyle="1" w:styleId="MenuOptions">
    <w:name w:val="Menu Options"/>
    <w:basedOn w:val="DefaultParagraphFont"/>
    <w:rsid w:val="006451FD"/>
    <w:rPr>
      <w:rFonts w:ascii="Arial Narrow" w:hAnsi="Arial Narrow"/>
      <w:smallCaps/>
    </w:rPr>
  </w:style>
  <w:style w:type="character" w:customStyle="1" w:styleId="Buttons">
    <w:name w:val="Buttons"/>
    <w:basedOn w:val="DefaultParagraphFont"/>
    <w:rsid w:val="006451FD"/>
    <w:rPr>
      <w:b/>
    </w:rPr>
  </w:style>
  <w:style w:type="character" w:customStyle="1" w:styleId="Underlined">
    <w:name w:val="Underlined"/>
    <w:basedOn w:val="DefaultParagraphFont"/>
    <w:rsid w:val="006451FD"/>
    <w:rPr>
      <w:u w:val="single"/>
    </w:rPr>
  </w:style>
  <w:style w:type="paragraph" w:customStyle="1" w:styleId="TableBodyTextRight">
    <w:name w:val="Table Body Text Right"/>
    <w:basedOn w:val="TableBodyText"/>
    <w:rsid w:val="006451FD"/>
    <w:pPr>
      <w:widowControl w:val="0"/>
      <w:autoSpaceDE w:val="0"/>
      <w:autoSpaceDN w:val="0"/>
      <w:adjustRightInd w:val="0"/>
      <w:jc w:val="right"/>
    </w:pPr>
    <w:rPr>
      <w:rFonts w:cs="Arial"/>
      <w:szCs w:val="18"/>
    </w:rPr>
  </w:style>
  <w:style w:type="paragraph" w:customStyle="1" w:styleId="CopyrightText">
    <w:name w:val="Copyright Text"/>
    <w:basedOn w:val="BodyText"/>
    <w:rsid w:val="006451FD"/>
    <w:rPr>
      <w:sz w:val="18"/>
    </w:rPr>
  </w:style>
  <w:style w:type="paragraph" w:customStyle="1" w:styleId="BodySmallRight">
    <w:name w:val="Body Small Right"/>
    <w:basedOn w:val="BodyTextRight"/>
    <w:rsid w:val="006451FD"/>
    <w:rPr>
      <w:sz w:val="18"/>
      <w:szCs w:val="18"/>
    </w:rPr>
  </w:style>
  <w:style w:type="paragraph" w:customStyle="1" w:styleId="MarginEdition">
    <w:name w:val="Margin Edition"/>
    <w:basedOn w:val="MarginNote"/>
    <w:rsid w:val="006451FD"/>
    <w:pPr>
      <w:spacing w:before="0" w:after="0"/>
    </w:pPr>
    <w:rPr>
      <w:rFonts w:ascii="Times New Roman" w:hAnsi="Times New Roman"/>
      <w:color w:val="999999"/>
    </w:rPr>
  </w:style>
  <w:style w:type="paragraph" w:customStyle="1" w:styleId="Spacer">
    <w:name w:val="Spacer"/>
    <w:basedOn w:val="Normal"/>
    <w:rsid w:val="006451FD"/>
    <w:rPr>
      <w:sz w:val="2"/>
      <w:szCs w:val="2"/>
    </w:rPr>
  </w:style>
  <w:style w:type="character" w:customStyle="1" w:styleId="Small">
    <w:name w:val="Small"/>
    <w:basedOn w:val="DefaultParagraphFont"/>
    <w:rsid w:val="006451FD"/>
    <w:rPr>
      <w:sz w:val="16"/>
    </w:rPr>
  </w:style>
  <w:style w:type="paragraph" w:customStyle="1" w:styleId="WideTable">
    <w:name w:val="Wide Table"/>
    <w:basedOn w:val="Normal"/>
    <w:rsid w:val="006451FD"/>
    <w:pPr>
      <w:ind w:left="-1418"/>
    </w:pPr>
    <w:rPr>
      <w:sz w:val="2"/>
      <w:szCs w:val="2"/>
    </w:rPr>
  </w:style>
  <w:style w:type="character" w:styleId="PageNumber">
    <w:name w:val="page number"/>
    <w:basedOn w:val="DefaultParagraphFont"/>
    <w:rsid w:val="006451FD"/>
  </w:style>
  <w:style w:type="paragraph" w:styleId="Quote">
    <w:name w:val="Quote"/>
    <w:basedOn w:val="Heading1"/>
    <w:link w:val="QuoteChar"/>
    <w:qFormat/>
    <w:rsid w:val="006451FD"/>
    <w:rPr>
      <w:b w:val="0"/>
      <w:sz w:val="72"/>
      <w:szCs w:val="72"/>
      <w:lang w:val="en-NZ"/>
    </w:rPr>
  </w:style>
  <w:style w:type="character" w:customStyle="1" w:styleId="QuoteChar">
    <w:name w:val="Quote Char"/>
    <w:basedOn w:val="DefaultParagraphFont"/>
    <w:link w:val="Quote"/>
    <w:rsid w:val="00645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1FD"/>
    <w:pPr>
      <w:pageBreakBefore/>
    </w:pPr>
  </w:style>
  <w:style w:type="paragraph" w:customStyle="1" w:styleId="Border">
    <w:name w:val="Border"/>
    <w:basedOn w:val="Normal"/>
    <w:qFormat/>
    <w:rsid w:val="00645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1FD"/>
    <w:rPr>
      <w:b/>
      <w:bCs/>
      <w:i/>
      <w:iCs/>
      <w:color w:val="auto"/>
    </w:rPr>
  </w:style>
  <w:style w:type="paragraph" w:styleId="IntenseQuote">
    <w:name w:val="Intense Quote"/>
    <w:basedOn w:val="Normal"/>
    <w:next w:val="Normal"/>
    <w:link w:val="IntenseQuoteChar"/>
    <w:uiPriority w:val="30"/>
    <w:qFormat/>
    <w:rsid w:val="00645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1FD"/>
    <w:rPr>
      <w:smallCaps/>
      <w:color w:val="auto"/>
      <w:u w:val="single"/>
    </w:rPr>
  </w:style>
  <w:style w:type="character" w:styleId="IntenseReference">
    <w:name w:val="Intense Reference"/>
    <w:basedOn w:val="DefaultParagraphFont"/>
    <w:uiPriority w:val="32"/>
    <w:qFormat/>
    <w:rsid w:val="006451FD"/>
    <w:rPr>
      <w:b/>
      <w:bCs/>
      <w:smallCaps/>
      <w:color w:val="auto"/>
      <w:spacing w:val="5"/>
      <w:u w:val="single"/>
    </w:rPr>
  </w:style>
  <w:style w:type="paragraph" w:customStyle="1" w:styleId="2ColumnHeading">
    <w:name w:val="2Column Heading"/>
    <w:basedOn w:val="BodyText"/>
    <w:qFormat/>
    <w:rsid w:val="006451FD"/>
    <w:pPr>
      <w:spacing w:after="60"/>
      <w:ind w:left="-2268"/>
    </w:pPr>
    <w:rPr>
      <w:b/>
    </w:rPr>
  </w:style>
  <w:style w:type="paragraph" w:customStyle="1" w:styleId="Heading1TOC">
    <w:name w:val="Heading1 TOC"/>
    <w:basedOn w:val="Normal"/>
    <w:qFormat/>
    <w:rsid w:val="006451FD"/>
    <w:pPr>
      <w:spacing w:before="240" w:after="120"/>
    </w:pPr>
    <w:rPr>
      <w:rFonts w:ascii="Times New Roman" w:hAnsi="Times New Roman"/>
      <w:b/>
      <w:sz w:val="32"/>
    </w:rPr>
  </w:style>
  <w:style w:type="paragraph" w:customStyle="1" w:styleId="Heading2TOC">
    <w:name w:val="Heading2 TOC"/>
    <w:basedOn w:val="Normal"/>
    <w:qFormat/>
    <w:rsid w:val="006451FD"/>
    <w:pPr>
      <w:spacing w:before="240" w:after="60"/>
    </w:pPr>
    <w:rPr>
      <w:rFonts w:ascii="Times New Roman" w:hAnsi="Times New Roman"/>
      <w:b/>
      <w:sz w:val="28"/>
    </w:rPr>
  </w:style>
  <w:style w:type="character" w:customStyle="1" w:styleId="Underline">
    <w:name w:val="Underline"/>
    <w:basedOn w:val="DefaultParagraphFont"/>
    <w:qFormat/>
    <w:rsid w:val="006451FD"/>
    <w:rPr>
      <w:u w:val="single"/>
    </w:rPr>
  </w:style>
  <w:style w:type="character" w:customStyle="1" w:styleId="BoldandItalics">
    <w:name w:val="Bold and Italics"/>
    <w:qFormat/>
    <w:rsid w:val="006451FD"/>
    <w:rPr>
      <w:b/>
      <w:i/>
      <w:u w:val="none"/>
    </w:rPr>
  </w:style>
  <w:style w:type="paragraph" w:styleId="BalloonText">
    <w:name w:val="Balloon Text"/>
    <w:basedOn w:val="Normal"/>
    <w:link w:val="BalloonTextChar"/>
    <w:rsid w:val="006451FD"/>
    <w:rPr>
      <w:rFonts w:ascii="Tahoma" w:hAnsi="Tahoma" w:cs="Tahoma"/>
      <w:sz w:val="16"/>
      <w:szCs w:val="16"/>
    </w:rPr>
  </w:style>
  <w:style w:type="character" w:customStyle="1" w:styleId="BalloonTextChar">
    <w:name w:val="Balloon Text Char"/>
    <w:basedOn w:val="DefaultParagraphFont"/>
    <w:link w:val="BalloonText"/>
    <w:rsid w:val="00645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1FD"/>
    <w:rPr>
      <w:b/>
      <w:color w:val="660033"/>
      <w:spacing w:val="0"/>
    </w:rPr>
  </w:style>
  <w:style w:type="paragraph" w:customStyle="1" w:styleId="Nameditemlist">
    <w:name w:val="Named item list"/>
    <w:basedOn w:val="BodyText"/>
    <w:qFormat/>
    <w:rsid w:val="006451FD"/>
    <w:pPr>
      <w:tabs>
        <w:tab w:val="left" w:pos="2835"/>
      </w:tabs>
      <w:ind w:left="2835" w:hanging="2835"/>
    </w:pPr>
  </w:style>
  <w:style w:type="paragraph" w:customStyle="1" w:styleId="BodyTextnopadding">
    <w:name w:val="Body Text no padding"/>
    <w:basedOn w:val="BodyText"/>
    <w:qFormat/>
    <w:rsid w:val="006451FD"/>
    <w:pPr>
      <w:spacing w:before="0" w:after="0"/>
    </w:pPr>
  </w:style>
  <w:style w:type="paragraph" w:customStyle="1" w:styleId="BodyTextBold">
    <w:name w:val="Body Text Bold"/>
    <w:basedOn w:val="BodyText"/>
    <w:qFormat/>
    <w:rsid w:val="006451FD"/>
    <w:rPr>
      <w:b/>
    </w:rPr>
  </w:style>
  <w:style w:type="character" w:styleId="Hyperlink">
    <w:name w:val="Hyperlink"/>
    <w:basedOn w:val="DefaultParagraphFont"/>
    <w:uiPriority w:val="99"/>
    <w:unhideWhenUsed/>
    <w:rsid w:val="00956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9534</Characters>
  <Application>Microsoft Office Word</Application>
  <DocSecurity>0</DocSecurity>
  <Lines>328</Lines>
  <Paragraphs>180</Paragraphs>
  <ScaleCrop>false</ScaleCrop>
  <Company>Author-it Software Corporation Ltd.</Company>
  <LinksUpToDate>false</LinksUpToDate>
  <CharactersWithSpaces>10804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MEM18105 Disconnect and reconnect high voltage fixed wired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