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3C5B" w:rsidP="00673C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MEM18103 Fault-find, test and rectify electrical circuits and equipment</w:t>
      </w:r>
      <w:r>
        <w:fldChar w:fldCharType="end"/>
      </w:r>
    </w:p>
    <w:p w:rsidR="00673C5B" w:rsidP="00673C5B">
      <w:pPr>
        <w:pStyle w:val="Version"/>
        <w:sectPr w:rsidSect="00F17D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F17D00" w:rsidP="00F17D00">
      <w:pPr>
        <w:pStyle w:val="SuperHeading"/>
      </w:pPr>
      <w:r w:rsidRPr="00F17D00">
        <w:t>MEM18103 Faul</w:t>
      </w:r>
      <w:r w:rsidRPr="00F17D00">
        <w:t>t-find, test and rectify electrical circuits and equipment</w:t>
      </w:r>
    </w:p>
    <w:p w:rsidR="00000000" w:rsidRPr="00F17D00" w:rsidP="00F17D00">
      <w:pPr>
        <w:pStyle w:val="Heading1"/>
      </w:pPr>
      <w:bookmarkStart w:id="1" w:name="O_968812"/>
      <w:bookmarkEnd w:id="1"/>
      <w:r w:rsidRPr="00F17D00">
        <w:t>Modification History</w:t>
      </w:r>
    </w:p>
    <w:p w:rsidR="00000000" w:rsidRPr="00F17D00" w:rsidP="00673C5B">
      <w:pPr>
        <w:pStyle w:val="Heading3"/>
      </w:pPr>
      <w:r w:rsidRPr="00F17D00">
        <w:t>Release 3. Prerequisite units updated</w:t>
      </w:r>
    </w:p>
    <w:p w:rsidR="00000000" w:rsidRPr="00F17D00" w:rsidP="00673C5B">
      <w:pPr>
        <w:pStyle w:val="BodyText"/>
      </w:pPr>
      <w:r w:rsidRPr="00F17D00">
        <w:t xml:space="preserve">Release 2. Minor adjustments to reflect ERAC requirements for electrician </w:t>
      </w:r>
      <w:r w:rsidRPr="00F17D00">
        <w:t>licensing and revision of Essential Performance Capabilities</w:t>
      </w:r>
    </w:p>
    <w:p w:rsidR="00000000" w:rsidRPr="00F17D00" w:rsidP="00673C5B">
      <w:pPr>
        <w:pStyle w:val="BodyText"/>
      </w:pPr>
      <w:r w:rsidRPr="00F17D00">
        <w:t>Release 1. New unit</w:t>
      </w:r>
    </w:p>
    <w:p w:rsidR="00000000" w:rsidRPr="00F17D00" w:rsidP="00F17D00">
      <w:pPr>
        <w:pStyle w:val="Heading1"/>
      </w:pPr>
      <w:bookmarkStart w:id="2" w:name="O_968811"/>
      <w:bookmarkEnd w:id="2"/>
      <w:r w:rsidRPr="00F17D00">
        <w:t>Application</w:t>
      </w:r>
    </w:p>
    <w:p w:rsidR="00000000" w:rsidRPr="00F17D00" w:rsidP="00673C5B">
      <w:pPr>
        <w:pStyle w:val="BodyText"/>
      </w:pPr>
      <w:r w:rsidRPr="00F17D00">
        <w:t>This unit of competency has been developed for Engineering Tradesperson – industrial electrician apprenticeship training and the recognition of tr</w:t>
      </w:r>
      <w:r w:rsidRPr="00F17D00">
        <w:t>ade-level skills in finding and rectifying faults in electrical circuits and equipment.</w:t>
      </w:r>
    </w:p>
    <w:p w:rsidR="00000000" w:rsidRPr="00F17D00" w:rsidP="00673C5B">
      <w:pPr>
        <w:pStyle w:val="BodyText"/>
      </w:pPr>
      <w:r w:rsidRPr="00F17D00">
        <w:t xml:space="preserve">It covers safe fault finding testing and procedures in a range of electrical circuits and equipment as well as the rectification of those faults in accordance with the </w:t>
      </w:r>
      <w:r w:rsidRPr="00F17D00">
        <w:t>relevant standards.</w:t>
      </w:r>
    </w:p>
    <w:p w:rsidR="00000000" w:rsidRPr="00F17D00" w:rsidP="00673C5B">
      <w:pPr>
        <w:pStyle w:val="BodyText"/>
      </w:pPr>
      <w:r w:rsidRPr="00F17D00">
        <w:t>This unit covers the skills and knowledge required to meet the Electrical Regulatory Authorities Council (ERAC).</w:t>
      </w:r>
    </w:p>
    <w:p w:rsidR="00000000" w:rsidRPr="00F17D00" w:rsidP="00673C5B">
      <w:pPr>
        <w:pStyle w:val="BodyText"/>
      </w:pPr>
      <w:r w:rsidRPr="00F17D00">
        <w:t>Essential Performance Capability (EPC) classified as ‘critical’:</w:t>
      </w:r>
    </w:p>
    <w:p w:rsidR="00000000" w:rsidRPr="00F17D00" w:rsidP="00F17D00">
      <w:pPr>
        <w:pStyle w:val="ListBullet"/>
      </w:pPr>
      <w:r w:rsidRPr="00F17D00">
        <w:t>EPC 54 – Demonstrate the knowledge and skills for diagnos</w:t>
      </w:r>
      <w:r w:rsidRPr="00F17D00">
        <w:t>ing and rectifying faults in electrical apparatus and associated circuits.</w:t>
      </w:r>
    </w:p>
    <w:p w:rsidR="00000000" w:rsidRPr="00F17D00" w:rsidP="00673C5B">
      <w:pPr>
        <w:pStyle w:val="BodyText"/>
      </w:pPr>
      <w:r w:rsidRPr="00F17D00">
        <w:t>Some jurisdictions require the holder of this unit to be licensed or certified and users should check with the relevant authorities.</w:t>
      </w:r>
    </w:p>
    <w:p w:rsidR="00000000" w:rsidRPr="00F17D00" w:rsidP="00F17D00">
      <w:pPr>
        <w:pStyle w:val="BodyText"/>
      </w:pPr>
      <w:r w:rsidRPr="00F17D00">
        <w:rPr>
          <w:rStyle w:val="SpecialBold"/>
        </w:rPr>
        <w:t>Band:</w:t>
      </w:r>
      <w:r w:rsidRPr="00F17D00">
        <w:rPr>
          <w:rStyle w:val="SpecialBold"/>
        </w:rPr>
        <w:tab/>
        <w:t>A</w:t>
      </w:r>
    </w:p>
    <w:p w:rsidR="00000000" w:rsidRPr="00F17D00" w:rsidP="00F17D00">
      <w:pPr>
        <w:pStyle w:val="BodyText"/>
      </w:pPr>
      <w:r w:rsidRPr="00F17D00">
        <w:rPr>
          <w:rStyle w:val="SpecialBold"/>
        </w:rPr>
        <w:t>Unit Weight:</w:t>
      </w:r>
      <w:r w:rsidRPr="00F17D00">
        <w:rPr>
          <w:rStyle w:val="SpecialBold"/>
        </w:rPr>
        <w:tab/>
        <w:t>4</w:t>
      </w:r>
    </w:p>
    <w:p w:rsidR="00000000" w:rsidRPr="00F17D00" w:rsidP="00F17D00">
      <w:pPr>
        <w:pStyle w:val="AllowPageBreak"/>
      </w:pPr>
    </w:p>
    <w:p w:rsidR="00000000" w:rsidRPr="00F17D00" w:rsidP="00F17D00">
      <w:pPr>
        <w:pStyle w:val="Heading1"/>
      </w:pPr>
      <w:bookmarkStart w:id="3" w:name="O_968810"/>
      <w:bookmarkEnd w:id="3"/>
      <w:r w:rsidRPr="00F17D00">
        <w:t>Pre-requ</w:t>
      </w:r>
      <w:r w:rsidRPr="00F17D00">
        <w:t>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97"/>
        <w:gridCol w:w="6249"/>
      </w:tblGrid>
      <w:tr w:rsidTr="00F17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00">
            <w:pPr>
              <w:pStyle w:val="BodyText"/>
              <w:rPr>
                <w:lang w:val="en-NZ"/>
              </w:rPr>
            </w:pPr>
            <w:r w:rsidRPr="00F17D00">
              <w:t>MEM10016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00">
            <w:pPr>
              <w:pStyle w:val="BodyText"/>
              <w:rPr>
                <w:lang w:val="en-NZ"/>
              </w:rPr>
            </w:pPr>
            <w:r w:rsidRPr="00F17D00">
              <w:t>Terminate and test electrical wiring and accessories</w:t>
            </w:r>
          </w:p>
        </w:tc>
      </w:tr>
      <w:tr w:rsidTr="00F17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00">
            <w:pPr>
              <w:pStyle w:val="BodyText"/>
              <w:rPr>
                <w:lang w:val="en-NZ"/>
              </w:rPr>
            </w:pPr>
            <w:r w:rsidRPr="00F17D00">
              <w:t>MEM10018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00">
            <w:pPr>
              <w:pStyle w:val="BodyText"/>
              <w:rPr>
                <w:lang w:val="en-NZ"/>
              </w:rPr>
            </w:pPr>
            <w:r w:rsidRPr="00F17D00">
              <w:t>Select cable types and sizes to suit loads and electrical installation environment</w:t>
            </w:r>
          </w:p>
        </w:tc>
      </w:tr>
      <w:tr w:rsidTr="00F17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00">
            <w:pPr>
              <w:pStyle w:val="BodyText"/>
              <w:rPr>
                <w:lang w:val="en-NZ"/>
              </w:rPr>
            </w:pPr>
            <w:r w:rsidRPr="00F17D00">
              <w:t>MEM10019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00">
            <w:pPr>
              <w:pStyle w:val="BodyText"/>
              <w:rPr>
                <w:lang w:val="en-NZ"/>
              </w:rPr>
            </w:pPr>
            <w:r w:rsidRPr="00F17D00">
              <w:t xml:space="preserve">Select circuit protection devices </w:t>
            </w:r>
            <w:r w:rsidRPr="00F17D00">
              <w:t>by type and rating, fit to switchboards and install earthing</w:t>
            </w:r>
          </w:p>
        </w:tc>
      </w:tr>
      <w:tr w:rsidTr="00F17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00">
            <w:pPr>
              <w:pStyle w:val="BodyText"/>
              <w:rPr>
                <w:lang w:val="en-NZ"/>
              </w:rPr>
            </w:pPr>
            <w:r w:rsidRPr="00F17D00">
              <w:t>MEM12023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00">
            <w:pPr>
              <w:pStyle w:val="BodyText"/>
              <w:rPr>
                <w:lang w:val="en-NZ"/>
              </w:rPr>
            </w:pPr>
            <w:r w:rsidRPr="00F17D00">
              <w:t>Perform engineering measurements</w:t>
            </w:r>
          </w:p>
        </w:tc>
      </w:tr>
      <w:tr w:rsidTr="00F17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00">
            <w:pPr>
              <w:pStyle w:val="BodyText"/>
              <w:rPr>
                <w:lang w:val="en-NZ"/>
              </w:rPr>
            </w:pPr>
            <w:r w:rsidRPr="00F17D00">
              <w:t>MEM18001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00">
            <w:pPr>
              <w:pStyle w:val="BodyText"/>
              <w:rPr>
                <w:lang w:val="en-NZ"/>
              </w:rPr>
            </w:pPr>
            <w:r w:rsidRPr="00F17D00">
              <w:t>Use hand tools</w:t>
            </w:r>
          </w:p>
        </w:tc>
      </w:tr>
      <w:tr w:rsidTr="00F17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00">
            <w:pPr>
              <w:pStyle w:val="BodyText"/>
              <w:rPr>
                <w:lang w:val="en-NZ"/>
              </w:rPr>
            </w:pPr>
            <w:r w:rsidRPr="00F17D00">
              <w:t>MEM18100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00">
            <w:pPr>
              <w:pStyle w:val="BodyText"/>
              <w:rPr>
                <w:lang w:val="en-NZ"/>
              </w:rPr>
            </w:pPr>
            <w:r w:rsidRPr="00F17D00">
              <w:t>Fault-find, test and rectify AC machines and circuits</w:t>
            </w:r>
          </w:p>
        </w:tc>
      </w:tr>
      <w:tr w:rsidTr="00F17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00">
            <w:pPr>
              <w:pStyle w:val="BodyText"/>
              <w:rPr>
                <w:lang w:val="en-NZ"/>
              </w:rPr>
            </w:pPr>
            <w:r w:rsidRPr="00F17D00">
              <w:t>MEM18102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00">
            <w:pPr>
              <w:pStyle w:val="BodyText"/>
              <w:rPr>
                <w:lang w:val="en-NZ"/>
              </w:rPr>
            </w:pPr>
            <w:r w:rsidRPr="00F17D00">
              <w:t>Fault-find, test and rectify single and three-phase t</w:t>
            </w:r>
            <w:r w:rsidRPr="00F17D00">
              <w:t>ransformers</w:t>
            </w:r>
          </w:p>
        </w:tc>
      </w:tr>
      <w:tr w:rsidTr="00F17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00">
            <w:pPr>
              <w:pStyle w:val="BodyText"/>
              <w:rPr>
                <w:lang w:val="en-NZ"/>
              </w:rPr>
            </w:pPr>
            <w:r w:rsidRPr="00F17D00">
              <w:t>MEM18104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D00" w:rsidP="00F17D00">
            <w:pPr>
              <w:pStyle w:val="BodyText"/>
            </w:pPr>
            <w:r w:rsidRPr="00F17D00">
              <w:t>Dismantle, replace and assemble electrical components and equipment</w:t>
            </w:r>
          </w:p>
        </w:tc>
      </w:tr>
    </w:tbl>
    <w:p w:rsidR="00000000" w:rsidRPr="00F17D00" w:rsidP="00F17D00">
      <w:pPr>
        <w:pStyle w:val="BodyText"/>
      </w:pPr>
    </w:p>
    <w:p w:rsidR="00000000" w:rsidRPr="00F17D00" w:rsidP="00F17D00">
      <w:pPr>
        <w:pStyle w:val="AllowPageBreak"/>
      </w:pPr>
    </w:p>
    <w:p w:rsidR="00000000" w:rsidRPr="00F17D00" w:rsidP="00F17D00">
      <w:pPr>
        <w:pStyle w:val="Heading1"/>
      </w:pPr>
      <w:bookmarkStart w:id="4" w:name="O_968809"/>
      <w:bookmarkEnd w:id="4"/>
      <w:r w:rsidRPr="00F17D00">
        <w:t>Competency Field</w:t>
      </w:r>
    </w:p>
    <w:p w:rsidR="00000000" w:rsidRPr="00F17D00" w:rsidP="00673C5B">
      <w:pPr>
        <w:pStyle w:val="BodyText"/>
      </w:pPr>
      <w:r w:rsidRPr="00F17D00">
        <w:t>Maintenance and diagnostics</w:t>
      </w:r>
    </w:p>
    <w:p w:rsidR="00000000" w:rsidRPr="00F17D00" w:rsidP="00F17D00">
      <w:pPr>
        <w:pStyle w:val="Heading1"/>
      </w:pPr>
      <w:bookmarkStart w:id="5" w:name="O_968807"/>
      <w:bookmarkEnd w:id="5"/>
      <w:r w:rsidRPr="00F17D0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40"/>
        <w:gridCol w:w="2100"/>
        <w:gridCol w:w="770"/>
        <w:gridCol w:w="5610"/>
      </w:tblGrid>
      <w:tr w:rsidTr="00F17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00">
            <w:pPr>
              <w:pStyle w:val="BodyText"/>
              <w:rPr>
                <w:lang w:val="en-NZ"/>
              </w:rPr>
            </w:pPr>
            <w:r w:rsidRPr="00F17D00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00">
            <w:pPr>
              <w:pStyle w:val="BodyText"/>
              <w:rPr>
                <w:lang w:val="en-NZ"/>
              </w:rPr>
            </w:pPr>
            <w:r w:rsidRPr="00F17D00">
              <w:t xml:space="preserve">Performance criteria describe the performance needed to demonstrate achievement of the element. </w:t>
            </w:r>
          </w:p>
        </w:tc>
      </w:tr>
      <w:tr w:rsidTr="00F17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00">
            <w:pPr>
              <w:pStyle w:val="BodyText"/>
              <w:rPr>
                <w:lang w:val="en-NZ"/>
              </w:rPr>
            </w:pPr>
            <w:r w:rsidRPr="00F17D00">
              <w:t>1.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00">
            <w:pPr>
              <w:pStyle w:val="BodyText"/>
              <w:rPr>
                <w:lang w:val="en-NZ"/>
              </w:rPr>
            </w:pPr>
            <w:r w:rsidRPr="00F17D00"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00">
            <w:pPr>
              <w:pStyle w:val="BodyText"/>
              <w:rPr>
                <w:lang w:val="en-NZ"/>
              </w:rPr>
            </w:pPr>
            <w:r w:rsidRPr="00F17D00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00">
            <w:pPr>
              <w:pStyle w:val="BodyText"/>
              <w:rPr>
                <w:lang w:val="en-NZ"/>
              </w:rPr>
            </w:pPr>
            <w:r w:rsidRPr="00F17D00">
              <w:t>Follow standard operating procedures (SOPs)</w:t>
            </w:r>
          </w:p>
        </w:tc>
      </w:tr>
      <w:tr w:rsidTr="00F17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00">
            <w:pPr>
              <w:pStyle w:val="BodyText"/>
              <w:rPr>
                <w:lang w:val="en-NZ"/>
              </w:rPr>
            </w:pPr>
            <w:r w:rsidRPr="00F17D00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00">
            <w:pPr>
              <w:pStyle w:val="BodyText"/>
              <w:rPr>
                <w:lang w:val="en-NZ"/>
              </w:rPr>
            </w:pPr>
            <w:r w:rsidRPr="00F17D00">
              <w:t>Comply with work health and safety (WHS) requirements at all times, including appropriate risk control measures</w:t>
            </w:r>
          </w:p>
        </w:tc>
      </w:tr>
      <w:tr w:rsidTr="00F17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00">
            <w:pPr>
              <w:pStyle w:val="BodyText"/>
              <w:rPr>
                <w:lang w:val="en-NZ"/>
              </w:rPr>
            </w:pPr>
            <w:r w:rsidRPr="00F17D00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00">
            <w:pPr>
              <w:pStyle w:val="BodyText"/>
              <w:rPr>
                <w:lang w:val="en-NZ"/>
              </w:rPr>
            </w:pPr>
            <w:r w:rsidRPr="00F17D00">
              <w:t>Use appropriate personal protective equipment (PPE) in accordance with SOPs</w:t>
            </w:r>
          </w:p>
        </w:tc>
      </w:tr>
      <w:tr w:rsidTr="00F17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00">
            <w:pPr>
              <w:pStyle w:val="BodyText"/>
              <w:rPr>
                <w:lang w:val="en-NZ"/>
              </w:rPr>
            </w:pPr>
            <w:r w:rsidRPr="00F17D00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00">
            <w:pPr>
              <w:pStyle w:val="BodyText"/>
              <w:rPr>
                <w:lang w:val="en-NZ"/>
              </w:rPr>
            </w:pPr>
            <w:r w:rsidRPr="00F17D00">
              <w:t>Research the nature of the fault through checking of d</w:t>
            </w:r>
            <w:r w:rsidRPr="00F17D00">
              <w:t>ocumentation and/or consultation with appropriate person/s</w:t>
            </w:r>
          </w:p>
        </w:tc>
      </w:tr>
      <w:tr w:rsidTr="00F17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00">
            <w:pPr>
              <w:pStyle w:val="BodyText"/>
              <w:rPr>
                <w:lang w:val="en-NZ"/>
              </w:rPr>
            </w:pPr>
          </w:p>
        </w:tc>
      </w:tr>
      <w:tr w:rsidTr="00F17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00">
            <w:pPr>
              <w:pStyle w:val="BodyText"/>
              <w:rPr>
                <w:lang w:val="en-NZ"/>
              </w:rPr>
            </w:pPr>
            <w:r w:rsidRPr="00F17D00">
              <w:t>2.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00">
            <w:pPr>
              <w:pStyle w:val="BodyText"/>
              <w:rPr>
                <w:lang w:val="en-NZ"/>
              </w:rPr>
            </w:pPr>
            <w:r w:rsidRPr="00F17D00">
              <w:t>Prepare to fault find and rectify electrical circuits and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00">
            <w:pPr>
              <w:pStyle w:val="BodyText"/>
              <w:rPr>
                <w:lang w:val="en-NZ"/>
              </w:rPr>
            </w:pPr>
            <w:r w:rsidRPr="00F17D00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00">
            <w:pPr>
              <w:pStyle w:val="BodyText"/>
              <w:rPr>
                <w:lang w:val="en-NZ"/>
              </w:rPr>
            </w:pPr>
            <w:r w:rsidRPr="00F17D00">
              <w:t>Obtain all necessary tools, equipment and testing instruments needed to conduct fault diagnosis and repair of electrical circuits and equipment</w:t>
            </w:r>
          </w:p>
        </w:tc>
      </w:tr>
      <w:tr w:rsidTr="00F17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00">
            <w:pPr>
              <w:pStyle w:val="BodyText"/>
              <w:rPr>
                <w:lang w:val="en-NZ"/>
              </w:rPr>
            </w:pPr>
            <w:r w:rsidRPr="00F17D00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00">
            <w:pPr>
              <w:pStyle w:val="BodyText"/>
              <w:rPr>
                <w:lang w:val="en-NZ"/>
              </w:rPr>
            </w:pPr>
            <w:r w:rsidRPr="00F17D00">
              <w:t>Isolate and tag circuits and equipment in accordance with procedures</w:t>
            </w:r>
          </w:p>
        </w:tc>
      </w:tr>
      <w:tr w:rsidTr="00F17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00">
            <w:pPr>
              <w:pStyle w:val="BodyText"/>
              <w:rPr>
                <w:lang w:val="en-NZ"/>
              </w:rPr>
            </w:pPr>
          </w:p>
        </w:tc>
      </w:tr>
      <w:tr w:rsidTr="00F17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00">
            <w:pPr>
              <w:pStyle w:val="BodyText"/>
              <w:rPr>
                <w:lang w:val="en-NZ"/>
              </w:rPr>
            </w:pPr>
            <w:r w:rsidRPr="00F17D00">
              <w:t>3.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00">
            <w:pPr>
              <w:pStyle w:val="BodyText"/>
              <w:rPr>
                <w:lang w:val="en-NZ"/>
              </w:rPr>
            </w:pPr>
            <w:r w:rsidRPr="00F17D00">
              <w:t>Fault find and rectify electrical circuits and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00">
            <w:pPr>
              <w:pStyle w:val="BodyText"/>
              <w:rPr>
                <w:lang w:val="en-NZ"/>
              </w:rPr>
            </w:pPr>
            <w:r w:rsidRPr="00F17D00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00">
            <w:pPr>
              <w:pStyle w:val="BodyText"/>
              <w:rPr>
                <w:lang w:val="en-NZ"/>
              </w:rPr>
            </w:pPr>
            <w:r w:rsidRPr="00F17D00">
              <w:t>Apply diagnostic techniques to locate faults in electrical circuits and equipment, including the use of specialised test equipment</w:t>
            </w:r>
          </w:p>
        </w:tc>
      </w:tr>
      <w:tr w:rsidTr="00F17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00">
            <w:pPr>
              <w:pStyle w:val="BodyText"/>
              <w:rPr>
                <w:lang w:val="en-NZ"/>
              </w:rPr>
            </w:pPr>
            <w:r w:rsidRPr="00F17D00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00">
            <w:pPr>
              <w:pStyle w:val="BodyText"/>
              <w:rPr>
                <w:lang w:val="en-NZ"/>
              </w:rPr>
            </w:pPr>
            <w:r w:rsidRPr="00F17D00">
              <w:t xml:space="preserve">Dismantle equipment, where necessary, and repair/replace </w:t>
            </w:r>
            <w:r w:rsidRPr="00F17D00">
              <w:t xml:space="preserve">faulty items and reassemble using </w:t>
            </w:r>
            <w:r w:rsidRPr="00F17D00">
              <w:t>appropriate tools and equipment in accordance with manufacturer specifications and regulatory requirements</w:t>
            </w:r>
          </w:p>
        </w:tc>
      </w:tr>
      <w:tr w:rsidTr="00F17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00">
            <w:pPr>
              <w:pStyle w:val="BodyText"/>
              <w:rPr>
                <w:lang w:val="en-NZ"/>
              </w:rPr>
            </w:pPr>
            <w:r w:rsidRPr="00F17D00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00">
            <w:pPr>
              <w:pStyle w:val="BodyText"/>
              <w:rPr>
                <w:lang w:val="en-NZ"/>
              </w:rPr>
            </w:pPr>
            <w:r w:rsidRPr="00F17D00">
              <w:t>Test repaired electrical circuits and equipment to ensure functionality and compliance</w:t>
            </w:r>
          </w:p>
        </w:tc>
      </w:tr>
      <w:tr w:rsidTr="00F17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00">
            <w:pPr>
              <w:pStyle w:val="BodyText"/>
              <w:rPr>
                <w:lang w:val="en-NZ"/>
              </w:rPr>
            </w:pPr>
            <w:r w:rsidRPr="00F17D00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D00" w:rsidP="00F17D00">
            <w:pPr>
              <w:pStyle w:val="BodyText"/>
            </w:pPr>
            <w:r w:rsidRPr="00F17D00">
              <w:t>Document reasons and all necessary repairs in accordance with SOPs</w:t>
            </w:r>
          </w:p>
        </w:tc>
      </w:tr>
    </w:tbl>
    <w:p w:rsidR="00000000" w:rsidRPr="00F17D00" w:rsidP="00F17D00">
      <w:pPr>
        <w:pStyle w:val="BodyText"/>
      </w:pPr>
    </w:p>
    <w:p w:rsidR="00000000" w:rsidRPr="00F17D00" w:rsidP="00F17D00">
      <w:pPr>
        <w:pStyle w:val="AllowPageBreak"/>
      </w:pPr>
    </w:p>
    <w:p w:rsidR="00000000" w:rsidRPr="00F17D00" w:rsidP="00F17D00">
      <w:pPr>
        <w:pStyle w:val="Heading1"/>
      </w:pPr>
      <w:bookmarkStart w:id="6" w:name="O_968806"/>
      <w:bookmarkEnd w:id="6"/>
      <w:r w:rsidRPr="00F17D00">
        <w:t>Foundation Skills</w:t>
      </w:r>
    </w:p>
    <w:p w:rsidR="00000000" w:rsidRPr="00F17D00" w:rsidP="00673C5B">
      <w:pPr>
        <w:pStyle w:val="BodyText"/>
      </w:pPr>
      <w:r w:rsidRPr="00F17D00">
        <w:t>This section describes those required skills (reading, writing, oral communication and numeracy) that are essential to workplace performance in this uni</w:t>
      </w:r>
      <w:r w:rsidRPr="00F17D00">
        <w:t>t of competency.</w:t>
      </w:r>
    </w:p>
    <w:p w:rsidR="00000000" w:rsidRPr="00F17D00" w:rsidP="00673C5B">
      <w:pPr>
        <w:pStyle w:val="BodyText"/>
      </w:pPr>
      <w:r w:rsidRPr="00F17D00">
        <w:t>Foundation skills essential to performance are explicit in the performance criteria of this unit of competency.</w:t>
      </w:r>
    </w:p>
    <w:p w:rsidR="00000000" w:rsidRPr="00F17D00" w:rsidP="00F17D00">
      <w:pPr>
        <w:pStyle w:val="Heading1"/>
      </w:pPr>
      <w:bookmarkStart w:id="7" w:name="O_968805"/>
      <w:bookmarkEnd w:id="7"/>
      <w:r w:rsidRPr="00F17D00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60"/>
      </w:tblGrid>
      <w:tr w:rsidTr="00F17D0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00">
            <w:pPr>
              <w:pStyle w:val="BodyText"/>
              <w:rPr>
                <w:lang w:val="en-NZ"/>
              </w:rPr>
            </w:pPr>
            <w:r w:rsidRPr="00F17D00">
              <w:t>This field allows for different work environments and conditions that may affect performa</w:t>
            </w:r>
            <w:r w:rsidRPr="00F17D00">
              <w:t>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F17D0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00">
            <w:pPr>
              <w:pStyle w:val="BodyText"/>
              <w:rPr>
                <w:lang w:val="en-NZ"/>
              </w:rPr>
            </w:pPr>
            <w:r w:rsidRPr="00F17D00">
              <w:rPr>
                <w:rStyle w:val="SpecialBold"/>
              </w:rPr>
              <w:t xml:space="preserve">Circuits include two (2) or more of the following: 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D00" w:rsidP="00F17D00">
            <w:pPr>
              <w:pStyle w:val="ListBullet"/>
            </w:pPr>
            <w:r w:rsidRPr="00F17D00">
              <w:t>power distribution</w:t>
            </w:r>
          </w:p>
          <w:p w:rsidR="00000000" w:rsidRPr="00F17D00" w:rsidP="00F17D00">
            <w:pPr>
              <w:pStyle w:val="ListBullet"/>
            </w:pPr>
            <w:r w:rsidRPr="00F17D00">
              <w:t>lighting control</w:t>
            </w:r>
          </w:p>
          <w:p w:rsidR="00000000" w:rsidRPr="00F17D00" w:rsidP="00F17D00">
            <w:pPr>
              <w:pStyle w:val="ListBullet"/>
            </w:pPr>
            <w:r w:rsidRPr="00F17D00">
              <w:t>distributed control system (DCS) instrument loop control</w:t>
            </w:r>
          </w:p>
          <w:p w:rsidR="00000000" w:rsidRPr="00F17D00" w:rsidP="00F17D00">
            <w:pPr>
              <w:pStyle w:val="ListBullet"/>
            </w:pPr>
            <w:r w:rsidRPr="00F17D00">
              <w:t>motor control</w:t>
            </w:r>
          </w:p>
          <w:p w:rsidR="00000000" w:rsidRPr="00F17D00" w:rsidP="00F17D00">
            <w:pPr>
              <w:pStyle w:val="ListBullet"/>
            </w:pPr>
            <w:r w:rsidRPr="00F17D00">
              <w:t>package unit control</w:t>
            </w:r>
          </w:p>
          <w:p w:rsidR="00000000" w:rsidRPr="00F17D00" w:rsidP="00F17D00">
            <w:pPr>
              <w:pStyle w:val="BodyText"/>
            </w:pPr>
            <w:r w:rsidRPr="00F17D00">
              <w:t>Single circuit may be controlled by one or more devices and the output may control one or more devices</w:t>
            </w:r>
          </w:p>
          <w:p w:rsidR="00000000" w:rsidRPr="00F17D00" w:rsidP="00F17D00">
            <w:pPr>
              <w:pStyle w:val="BodyText"/>
            </w:pPr>
            <w:r w:rsidRPr="00F17D00">
              <w:t>Complex circuit is define</w:t>
            </w:r>
            <w:r w:rsidRPr="00F17D00">
              <w:t>d as interdependent circuits and applies to interconnected electrical circuits where electrical equipment and/or components are connected electrically, that is there are multiple electrical power supplies or sources, voltages or circuits which are found in</w:t>
            </w:r>
            <w:r w:rsidRPr="00F17D00">
              <w:t xml:space="preserve"> the control or switching of the circuit </w:t>
            </w:r>
          </w:p>
          <w:p w:rsidR="00000000" w:rsidP="00F17D00">
            <w:pPr>
              <w:pStyle w:val="BodyText"/>
              <w:rPr>
                <w:lang w:val="en-NZ"/>
              </w:rPr>
            </w:pPr>
          </w:p>
        </w:tc>
      </w:tr>
      <w:tr w:rsidTr="00F17D0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7"/>
        </w:trPr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00">
            <w:pPr>
              <w:pStyle w:val="BodyText"/>
              <w:rPr>
                <w:lang w:val="en-NZ"/>
              </w:rPr>
            </w:pPr>
            <w:r w:rsidRPr="00F17D00">
              <w:rPr>
                <w:rStyle w:val="SpecialBold"/>
              </w:rPr>
              <w:t>Equipment</w:t>
            </w:r>
            <w:r w:rsidRPr="00F17D00">
              <w:t xml:space="preserve"> </w:t>
            </w:r>
            <w:r w:rsidRPr="00F17D00">
              <w:rPr>
                <w:rStyle w:val="SpecialBold"/>
              </w:rPr>
              <w:t>includes three (3) or more of the following single and three-phase appliances: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D00" w:rsidP="00F17D00">
            <w:pPr>
              <w:pStyle w:val="ListBullet"/>
            </w:pPr>
            <w:r w:rsidRPr="00F17D00">
              <w:t>single-phase appliances – hand held power tools, fridges, microwaves, TV’</w:t>
            </w:r>
            <w:r w:rsidRPr="00F17D00">
              <w:t xml:space="preserve">s, lighting, motors, air conditioning units, air compressors, portable pumps, pedestal drills, lathes, bench grinders, motors, fans and fan motors </w:t>
            </w:r>
          </w:p>
          <w:p w:rsidR="00000000" w:rsidP="00F17D00">
            <w:pPr>
              <w:pStyle w:val="ListBullet"/>
              <w:rPr>
                <w:lang w:val="en-NZ"/>
              </w:rPr>
            </w:pPr>
            <w:r w:rsidRPr="00F17D00">
              <w:t>three phase appliances – variable speed drives (VSDs), fan and pump motors, welding machines, freezer units,</w:t>
            </w:r>
            <w:r w:rsidRPr="00F17D00">
              <w:t xml:space="preserve"> heaters, general commercial kitchen equipment, generators, air conditioning units, air compressors and air blowers</w:t>
            </w:r>
          </w:p>
        </w:tc>
      </w:tr>
      <w:tr w:rsidTr="00F17D0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3"/>
        </w:trPr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00">
            <w:pPr>
              <w:pStyle w:val="BodyText"/>
              <w:rPr>
                <w:lang w:val="en-NZ"/>
              </w:rPr>
            </w:pPr>
            <w:r w:rsidRPr="00F17D00">
              <w:rPr>
                <w:rStyle w:val="SpecialBold"/>
              </w:rPr>
              <w:t>Diagnostic techniques include: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00">
            <w:pPr>
              <w:pStyle w:val="ListBullet"/>
              <w:rPr>
                <w:lang w:val="en-NZ"/>
              </w:rPr>
            </w:pPr>
            <w:r w:rsidRPr="00F17D00">
              <w:t>testing for voltage, current, frequency, polarity, phase, circuit continuity, insulation resistance and ear</w:t>
            </w:r>
            <w:r w:rsidRPr="00F17D00">
              <w:t xml:space="preserve">th continuity </w:t>
            </w:r>
          </w:p>
        </w:tc>
      </w:tr>
      <w:tr w:rsidTr="00F17D0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73"/>
        </w:trPr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00">
            <w:pPr>
              <w:pStyle w:val="BodyText"/>
              <w:rPr>
                <w:lang w:val="en-NZ"/>
              </w:rPr>
            </w:pPr>
            <w:r w:rsidRPr="00F17D00">
              <w:rPr>
                <w:rStyle w:val="SpecialBold"/>
              </w:rPr>
              <w:t>Test equipment includes one (1) or more of the following: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D00" w:rsidP="00F17D00">
            <w:pPr>
              <w:pStyle w:val="ListBullet"/>
            </w:pPr>
            <w:r w:rsidRPr="00F17D00">
              <w:t>continuity testers</w:t>
            </w:r>
          </w:p>
          <w:p w:rsidR="00000000" w:rsidRPr="00F17D00" w:rsidP="00F17D00">
            <w:pPr>
              <w:pStyle w:val="ListBullet"/>
            </w:pPr>
            <w:r w:rsidRPr="00F17D00">
              <w:t>ammeters</w:t>
            </w:r>
          </w:p>
          <w:p w:rsidR="00000000" w:rsidRPr="00F17D00" w:rsidP="00F17D00">
            <w:pPr>
              <w:pStyle w:val="ListBullet"/>
            </w:pPr>
            <w:r w:rsidRPr="00F17D00">
              <w:t>voltmeters</w:t>
            </w:r>
          </w:p>
          <w:p w:rsidR="00000000" w:rsidRPr="00F17D00" w:rsidP="00F17D00">
            <w:pPr>
              <w:pStyle w:val="ListBullet"/>
            </w:pPr>
            <w:r w:rsidRPr="00F17D00">
              <w:t>multimeters</w:t>
            </w:r>
          </w:p>
          <w:p w:rsidR="00000000" w:rsidRPr="00F17D00" w:rsidP="00F17D00">
            <w:pPr>
              <w:pStyle w:val="ListBullet"/>
            </w:pPr>
            <w:r w:rsidRPr="00F17D00">
              <w:t>tong testers</w:t>
            </w:r>
          </w:p>
          <w:p w:rsidR="00000000" w:rsidRPr="00F17D00" w:rsidP="00F17D00">
            <w:pPr>
              <w:pStyle w:val="ListBullet"/>
            </w:pPr>
            <w:r w:rsidRPr="00F17D00">
              <w:t>wattmeters</w:t>
            </w:r>
          </w:p>
          <w:p w:rsidR="00000000" w:rsidP="00F17D00">
            <w:pPr>
              <w:pStyle w:val="ListBullet"/>
              <w:rPr>
                <w:lang w:val="en-NZ"/>
              </w:rPr>
            </w:pPr>
            <w:r w:rsidRPr="00F17D00">
              <w:t>cathode ray oscilloscopes (CROs)</w:t>
            </w:r>
          </w:p>
        </w:tc>
      </w:tr>
      <w:tr w:rsidTr="00F17D0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9"/>
        </w:trPr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00">
            <w:pPr>
              <w:pStyle w:val="BodyText"/>
              <w:rPr>
                <w:lang w:val="en-NZ"/>
              </w:rPr>
            </w:pPr>
            <w:r w:rsidRPr="00F17D00">
              <w:rPr>
                <w:rStyle w:val="SpecialBold"/>
              </w:rPr>
              <w:t>Regulatory requirements include: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00">
            <w:pPr>
              <w:pStyle w:val="ListBullet"/>
              <w:rPr>
                <w:lang w:val="en-NZ"/>
              </w:rPr>
            </w:pPr>
            <w:r w:rsidRPr="00F17D00">
              <w:t>AS/NZS 3000:2007 Electrical installations (known as the Australian/New Zealand Wiring Rules</w:t>
            </w:r>
          </w:p>
        </w:tc>
      </w:tr>
      <w:tr w:rsidTr="00F17D0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9"/>
        </w:trPr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00">
            <w:pPr>
              <w:pStyle w:val="BodyText"/>
              <w:rPr>
                <w:lang w:val="en-NZ"/>
              </w:rPr>
            </w:pPr>
            <w:r w:rsidRPr="00F17D00">
              <w:rPr>
                <w:rStyle w:val="SpecialBold"/>
              </w:rPr>
              <w:t>Safe working practices include: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D00" w:rsidP="00F17D00">
            <w:pPr>
              <w:pStyle w:val="ListBullet"/>
            </w:pPr>
            <w:r w:rsidRPr="00F17D00">
              <w:t xml:space="preserve">demonstration of safe working practices and installation in accordance with industry established safe and sound practices </w:t>
            </w:r>
          </w:p>
        </w:tc>
      </w:tr>
    </w:tbl>
    <w:p w:rsidR="00000000" w:rsidRPr="00F17D00" w:rsidP="00F17D00">
      <w:pPr>
        <w:pStyle w:val="BodyText"/>
      </w:pPr>
    </w:p>
    <w:p w:rsidR="00000000" w:rsidRPr="00F17D00" w:rsidP="00F17D00">
      <w:pPr>
        <w:pStyle w:val="AllowPageBreak"/>
      </w:pPr>
    </w:p>
    <w:p w:rsidR="00000000" w:rsidRPr="00F17D00" w:rsidP="00F17D00">
      <w:pPr>
        <w:pStyle w:val="Heading1"/>
      </w:pPr>
      <w:bookmarkStart w:id="8" w:name="O_968804"/>
      <w:bookmarkEnd w:id="8"/>
      <w:r w:rsidRPr="00F17D00">
        <w:t>Unit Mapping Information</w:t>
      </w:r>
    </w:p>
    <w:p w:rsidR="00000000" w:rsidRPr="00F17D00" w:rsidP="00673C5B">
      <w:pPr>
        <w:pStyle w:val="BodyText"/>
      </w:pPr>
      <w:r w:rsidRPr="00F17D00">
        <w:t>Release 2. Equivalent. Minor adjustments to reflect ERAC requirements for electrician licensing and revision of Essential Performance Capabilities.</w:t>
      </w:r>
    </w:p>
    <w:p w:rsidR="00000000" w:rsidRPr="00F17D00" w:rsidP="00F17D00">
      <w:pPr>
        <w:pStyle w:val="Heading1"/>
      </w:pPr>
      <w:bookmarkStart w:id="9" w:name="O_968813"/>
      <w:bookmarkEnd w:id="9"/>
      <w:r w:rsidRPr="00F17D00">
        <w:t>Links</w:t>
      </w:r>
    </w:p>
    <w:p w:rsidR="00000000" w:rsidRPr="00F17D00" w:rsidP="00673C5B">
      <w:pPr>
        <w:pStyle w:val="BodyText"/>
      </w:pPr>
      <w:r w:rsidRPr="00F17D00">
        <w:t>Companion Volume implementation guides are found</w:t>
      </w:r>
      <w:r w:rsidRPr="00F17D00">
        <w:t xml:space="preserve">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02FE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17D00" w:rsidP="00F17D00"/>
    <w:sectPr w:rsidSect="00F17D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D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D00" w:rsidRPr="00673C5B" w:rsidP="00673C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D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C5B" w:rsidP="00F17D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3C5B" w:rsidP="00F17D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73C5B" w:rsidP="00F17D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D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C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7D00" w:rsidRPr="00673C5B" w:rsidP="00673C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D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C5B" w:rsidRPr="002D2AF8" w:rsidP="00F17D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MEM18103 Fault-find, test and rectify electrical circuits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73C5B" w:rsidP="00F17D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DEDE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5481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D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7D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7D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7D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7D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7D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7D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7D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7D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7D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7D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7D00"/>
  </w:style>
  <w:style w:type="character" w:customStyle="1" w:styleId="Heading1Char">
    <w:name w:val="Heading 1 Char"/>
    <w:basedOn w:val="DefaultParagraphFont"/>
    <w:link w:val="Heading1"/>
    <w:rsid w:val="00F17D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7D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7D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7D0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7D00"/>
    <w:rPr>
      <w:b/>
      <w:spacing w:val="0"/>
    </w:rPr>
  </w:style>
  <w:style w:type="paragraph" w:customStyle="1" w:styleId="SuperHeading">
    <w:name w:val="SuperHeading"/>
    <w:basedOn w:val="Normal"/>
    <w:rsid w:val="00F17D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7D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7D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7D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7D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7D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7D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7D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7D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7D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7D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7D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7D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7D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7D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7D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7D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7D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7D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7D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7D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7D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7D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7D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7D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7D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7D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7D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7D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7D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7D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7D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7D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7D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7D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7D00"/>
    <w:rPr>
      <w:i/>
    </w:rPr>
  </w:style>
  <w:style w:type="paragraph" w:styleId="Caption">
    <w:name w:val="caption"/>
    <w:basedOn w:val="BodyText"/>
    <w:next w:val="Normal"/>
    <w:qFormat/>
    <w:rsid w:val="00F17D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7D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7D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7D00"/>
  </w:style>
  <w:style w:type="paragraph" w:styleId="TableofFigures">
    <w:name w:val="table of figures"/>
    <w:basedOn w:val="Normal"/>
    <w:next w:val="Normal"/>
    <w:semiHidden/>
    <w:rsid w:val="00F17D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7D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7D00"/>
    <w:rPr>
      <w:rFonts w:ascii="Wingdings" w:hAnsi="Wingdings"/>
    </w:rPr>
  </w:style>
  <w:style w:type="paragraph" w:customStyle="1" w:styleId="TableHeading">
    <w:name w:val="Table Heading"/>
    <w:basedOn w:val="HeadingBase"/>
    <w:rsid w:val="00F17D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7D00"/>
    <w:rPr>
      <w:color w:val="0033CC"/>
      <w:u w:val="none"/>
    </w:rPr>
  </w:style>
  <w:style w:type="paragraph" w:customStyle="1" w:styleId="BodyTextRight">
    <w:name w:val="Body Text Right"/>
    <w:basedOn w:val="BodyText"/>
    <w:rsid w:val="00F17D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7D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7D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7D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7D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7D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7D00"/>
    <w:rPr>
      <w:sz w:val="32"/>
    </w:rPr>
  </w:style>
  <w:style w:type="paragraph" w:customStyle="1" w:styleId="HeadingProcedure">
    <w:name w:val="Heading Procedure"/>
    <w:basedOn w:val="HeadingBase"/>
    <w:next w:val="Normal"/>
    <w:rsid w:val="00F17D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7D00"/>
    <w:pPr>
      <w:spacing w:before="60" w:after="60"/>
    </w:pPr>
  </w:style>
  <w:style w:type="paragraph" w:styleId="ListContinue">
    <w:name w:val="List Continue"/>
    <w:basedOn w:val="List"/>
    <w:rsid w:val="00F17D00"/>
    <w:pPr>
      <w:ind w:firstLine="0"/>
    </w:pPr>
  </w:style>
  <w:style w:type="paragraph" w:customStyle="1" w:styleId="ListNote">
    <w:name w:val="List Note"/>
    <w:basedOn w:val="List"/>
    <w:rsid w:val="00F17D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7D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7D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7D00"/>
    <w:rPr>
      <w:rFonts w:ascii="Courier New" w:hAnsi="Courier New"/>
    </w:rPr>
  </w:style>
  <w:style w:type="paragraph" w:customStyle="1" w:styleId="NoteBullet">
    <w:name w:val="Note Bullet"/>
    <w:basedOn w:val="Note"/>
    <w:rsid w:val="00F17D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7D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7D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7D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7D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7D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7D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7D00"/>
    <w:rPr>
      <w:b/>
      <w:smallCaps/>
    </w:rPr>
  </w:style>
  <w:style w:type="paragraph" w:customStyle="1" w:styleId="TableListNumber">
    <w:name w:val="Table List Number"/>
    <w:basedOn w:val="ListNumber"/>
    <w:rsid w:val="00F17D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7D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7D00"/>
    <w:pPr>
      <w:numPr>
        <w:numId w:val="8"/>
      </w:numPr>
    </w:pPr>
  </w:style>
  <w:style w:type="paragraph" w:customStyle="1" w:styleId="ListAlpha2">
    <w:name w:val="List Alpha 2"/>
    <w:basedOn w:val="List2"/>
    <w:rsid w:val="00F17D00"/>
    <w:pPr>
      <w:numPr>
        <w:numId w:val="7"/>
      </w:numPr>
    </w:pPr>
  </w:style>
  <w:style w:type="paragraph" w:styleId="List2">
    <w:name w:val="List 2"/>
    <w:basedOn w:val="BodyText"/>
    <w:rsid w:val="00F17D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7D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7D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7D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7D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7D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7D00"/>
    <w:pPr>
      <w:numPr>
        <w:numId w:val="3"/>
      </w:numPr>
    </w:pPr>
  </w:style>
  <w:style w:type="paragraph" w:styleId="ListContinue2">
    <w:name w:val="List Continue 2"/>
    <w:basedOn w:val="List2"/>
    <w:rsid w:val="00F17D00"/>
    <w:pPr>
      <w:ind w:firstLine="0"/>
    </w:pPr>
  </w:style>
  <w:style w:type="paragraph" w:styleId="ListContinue3">
    <w:name w:val="List Continue 3"/>
    <w:basedOn w:val="List3"/>
    <w:rsid w:val="00F17D00"/>
    <w:pPr>
      <w:ind w:left="1021" w:firstLine="0"/>
    </w:pPr>
  </w:style>
  <w:style w:type="paragraph" w:styleId="ListContinue4">
    <w:name w:val="List Continue 4"/>
    <w:basedOn w:val="List4"/>
    <w:rsid w:val="00F17D00"/>
    <w:pPr>
      <w:ind w:firstLine="0"/>
    </w:pPr>
  </w:style>
  <w:style w:type="paragraph" w:styleId="ListContinue5">
    <w:name w:val="List Continue 5"/>
    <w:basedOn w:val="List5"/>
    <w:rsid w:val="00F17D00"/>
    <w:pPr>
      <w:ind w:firstLine="0"/>
    </w:pPr>
  </w:style>
  <w:style w:type="paragraph" w:styleId="ListNumber3">
    <w:name w:val="List Number 3"/>
    <w:basedOn w:val="List3"/>
    <w:rsid w:val="00F17D00"/>
    <w:pPr>
      <w:numPr>
        <w:numId w:val="4"/>
      </w:numPr>
    </w:pPr>
  </w:style>
  <w:style w:type="paragraph" w:styleId="ListNumber4">
    <w:name w:val="List Number 4"/>
    <w:basedOn w:val="List4"/>
    <w:rsid w:val="00F17D00"/>
    <w:pPr>
      <w:numPr>
        <w:numId w:val="5"/>
      </w:numPr>
    </w:pPr>
  </w:style>
  <w:style w:type="paragraph" w:styleId="ListNumber5">
    <w:name w:val="List Number 5"/>
    <w:basedOn w:val="List5"/>
    <w:rsid w:val="00F17D00"/>
    <w:pPr>
      <w:numPr>
        <w:numId w:val="6"/>
      </w:numPr>
    </w:pPr>
  </w:style>
  <w:style w:type="paragraph" w:styleId="BlockText">
    <w:name w:val="Block Text"/>
    <w:basedOn w:val="Normal"/>
    <w:rsid w:val="00F17D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7D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7D00"/>
    <w:rPr>
      <w:sz w:val="16"/>
      <w:vertAlign w:val="superscript"/>
    </w:rPr>
  </w:style>
  <w:style w:type="character" w:customStyle="1" w:styleId="Symbols">
    <w:name w:val="Symbols"/>
    <w:basedOn w:val="DefaultParagraphFont"/>
    <w:rsid w:val="00F17D00"/>
    <w:rPr>
      <w:rFonts w:ascii="Symbol" w:hAnsi="Symbol"/>
    </w:rPr>
  </w:style>
  <w:style w:type="character" w:customStyle="1" w:styleId="MenuOptions">
    <w:name w:val="Menu Options"/>
    <w:basedOn w:val="DefaultParagraphFont"/>
    <w:rsid w:val="00F17D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7D00"/>
    <w:rPr>
      <w:b/>
    </w:rPr>
  </w:style>
  <w:style w:type="character" w:customStyle="1" w:styleId="Underlined">
    <w:name w:val="Underlined"/>
    <w:basedOn w:val="DefaultParagraphFont"/>
    <w:rsid w:val="00F17D00"/>
    <w:rPr>
      <w:u w:val="single"/>
    </w:rPr>
  </w:style>
  <w:style w:type="paragraph" w:customStyle="1" w:styleId="TableBodyTextRight">
    <w:name w:val="Table Body Text Right"/>
    <w:basedOn w:val="TableBodyText"/>
    <w:rsid w:val="00F17D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7D00"/>
    <w:rPr>
      <w:sz w:val="18"/>
    </w:rPr>
  </w:style>
  <w:style w:type="paragraph" w:customStyle="1" w:styleId="BodySmallRight">
    <w:name w:val="Body Small Right"/>
    <w:basedOn w:val="BodyTextRight"/>
    <w:rsid w:val="00F17D00"/>
    <w:rPr>
      <w:sz w:val="18"/>
      <w:szCs w:val="18"/>
    </w:rPr>
  </w:style>
  <w:style w:type="paragraph" w:customStyle="1" w:styleId="MarginEdition">
    <w:name w:val="Margin Edition"/>
    <w:basedOn w:val="MarginNote"/>
    <w:rsid w:val="00F17D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7D00"/>
    <w:rPr>
      <w:sz w:val="2"/>
      <w:szCs w:val="2"/>
    </w:rPr>
  </w:style>
  <w:style w:type="character" w:customStyle="1" w:styleId="Small">
    <w:name w:val="Small"/>
    <w:basedOn w:val="DefaultParagraphFont"/>
    <w:rsid w:val="00F17D00"/>
    <w:rPr>
      <w:sz w:val="16"/>
    </w:rPr>
  </w:style>
  <w:style w:type="paragraph" w:customStyle="1" w:styleId="WideTable">
    <w:name w:val="Wide Table"/>
    <w:basedOn w:val="Normal"/>
    <w:rsid w:val="00F17D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7D00"/>
  </w:style>
  <w:style w:type="paragraph" w:styleId="Quote">
    <w:name w:val="Quote"/>
    <w:basedOn w:val="Heading1"/>
    <w:link w:val="QuoteChar"/>
    <w:qFormat/>
    <w:rsid w:val="00F17D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7D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7D00"/>
    <w:pPr>
      <w:pageBreakBefore/>
    </w:pPr>
  </w:style>
  <w:style w:type="paragraph" w:customStyle="1" w:styleId="Border">
    <w:name w:val="Border"/>
    <w:basedOn w:val="Normal"/>
    <w:qFormat/>
    <w:rsid w:val="00F17D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7D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7D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7D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7D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7D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7D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7D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7D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7D00"/>
    <w:rPr>
      <w:u w:val="single"/>
    </w:rPr>
  </w:style>
  <w:style w:type="character" w:customStyle="1" w:styleId="BoldandItalics">
    <w:name w:val="Bold and Italics"/>
    <w:qFormat/>
    <w:rsid w:val="00F17D00"/>
    <w:rPr>
      <w:b/>
      <w:i/>
      <w:u w:val="none"/>
    </w:rPr>
  </w:style>
  <w:style w:type="paragraph" w:styleId="BalloonText">
    <w:name w:val="Balloon Text"/>
    <w:basedOn w:val="Normal"/>
    <w:link w:val="BalloonTextChar"/>
    <w:rsid w:val="00F17D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7D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7D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7D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7D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7D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7D00"/>
    <w:pPr>
      <w:spacing w:before="0" w:after="0"/>
    </w:pPr>
  </w:style>
  <w:style w:type="paragraph" w:customStyle="1" w:styleId="BodyTextBold">
    <w:name w:val="Body Text Bold"/>
    <w:basedOn w:val="BodyText"/>
    <w:qFormat/>
    <w:rsid w:val="00F17D00"/>
    <w:rPr>
      <w:b/>
    </w:rPr>
  </w:style>
  <w:style w:type="character" w:styleId="Hyperlink">
    <w:name w:val="Hyperlink"/>
    <w:basedOn w:val="DefaultParagraphFont"/>
    <w:uiPriority w:val="99"/>
    <w:unhideWhenUsed/>
    <w:rsid w:val="00673C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824</Words>
  <Characters>5354</Characters>
  <Application>Microsoft Office Word</Application>
  <DocSecurity>0</DocSecurity>
  <Lines>205</Lines>
  <Paragraphs>116</Paragraphs>
  <ScaleCrop>false</ScaleCrop>
  <Company>Author-it Software Corporation Ltd.</Company>
  <LinksUpToDate>false</LinksUpToDate>
  <CharactersWithSpaces>6062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MEM18103 Fault-find, test and rectify electrical circuits and equipment</dc:title>
  <dc:subject>Approved</dc:subject>
  <dc:creator>Innovation and Business Skills Australia</dc:creator>
  <cp:keywords>Release: 3</cp:keywords>
  <dc:description>Review Date: 12 April 2008</dc:description>
  <cp:lastModifiedBy>HSD_TPCMSd.prod</cp:lastModifiedBy>
  <cp:revision>3</cp:revision>
  <dcterms:created xsi:type="dcterms:W3CDTF">2023-02-03T07:31:00Z</dcterms:created>
  <dcterms:modified xsi:type="dcterms:W3CDTF">2023-02-03T07:31:00Z</dcterms:modified>
</cp:coreProperties>
</file>