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1AE1" w:rsidP="00BB1A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MEM18103 Fault-find, test and rectify electrical circuits and equipment</w:t>
      </w:r>
      <w:r>
        <w:fldChar w:fldCharType="end"/>
      </w:r>
    </w:p>
    <w:p w:rsidR="00BB1AE1" w:rsidP="00BB1AE1">
      <w:pPr>
        <w:pStyle w:val="Version"/>
        <w:sectPr w:rsidSect="00E939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E939FA" w:rsidP="00E939FA">
      <w:pPr>
        <w:pStyle w:val="SuperHeading"/>
      </w:pPr>
      <w:r w:rsidRPr="00E939FA">
        <w:t>Assessment Requirements for MEM18103 Fault-find, test and rectify electrical circuits and equipment</w:t>
      </w:r>
    </w:p>
    <w:p w:rsidR="00000000" w:rsidRPr="00E939FA" w:rsidP="00E939FA">
      <w:pPr>
        <w:pStyle w:val="Heading1"/>
      </w:pPr>
      <w:bookmarkStart w:id="1" w:name="O_968802"/>
      <w:bookmarkEnd w:id="1"/>
      <w:r w:rsidRPr="00E939FA">
        <w:t>Modification History</w:t>
      </w:r>
    </w:p>
    <w:p w:rsidR="00000000" w:rsidRPr="00E939FA" w:rsidP="00BB1AE1">
      <w:pPr>
        <w:pStyle w:val="Heading3"/>
      </w:pPr>
      <w:r w:rsidRPr="00E939FA">
        <w:t>Release 3. Prerequisite units updated</w:t>
      </w:r>
    </w:p>
    <w:p w:rsidR="00000000" w:rsidRPr="00E939FA" w:rsidP="00BB1AE1">
      <w:pPr>
        <w:pStyle w:val="BodyText"/>
      </w:pPr>
      <w:r w:rsidRPr="00E939FA">
        <w:t>Release 2. Minor adjustments to reflect ERAC requirements for electrician licensing and revision of Essential Performance Capabilities</w:t>
      </w:r>
    </w:p>
    <w:p w:rsidR="00000000" w:rsidRPr="00E939FA" w:rsidP="00BB1AE1">
      <w:pPr>
        <w:pStyle w:val="BodyText"/>
      </w:pPr>
      <w:r w:rsidRPr="00E939FA">
        <w:t>Release 1. New unit</w:t>
      </w:r>
    </w:p>
    <w:p w:rsidR="00000000" w:rsidRPr="00E939FA" w:rsidP="00E939FA">
      <w:pPr>
        <w:pStyle w:val="Heading1"/>
      </w:pPr>
      <w:bookmarkStart w:id="2" w:name="O_968801"/>
      <w:bookmarkEnd w:id="2"/>
      <w:r w:rsidRPr="00E939FA">
        <w:t>Performance Evidence</w:t>
      </w:r>
    </w:p>
    <w:p w:rsidR="00000000" w:rsidRPr="00E939FA" w:rsidP="00BB1AE1">
      <w:pPr>
        <w:pStyle w:val="BodyText"/>
      </w:pPr>
      <w:r w:rsidRPr="00E939FA">
        <w:t>Evidence required to demonstrate competence in this unit must b</w:t>
      </w:r>
      <w:r w:rsidRPr="00E939FA">
        <w:t>e relevant to and satisfy the requirements of the elements and performance criteria on at least two (2) occasions and include:</w:t>
      </w:r>
    </w:p>
    <w:p w:rsidR="00000000" w:rsidRPr="00E939FA" w:rsidP="00E939FA">
      <w:pPr>
        <w:pStyle w:val="ListBullet"/>
      </w:pPr>
      <w:r w:rsidRPr="00E939FA">
        <w:t xml:space="preserve">following work instructions, standard operating procedures (SOPs) and safe work practices </w:t>
      </w:r>
    </w:p>
    <w:p w:rsidR="00000000" w:rsidRPr="00E939FA" w:rsidP="00E939FA">
      <w:pPr>
        <w:pStyle w:val="ListBullet"/>
      </w:pPr>
      <w:r w:rsidRPr="00E939FA">
        <w:t>identifying and interpreting circuits</w:t>
      </w:r>
      <w:r w:rsidRPr="00E939FA">
        <w:t>, drawings and specifications relevant to the work to be undertaken</w:t>
      </w:r>
    </w:p>
    <w:p w:rsidR="00000000" w:rsidRPr="00E939FA" w:rsidP="00E939FA">
      <w:pPr>
        <w:pStyle w:val="ListBullet"/>
      </w:pPr>
      <w:r w:rsidRPr="00E939FA">
        <w:t>determining the electrical and non-electrical isolation requirements to prevent the creation of hazards linked from the loss of machine/system/process control according to established proc</w:t>
      </w:r>
      <w:r w:rsidRPr="00E939FA">
        <w:t>edures</w:t>
      </w:r>
    </w:p>
    <w:p w:rsidR="00000000" w:rsidRPr="00E939FA" w:rsidP="00E939FA">
      <w:pPr>
        <w:pStyle w:val="ListBullet"/>
      </w:pPr>
      <w:r w:rsidRPr="00E939FA">
        <w:t>using lock out tag procedures with appropriate tags/signs</w:t>
      </w:r>
    </w:p>
    <w:p w:rsidR="00000000" w:rsidRPr="00E939FA" w:rsidP="00E939FA">
      <w:pPr>
        <w:pStyle w:val="ListBullet"/>
      </w:pPr>
      <w:r w:rsidRPr="00E939FA">
        <w:t>proving electrical isolation and following established safety rules prior to working on electrical equipment or wiring</w:t>
      </w:r>
    </w:p>
    <w:p w:rsidR="00000000" w:rsidRPr="00E939FA" w:rsidP="00E939FA">
      <w:pPr>
        <w:pStyle w:val="ListBullet"/>
      </w:pPr>
      <w:r w:rsidRPr="00E939FA">
        <w:t>ensuring all electrical equipment and tools are tested and tagged and up</w:t>
      </w:r>
      <w:r w:rsidRPr="00E939FA">
        <w:t xml:space="preserve"> to date</w:t>
      </w:r>
    </w:p>
    <w:p w:rsidR="00000000" w:rsidRPr="00E939FA" w:rsidP="00E939FA">
      <w:pPr>
        <w:pStyle w:val="ListBullet"/>
      </w:pPr>
      <w:r w:rsidRPr="00E939FA">
        <w:t>applying methodical diagnostic techniques and using safe working practices to fault find electrical circuits and equipment</w:t>
      </w:r>
    </w:p>
    <w:p w:rsidR="00000000" w:rsidRPr="00E939FA" w:rsidP="00E939FA">
      <w:pPr>
        <w:pStyle w:val="ListBullet"/>
      </w:pPr>
      <w:r w:rsidRPr="00E939FA">
        <w:t>using test equipment, including the use of multimeters, cathode ray oscilloscopes (CROs), signal/function generators and pow</w:t>
      </w:r>
      <w:r w:rsidRPr="00E939FA">
        <w:t>er supplies in diagnosing faults in electrical circuits and equipment</w:t>
      </w:r>
    </w:p>
    <w:p w:rsidR="00000000" w:rsidRPr="00E939FA" w:rsidP="00E939FA">
      <w:pPr>
        <w:pStyle w:val="ListBullet"/>
      </w:pPr>
      <w:r w:rsidRPr="00E939FA">
        <w:t>taking measurements and compare the results to the calculated value</w:t>
      </w:r>
    </w:p>
    <w:p w:rsidR="00000000" w:rsidRPr="00E939FA" w:rsidP="00E939FA">
      <w:pPr>
        <w:pStyle w:val="ListBullet"/>
      </w:pPr>
      <w:r w:rsidRPr="00E939FA">
        <w:t>dismantling, repairing and replacing faulty components and equipment using appropriate hand and power tools and engine</w:t>
      </w:r>
      <w:r w:rsidRPr="00E939FA">
        <w:t>ering techniques</w:t>
      </w:r>
    </w:p>
    <w:p w:rsidR="00000000" w:rsidRPr="00E939FA" w:rsidP="00E939FA">
      <w:pPr>
        <w:pStyle w:val="ListBullet"/>
      </w:pPr>
      <w:r w:rsidRPr="00E939FA">
        <w:t>carrying out electrical tests for continuity and insulation resistance tests on single and three-phase appliances and equipment</w:t>
      </w:r>
    </w:p>
    <w:p w:rsidR="00000000" w:rsidRPr="00E939FA" w:rsidP="00E939FA">
      <w:pPr>
        <w:pStyle w:val="ListBullet"/>
      </w:pPr>
      <w:r w:rsidRPr="00E939FA">
        <w:t>repairing faulty electrical installation circuits, components and wiring to comply with relevant standards</w:t>
      </w:r>
    </w:p>
    <w:p w:rsidR="00000000" w:rsidRPr="00E939FA" w:rsidP="00E939FA">
      <w:pPr>
        <w:pStyle w:val="ListBullet"/>
      </w:pPr>
      <w:r w:rsidRPr="00E939FA">
        <w:t>rete</w:t>
      </w:r>
      <w:r w:rsidRPr="00E939FA">
        <w:t>sting according to regulatory and legislative requirements</w:t>
      </w:r>
    </w:p>
    <w:p w:rsidR="00000000" w:rsidRPr="00E939FA" w:rsidP="00E939FA">
      <w:pPr>
        <w:pStyle w:val="ListBullet"/>
      </w:pPr>
      <w:r w:rsidRPr="00E939FA">
        <w:t>documenting all reasons and remedial action taken in accordance with SOPs.</w:t>
      </w:r>
    </w:p>
    <w:p w:rsidR="00000000" w:rsidRPr="00E939FA" w:rsidP="00E939FA">
      <w:pPr>
        <w:pStyle w:val="AllowPageBreak"/>
      </w:pPr>
    </w:p>
    <w:p w:rsidR="00000000" w:rsidRPr="00E939FA" w:rsidP="00E939FA">
      <w:pPr>
        <w:pStyle w:val="Heading1"/>
      </w:pPr>
      <w:bookmarkStart w:id="3" w:name="O_968800"/>
      <w:bookmarkEnd w:id="3"/>
      <w:r w:rsidRPr="00E939FA">
        <w:t>Knowledge Evidence</w:t>
      </w:r>
    </w:p>
    <w:p w:rsidR="00000000" w:rsidRPr="00E939FA" w:rsidP="00BB1AE1">
      <w:pPr>
        <w:pStyle w:val="BodyText"/>
      </w:pPr>
      <w:r w:rsidRPr="00E939FA">
        <w:t>Evidence required to demonstrate the required</w:t>
      </w:r>
      <w:r w:rsidRPr="00E939FA">
        <w:t xml:space="preserve"> knowledge for this unit must be relevant to and satisfy the requirements of the elements and performance criteria and include knowledge of:</w:t>
      </w:r>
    </w:p>
    <w:p w:rsidR="00000000" w:rsidRPr="00E939FA" w:rsidP="00E939FA">
      <w:pPr>
        <w:pStyle w:val="ListBullet"/>
      </w:pPr>
      <w:r w:rsidRPr="00E939FA">
        <w:t>safe work practices and procedures and use of personal protective equipment (PPE)</w:t>
      </w:r>
    </w:p>
    <w:p w:rsidR="00000000" w:rsidRPr="00E939FA" w:rsidP="00E939FA">
      <w:pPr>
        <w:pStyle w:val="ListBullet"/>
      </w:pPr>
      <w:r w:rsidRPr="00E939FA">
        <w:t>fault finding techniques, includ</w:t>
      </w:r>
      <w:r w:rsidRPr="00E939FA">
        <w:t>ing:</w:t>
      </w:r>
    </w:p>
    <w:p w:rsidR="00000000" w:rsidRPr="00E939FA" w:rsidP="00E939FA">
      <w:pPr>
        <w:pStyle w:val="ListBullet2"/>
      </w:pPr>
      <w:r w:rsidRPr="00E939FA">
        <w:t>visual inspection</w:t>
      </w:r>
    </w:p>
    <w:p w:rsidR="00000000" w:rsidRPr="00E939FA" w:rsidP="00E939FA">
      <w:pPr>
        <w:pStyle w:val="ListBullet2"/>
      </w:pPr>
      <w:r w:rsidRPr="00E939FA">
        <w:t>signal injection and measurement</w:t>
      </w:r>
    </w:p>
    <w:p w:rsidR="00000000" w:rsidRPr="00E939FA" w:rsidP="00E939FA">
      <w:pPr>
        <w:pStyle w:val="ListBullet2"/>
      </w:pPr>
      <w:r w:rsidRPr="00E939FA">
        <w:t>half split rule and component isolation</w:t>
      </w:r>
    </w:p>
    <w:p w:rsidR="00000000" w:rsidRPr="00E939FA" w:rsidP="00E939FA">
      <w:pPr>
        <w:pStyle w:val="ListBullet2"/>
      </w:pPr>
      <w:r w:rsidRPr="00E939FA">
        <w:t>interpreting wiring and equipment circuits, drawings and specifications</w:t>
      </w:r>
    </w:p>
    <w:p w:rsidR="00000000" w:rsidRPr="00E939FA" w:rsidP="00E939FA">
      <w:pPr>
        <w:pStyle w:val="ListBullet"/>
      </w:pPr>
      <w:r w:rsidRPr="00E939FA">
        <w:t>test equipment for diagnosing faults including multimeters, ammeters, voltmeters, cont</w:t>
      </w:r>
      <w:r w:rsidRPr="00E939FA">
        <w:t xml:space="preserve">inuity testers, wattmeters and tong testers </w:t>
      </w:r>
    </w:p>
    <w:p w:rsidR="00000000" w:rsidRPr="00E939FA" w:rsidP="00E939FA">
      <w:pPr>
        <w:pStyle w:val="ListBullet"/>
      </w:pPr>
      <w:r w:rsidRPr="00E939FA">
        <w:t>specialised alternating current (AC) test equipment, including:</w:t>
      </w:r>
    </w:p>
    <w:p w:rsidR="00000000" w:rsidRPr="00E939FA" w:rsidP="00E939FA">
      <w:pPr>
        <w:pStyle w:val="ListBullet2"/>
      </w:pPr>
      <w:r w:rsidRPr="00E939FA">
        <w:t>CRO and its operating features, interpreting a CRO screen, dual trace CROs and its advantage over a single trace CRO and CRO applications</w:t>
      </w:r>
    </w:p>
    <w:p w:rsidR="00000000" w:rsidRPr="00E939FA" w:rsidP="00E939FA">
      <w:pPr>
        <w:pStyle w:val="ListBullet2"/>
      </w:pPr>
      <w:r w:rsidRPr="00E939FA">
        <w:t xml:space="preserve">signal, </w:t>
      </w:r>
      <w:r w:rsidRPr="00E939FA">
        <w:t>function generators and power supplies and their operating features and applications when fault finding AC circuits</w:t>
      </w:r>
    </w:p>
    <w:p w:rsidR="00000000" w:rsidRPr="00E939FA" w:rsidP="00E939FA">
      <w:pPr>
        <w:pStyle w:val="ListBullet"/>
      </w:pPr>
      <w:r w:rsidRPr="00E939FA">
        <w:t>diagnostic techniques, including testing for voltage, current, frequency, polarity, phase, circuit continuity, insulation resistance and ea</w:t>
      </w:r>
      <w:r w:rsidRPr="00E939FA">
        <w:t>rth continuity</w:t>
      </w:r>
    </w:p>
    <w:p w:rsidR="00000000" w:rsidRPr="00E939FA" w:rsidP="00E939FA">
      <w:pPr>
        <w:pStyle w:val="ListBullet"/>
      </w:pPr>
      <w:r w:rsidRPr="00E939FA">
        <w:t>wiring faults, including short circuit, open-circuit, high resistance, breakdown in insulation resistance, residual current device (RCD) tripping, transposition of conductors, earthing, loose connections and corrosion</w:t>
      </w:r>
    </w:p>
    <w:p w:rsidR="00000000" w:rsidRPr="00E939FA" w:rsidP="00E939FA">
      <w:pPr>
        <w:pStyle w:val="ListBullet"/>
      </w:pPr>
      <w:r w:rsidRPr="00E939FA">
        <w:t xml:space="preserve">power distribution, lighting control, signal and data, motor control and package unit control circuits </w:t>
      </w:r>
    </w:p>
    <w:p w:rsidR="00000000" w:rsidRPr="00E939FA" w:rsidP="00E939FA">
      <w:pPr>
        <w:pStyle w:val="ListBullet"/>
      </w:pPr>
      <w:r w:rsidRPr="00E939FA">
        <w:t>lighting faults, including switching, lamp holders, ballast, starter, capacitor, igniter, transformer, loose connections, poor contact, corrosion and li</w:t>
      </w:r>
      <w:r w:rsidRPr="00E939FA">
        <w:t xml:space="preserve">ghting management systems </w:t>
      </w:r>
    </w:p>
    <w:p w:rsidR="00000000" w:rsidRPr="00E939FA" w:rsidP="00E939FA">
      <w:pPr>
        <w:pStyle w:val="ListBullet"/>
      </w:pPr>
      <w:r w:rsidRPr="00E939FA">
        <w:t xml:space="preserve">equipment faults in the following single-phase appliances: </w:t>
      </w:r>
    </w:p>
    <w:p w:rsidR="00000000" w:rsidRPr="00E939FA" w:rsidP="00E939FA">
      <w:pPr>
        <w:pStyle w:val="ListBullet2"/>
      </w:pPr>
      <w:r w:rsidRPr="00E939FA">
        <w:t>hand held power tools, fridges, microwaves, hot water systems, TV’s, motors, air conditioning units, air compressors, portable pumps, pedestal drills, lathes, bench gri</w:t>
      </w:r>
      <w:r w:rsidRPr="00E939FA">
        <w:t>nders, motors, fans and fan motors</w:t>
      </w:r>
    </w:p>
    <w:p w:rsidR="00000000" w:rsidRPr="00E939FA" w:rsidP="00E939FA">
      <w:pPr>
        <w:pStyle w:val="ListBullet"/>
      </w:pPr>
      <w:r w:rsidRPr="00E939FA">
        <w:t xml:space="preserve">equipment faults in the following three-phase appliances: </w:t>
      </w:r>
    </w:p>
    <w:p w:rsidR="00000000" w:rsidRPr="00E939FA" w:rsidP="00E939FA">
      <w:pPr>
        <w:pStyle w:val="ListBullet2"/>
      </w:pPr>
      <w:r w:rsidRPr="00E939FA">
        <w:t xml:space="preserve">variable speed drives (VSDs), fan and pump motors, freezer units, welding machines, heaters, general commercial kitchen equipment, generators, air conditioning </w:t>
      </w:r>
      <w:r w:rsidRPr="00E939FA">
        <w:t>units, air compressors and air blowers</w:t>
      </w:r>
    </w:p>
    <w:p w:rsidR="00000000" w:rsidRPr="00E939FA" w:rsidP="00E939FA">
      <w:pPr>
        <w:pStyle w:val="ListBullet"/>
      </w:pPr>
      <w:r w:rsidRPr="00E939FA">
        <w:t>mechanical faults in motors, including bearings, fans, bent shaft, locked rotor, blocked air vents, centrifugal switches, slipping belts and environmental factors.</w:t>
      </w:r>
    </w:p>
    <w:p w:rsidR="00000000" w:rsidRPr="00E939FA" w:rsidP="00E939FA">
      <w:pPr>
        <w:pStyle w:val="AllowPageBreak"/>
      </w:pPr>
    </w:p>
    <w:p w:rsidR="00000000" w:rsidRPr="00E939FA" w:rsidP="00E939FA">
      <w:pPr>
        <w:pStyle w:val="Heading1"/>
      </w:pPr>
      <w:bookmarkStart w:id="4" w:name="O_968799"/>
      <w:bookmarkEnd w:id="4"/>
      <w:r w:rsidRPr="00E939FA">
        <w:t>Assessment Conditions</w:t>
      </w:r>
    </w:p>
    <w:p w:rsidR="00000000" w:rsidRPr="00E939FA" w:rsidP="00E939FA">
      <w:pPr>
        <w:pStyle w:val="ListBullet"/>
      </w:pPr>
      <w:r w:rsidRPr="00E939FA">
        <w:t>Assessors mu</w:t>
      </w:r>
      <w:r w:rsidRPr="00E939FA">
        <w:t>st:</w:t>
      </w:r>
    </w:p>
    <w:p w:rsidR="00000000" w:rsidRPr="00E939FA" w:rsidP="00E939FA">
      <w:pPr>
        <w:pStyle w:val="ListBullet2"/>
      </w:pPr>
      <w:r w:rsidRPr="00E939FA">
        <w:t>have vocational competency in fault finding, testing and rectifying electrical circuits and equipment at least to the level being assessed with relevant industry knowledge and experience</w:t>
      </w:r>
    </w:p>
    <w:p w:rsidR="00000000" w:rsidRPr="00E939FA" w:rsidP="00E939FA">
      <w:pPr>
        <w:pStyle w:val="ListBullet2"/>
      </w:pPr>
      <w:r w:rsidRPr="00E939FA">
        <w:t xml:space="preserve">satisfy the assessor requirements in the </w:t>
      </w:r>
      <w:r w:rsidRPr="00E939FA">
        <w:rPr>
          <w:rStyle w:val="Emphasis"/>
        </w:rPr>
        <w:t>Standards for Registere</w:t>
      </w:r>
      <w:r w:rsidRPr="00E939FA">
        <w:rPr>
          <w:rStyle w:val="Emphasis"/>
        </w:rPr>
        <w:t>d Training Organisations 2015</w:t>
      </w:r>
      <w:r w:rsidRPr="00E939FA">
        <w:t xml:space="preserve"> and comply with the </w:t>
      </w:r>
      <w:r w:rsidRPr="00E939FA">
        <w:rPr>
          <w:rStyle w:val="Emphasis"/>
        </w:rPr>
        <w:t>National Vocational Education and Training Regulator Act 2011</w:t>
      </w:r>
      <w:r w:rsidRPr="00E939FA">
        <w:t xml:space="preserve"> or equivalent legislation covering VET regulation in a non-referring State as the case requires.</w:t>
      </w:r>
    </w:p>
    <w:p w:rsidR="00000000" w:rsidRPr="00E939FA" w:rsidP="00E939FA">
      <w:pPr>
        <w:pStyle w:val="ListBullet"/>
      </w:pPr>
      <w:r w:rsidRPr="00E939FA">
        <w:t>Where possible assessment must occur in operat</w:t>
      </w:r>
      <w:r w:rsidRPr="00E939FA">
        <w:t>ional workplace situations. Where this is not possible or where personal safety or environmental damage are limiting factors, assessment must occur in a sufficiently rigorous simulated environment that reflects realistic operational workplace conditions. T</w:t>
      </w:r>
      <w:r w:rsidRPr="00E939FA">
        <w:t>his must cover all aspects of workplace performance, including environment, task skills, task management skills, contingency management skills and job role environment skills.</w:t>
      </w:r>
    </w:p>
    <w:p w:rsidR="00000000" w:rsidRPr="00E939FA" w:rsidP="00E939FA">
      <w:pPr>
        <w:pStyle w:val="ListBullet"/>
      </w:pPr>
      <w:r w:rsidRPr="00E939FA">
        <w:t xml:space="preserve">Conditions for assessment must include </w:t>
      </w:r>
      <w:r w:rsidRPr="00E939FA">
        <w:t>access to all tools, equipment, materials and documentation required, including relevant workplace procedures, product and manufacturing specifications.</w:t>
      </w:r>
    </w:p>
    <w:p w:rsidR="00000000" w:rsidRPr="00E939FA" w:rsidP="00E939FA">
      <w:pPr>
        <w:pStyle w:val="ListBullet"/>
      </w:pPr>
      <w:r w:rsidRPr="00E939FA">
        <w:t>Assessment processes and techniques must be appropriate to the language, literacy and numeracy requirem</w:t>
      </w:r>
      <w:r w:rsidRPr="00E939FA">
        <w:t>ents of the work being performed and the needs of the candidate.</w:t>
      </w:r>
    </w:p>
    <w:p w:rsidR="00000000" w:rsidRPr="00E939FA" w:rsidP="00E939FA">
      <w:pPr>
        <w:pStyle w:val="AllowPageBreak"/>
      </w:pPr>
    </w:p>
    <w:p w:rsidR="00000000" w:rsidRPr="00E939FA" w:rsidP="00E939FA">
      <w:pPr>
        <w:pStyle w:val="Heading1"/>
      </w:pPr>
      <w:bookmarkStart w:id="5" w:name="O_968814"/>
      <w:bookmarkEnd w:id="5"/>
      <w:r w:rsidRPr="00E939FA">
        <w:t>Links</w:t>
      </w:r>
    </w:p>
    <w:p w:rsidR="00000000" w:rsidRPr="00E939FA" w:rsidP="00BB1AE1">
      <w:pPr>
        <w:pStyle w:val="BodyText"/>
      </w:pPr>
      <w:r w:rsidRPr="00E939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B3C6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939FA" w:rsidP="00E939FA"/>
    <w:sectPr w:rsidSect="00E939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9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9FA" w:rsidRPr="00BB1AE1" w:rsidP="00BB1A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9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AE1" w:rsidP="00E939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1AE1" w:rsidP="00E939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B1AE1" w:rsidP="00E939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9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A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39FA" w:rsidRPr="00BB1AE1" w:rsidP="00BB1A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9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AE1" w:rsidRPr="002D2AF8" w:rsidP="00E939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MEM18103 Fault-find, test and rectify electrical circuits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B1AE1" w:rsidP="00E939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EE3A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5829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5C66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9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39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39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39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39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39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39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39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39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39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39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39FA"/>
  </w:style>
  <w:style w:type="character" w:customStyle="1" w:styleId="Heading1Char">
    <w:name w:val="Heading 1 Char"/>
    <w:basedOn w:val="DefaultParagraphFont"/>
    <w:link w:val="Heading1"/>
    <w:rsid w:val="00E939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39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39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39F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39F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939FA"/>
    <w:rPr>
      <w:i/>
    </w:rPr>
  </w:style>
  <w:style w:type="paragraph" w:customStyle="1" w:styleId="SuperHeading">
    <w:name w:val="SuperHeading"/>
    <w:basedOn w:val="Normal"/>
    <w:rsid w:val="00E939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39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39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39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39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39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39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39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39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39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39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39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39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39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39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39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39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39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39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39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39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39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39FA"/>
    <w:rPr>
      <w:b/>
      <w:spacing w:val="0"/>
    </w:rPr>
  </w:style>
  <w:style w:type="paragraph" w:customStyle="1" w:styleId="SuperTitle">
    <w:name w:val="SuperTitle"/>
    <w:basedOn w:val="Title"/>
    <w:rsid w:val="00E939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39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39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39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39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39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39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39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39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39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39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39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39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39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39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39FA"/>
  </w:style>
  <w:style w:type="paragraph" w:styleId="TableofFigures">
    <w:name w:val="table of figures"/>
    <w:basedOn w:val="Normal"/>
    <w:next w:val="Normal"/>
    <w:semiHidden/>
    <w:rsid w:val="00E939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39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39FA"/>
    <w:rPr>
      <w:rFonts w:ascii="Wingdings" w:hAnsi="Wingdings"/>
    </w:rPr>
  </w:style>
  <w:style w:type="paragraph" w:customStyle="1" w:styleId="TableHeading">
    <w:name w:val="Table Heading"/>
    <w:basedOn w:val="HeadingBase"/>
    <w:rsid w:val="00E939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39FA"/>
    <w:rPr>
      <w:color w:val="0033CC"/>
      <w:u w:val="none"/>
    </w:rPr>
  </w:style>
  <w:style w:type="paragraph" w:customStyle="1" w:styleId="BodyTextRight">
    <w:name w:val="Body Text Right"/>
    <w:basedOn w:val="BodyText"/>
    <w:rsid w:val="00E939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39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39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39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39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39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39FA"/>
    <w:rPr>
      <w:sz w:val="32"/>
    </w:rPr>
  </w:style>
  <w:style w:type="paragraph" w:customStyle="1" w:styleId="HeadingProcedure">
    <w:name w:val="Heading Procedure"/>
    <w:basedOn w:val="HeadingBase"/>
    <w:next w:val="Normal"/>
    <w:rsid w:val="00E939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39FA"/>
    <w:pPr>
      <w:spacing w:before="60" w:after="60"/>
    </w:pPr>
  </w:style>
  <w:style w:type="paragraph" w:styleId="ListContinue">
    <w:name w:val="List Continue"/>
    <w:basedOn w:val="List"/>
    <w:rsid w:val="00E939FA"/>
    <w:pPr>
      <w:ind w:firstLine="0"/>
    </w:pPr>
  </w:style>
  <w:style w:type="paragraph" w:customStyle="1" w:styleId="ListNote">
    <w:name w:val="List Note"/>
    <w:basedOn w:val="List"/>
    <w:rsid w:val="00E939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39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39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39FA"/>
    <w:rPr>
      <w:rFonts w:ascii="Courier New" w:hAnsi="Courier New"/>
    </w:rPr>
  </w:style>
  <w:style w:type="paragraph" w:customStyle="1" w:styleId="NoteBullet">
    <w:name w:val="Note Bullet"/>
    <w:basedOn w:val="Note"/>
    <w:rsid w:val="00E939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39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39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39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39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39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39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39FA"/>
    <w:rPr>
      <w:b/>
      <w:smallCaps/>
    </w:rPr>
  </w:style>
  <w:style w:type="paragraph" w:customStyle="1" w:styleId="TableListNumber">
    <w:name w:val="Table List Number"/>
    <w:basedOn w:val="ListNumber"/>
    <w:rsid w:val="00E939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39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39FA"/>
    <w:pPr>
      <w:numPr>
        <w:numId w:val="9"/>
      </w:numPr>
    </w:pPr>
  </w:style>
  <w:style w:type="paragraph" w:customStyle="1" w:styleId="ListAlpha2">
    <w:name w:val="List Alpha 2"/>
    <w:basedOn w:val="List2"/>
    <w:rsid w:val="00E939FA"/>
    <w:pPr>
      <w:numPr>
        <w:numId w:val="8"/>
      </w:numPr>
    </w:pPr>
  </w:style>
  <w:style w:type="paragraph" w:styleId="List2">
    <w:name w:val="List 2"/>
    <w:basedOn w:val="BodyText"/>
    <w:rsid w:val="00E939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39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39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39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39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39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39FA"/>
    <w:pPr>
      <w:numPr>
        <w:numId w:val="4"/>
      </w:numPr>
    </w:pPr>
  </w:style>
  <w:style w:type="paragraph" w:styleId="ListContinue2">
    <w:name w:val="List Continue 2"/>
    <w:basedOn w:val="List2"/>
    <w:rsid w:val="00E939FA"/>
    <w:pPr>
      <w:ind w:firstLine="0"/>
    </w:pPr>
  </w:style>
  <w:style w:type="paragraph" w:styleId="ListContinue3">
    <w:name w:val="List Continue 3"/>
    <w:basedOn w:val="List3"/>
    <w:rsid w:val="00E939FA"/>
    <w:pPr>
      <w:ind w:left="1021" w:firstLine="0"/>
    </w:pPr>
  </w:style>
  <w:style w:type="paragraph" w:styleId="ListContinue4">
    <w:name w:val="List Continue 4"/>
    <w:basedOn w:val="List4"/>
    <w:rsid w:val="00E939FA"/>
    <w:pPr>
      <w:ind w:firstLine="0"/>
    </w:pPr>
  </w:style>
  <w:style w:type="paragraph" w:styleId="ListContinue5">
    <w:name w:val="List Continue 5"/>
    <w:basedOn w:val="List5"/>
    <w:rsid w:val="00E939FA"/>
    <w:pPr>
      <w:ind w:firstLine="0"/>
    </w:pPr>
  </w:style>
  <w:style w:type="paragraph" w:styleId="ListNumber3">
    <w:name w:val="List Number 3"/>
    <w:basedOn w:val="List3"/>
    <w:rsid w:val="00E939FA"/>
    <w:pPr>
      <w:numPr>
        <w:numId w:val="5"/>
      </w:numPr>
    </w:pPr>
  </w:style>
  <w:style w:type="paragraph" w:styleId="ListNumber4">
    <w:name w:val="List Number 4"/>
    <w:basedOn w:val="List4"/>
    <w:rsid w:val="00E939FA"/>
    <w:pPr>
      <w:numPr>
        <w:numId w:val="6"/>
      </w:numPr>
    </w:pPr>
  </w:style>
  <w:style w:type="paragraph" w:styleId="ListNumber5">
    <w:name w:val="List Number 5"/>
    <w:basedOn w:val="List5"/>
    <w:rsid w:val="00E939FA"/>
    <w:pPr>
      <w:numPr>
        <w:numId w:val="7"/>
      </w:numPr>
    </w:pPr>
  </w:style>
  <w:style w:type="paragraph" w:styleId="BlockText">
    <w:name w:val="Block Text"/>
    <w:basedOn w:val="Normal"/>
    <w:rsid w:val="00E939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39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39FA"/>
    <w:rPr>
      <w:sz w:val="16"/>
      <w:vertAlign w:val="superscript"/>
    </w:rPr>
  </w:style>
  <w:style w:type="character" w:customStyle="1" w:styleId="Symbols">
    <w:name w:val="Symbols"/>
    <w:basedOn w:val="DefaultParagraphFont"/>
    <w:rsid w:val="00E939FA"/>
    <w:rPr>
      <w:rFonts w:ascii="Symbol" w:hAnsi="Symbol"/>
    </w:rPr>
  </w:style>
  <w:style w:type="character" w:customStyle="1" w:styleId="MenuOptions">
    <w:name w:val="Menu Options"/>
    <w:basedOn w:val="DefaultParagraphFont"/>
    <w:rsid w:val="00E939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39FA"/>
    <w:rPr>
      <w:b/>
    </w:rPr>
  </w:style>
  <w:style w:type="character" w:customStyle="1" w:styleId="Underlined">
    <w:name w:val="Underlined"/>
    <w:basedOn w:val="DefaultParagraphFont"/>
    <w:rsid w:val="00E939FA"/>
    <w:rPr>
      <w:u w:val="single"/>
    </w:rPr>
  </w:style>
  <w:style w:type="paragraph" w:customStyle="1" w:styleId="TableBodyTextRight">
    <w:name w:val="Table Body Text Right"/>
    <w:basedOn w:val="TableBodyText"/>
    <w:rsid w:val="00E939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39FA"/>
    <w:rPr>
      <w:sz w:val="18"/>
    </w:rPr>
  </w:style>
  <w:style w:type="paragraph" w:customStyle="1" w:styleId="BodySmallRight">
    <w:name w:val="Body Small Right"/>
    <w:basedOn w:val="BodyTextRight"/>
    <w:rsid w:val="00E939FA"/>
    <w:rPr>
      <w:sz w:val="18"/>
      <w:szCs w:val="18"/>
    </w:rPr>
  </w:style>
  <w:style w:type="paragraph" w:customStyle="1" w:styleId="MarginEdition">
    <w:name w:val="Margin Edition"/>
    <w:basedOn w:val="MarginNote"/>
    <w:rsid w:val="00E939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39FA"/>
    <w:rPr>
      <w:sz w:val="2"/>
      <w:szCs w:val="2"/>
    </w:rPr>
  </w:style>
  <w:style w:type="character" w:customStyle="1" w:styleId="Small">
    <w:name w:val="Small"/>
    <w:basedOn w:val="DefaultParagraphFont"/>
    <w:rsid w:val="00E939FA"/>
    <w:rPr>
      <w:sz w:val="16"/>
    </w:rPr>
  </w:style>
  <w:style w:type="paragraph" w:customStyle="1" w:styleId="WideTable">
    <w:name w:val="Wide Table"/>
    <w:basedOn w:val="Normal"/>
    <w:rsid w:val="00E939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39FA"/>
  </w:style>
  <w:style w:type="paragraph" w:styleId="Quote">
    <w:name w:val="Quote"/>
    <w:basedOn w:val="Heading1"/>
    <w:link w:val="QuoteChar"/>
    <w:qFormat/>
    <w:rsid w:val="00E939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39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39FA"/>
    <w:pPr>
      <w:pageBreakBefore/>
    </w:pPr>
  </w:style>
  <w:style w:type="paragraph" w:customStyle="1" w:styleId="Border">
    <w:name w:val="Border"/>
    <w:basedOn w:val="Normal"/>
    <w:qFormat/>
    <w:rsid w:val="00E939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39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9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9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39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39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39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39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39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39FA"/>
    <w:rPr>
      <w:u w:val="single"/>
    </w:rPr>
  </w:style>
  <w:style w:type="character" w:customStyle="1" w:styleId="BoldandItalics">
    <w:name w:val="Bold and Italics"/>
    <w:qFormat/>
    <w:rsid w:val="00E939FA"/>
    <w:rPr>
      <w:b/>
      <w:i/>
      <w:u w:val="none"/>
    </w:rPr>
  </w:style>
  <w:style w:type="paragraph" w:styleId="BalloonText">
    <w:name w:val="Balloon Text"/>
    <w:basedOn w:val="Normal"/>
    <w:link w:val="BalloonTextChar"/>
    <w:rsid w:val="00E939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39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39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39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39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39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39FA"/>
    <w:pPr>
      <w:spacing w:before="0" w:after="0"/>
    </w:pPr>
  </w:style>
  <w:style w:type="paragraph" w:customStyle="1" w:styleId="BodyTextBold">
    <w:name w:val="Body Text Bold"/>
    <w:basedOn w:val="BodyText"/>
    <w:qFormat/>
    <w:rsid w:val="00E939FA"/>
    <w:rPr>
      <w:b/>
    </w:rPr>
  </w:style>
  <w:style w:type="character" w:styleId="Hyperlink">
    <w:name w:val="Hyperlink"/>
    <w:basedOn w:val="DefaultParagraphFont"/>
    <w:uiPriority w:val="99"/>
    <w:unhideWhenUsed/>
    <w:rsid w:val="00BB1A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788</Words>
  <Characters>5336</Characters>
  <Application>Microsoft Office Word</Application>
  <DocSecurity>0</DocSecurity>
  <Lines>106</Lines>
  <Paragraphs>61</Paragraphs>
  <ScaleCrop>false</ScaleCrop>
  <Company>Author-it Software Corporation Ltd.</Company>
  <LinksUpToDate>false</LinksUpToDate>
  <CharactersWithSpaces>6063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MEM18103 Fault-find, test and rectify electrical circuits and equipment</dc:title>
  <dc:subject>Approved</dc:subject>
  <dc:creator>Innovation and Business Skills Australia</dc:creator>
  <cp:keywords>Release: 3</cp:keywords>
  <dc:description>Review Date: 12 April 2008</dc:description>
  <cp:lastModifiedBy>HSD_TPCMSd.prod</cp:lastModifiedBy>
  <cp:revision>3</cp:revision>
  <dcterms:created xsi:type="dcterms:W3CDTF">2023-02-03T06:55:00Z</dcterms:created>
  <dcterms:modified xsi:type="dcterms:W3CDTF">2023-02-03T06:55:00Z</dcterms:modified>
</cp:coreProperties>
</file>