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05B" w:rsidP="00F43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MEM18100 Fault-find, test and rectify AC machines and circuits</w:t>
      </w:r>
      <w:r>
        <w:fldChar w:fldCharType="end"/>
      </w:r>
    </w:p>
    <w:p w:rsidR="00F4305B" w:rsidP="00F4305B">
      <w:pPr>
        <w:pStyle w:val="Version"/>
        <w:sectPr w:rsidSect="00382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25E1" w:rsidP="003825E1">
      <w:pPr>
        <w:pStyle w:val="SuperHeading"/>
      </w:pPr>
      <w:r w:rsidRPr="003825E1">
        <w:t>MEM18100 Faul</w:t>
      </w:r>
      <w:r w:rsidRPr="003825E1">
        <w:t>t-find, test and rectify AC machines and circuits</w:t>
      </w:r>
    </w:p>
    <w:p w:rsidR="00000000" w:rsidRPr="003825E1" w:rsidP="003825E1">
      <w:pPr>
        <w:pStyle w:val="Heading1"/>
      </w:pPr>
      <w:bookmarkStart w:id="1" w:name="O_968776"/>
      <w:bookmarkEnd w:id="1"/>
      <w:r w:rsidRPr="003825E1">
        <w:t>Modification History</w:t>
      </w:r>
    </w:p>
    <w:p w:rsidR="00000000" w:rsidRPr="003825E1" w:rsidP="00F4305B">
      <w:pPr>
        <w:pStyle w:val="Heading3"/>
      </w:pPr>
      <w:r w:rsidRPr="003825E1">
        <w:t>Release 3. Prerequisite units updated</w:t>
      </w:r>
    </w:p>
    <w:p w:rsidR="00000000" w:rsidRPr="003825E1" w:rsidP="00F4305B">
      <w:pPr>
        <w:pStyle w:val="BodyText"/>
      </w:pPr>
      <w:r w:rsidRPr="003825E1">
        <w:t>Release 2. Minor adjustments to reflect ERAC requirements for electrician licensing</w:t>
      </w:r>
      <w:r w:rsidRPr="003825E1">
        <w:t xml:space="preserve"> and revision of Essential Performance Capabilities</w:t>
      </w:r>
    </w:p>
    <w:p w:rsidR="00000000" w:rsidRPr="003825E1" w:rsidP="00F4305B">
      <w:pPr>
        <w:pStyle w:val="BodyText"/>
      </w:pPr>
      <w:r w:rsidRPr="003825E1">
        <w:t>Release 1. New unit</w:t>
      </w:r>
    </w:p>
    <w:p w:rsidR="00000000" w:rsidRPr="003825E1" w:rsidP="003825E1">
      <w:pPr>
        <w:pStyle w:val="Heading1"/>
      </w:pPr>
      <w:bookmarkStart w:id="2" w:name="O_968775"/>
      <w:bookmarkEnd w:id="2"/>
      <w:r w:rsidRPr="003825E1">
        <w:t>Application</w:t>
      </w:r>
    </w:p>
    <w:p w:rsidR="00000000" w:rsidRPr="003825E1" w:rsidP="00F4305B">
      <w:pPr>
        <w:pStyle w:val="BodyText"/>
      </w:pPr>
      <w:r w:rsidRPr="003825E1">
        <w:t xml:space="preserve">This unit of competency has been developed for Engineering Tradesperson –industrial electrician apprenticeship training and the recognition of trade-level </w:t>
      </w:r>
      <w:r w:rsidRPr="003825E1">
        <w:t>skills in locating and rectifying faults in alternating current (AC) machines and circuits.</w:t>
      </w:r>
    </w:p>
    <w:p w:rsidR="00000000" w:rsidRPr="003825E1" w:rsidP="00F4305B">
      <w:pPr>
        <w:pStyle w:val="BodyText"/>
      </w:pPr>
      <w:r w:rsidRPr="003825E1">
        <w:t>It covers characteristics including their construction and operating principles. It also includes their application, control and protection methods, reversal of rot</w:t>
      </w:r>
      <w:r w:rsidRPr="003825E1">
        <w:t>ation and the requirements to limit starting current as well as skills in testing and fault finding, including abnormal operating conditions.</w:t>
      </w:r>
    </w:p>
    <w:p w:rsidR="00000000" w:rsidRPr="003825E1" w:rsidP="00F4305B">
      <w:pPr>
        <w:pStyle w:val="BodyText"/>
      </w:pPr>
      <w:r w:rsidRPr="003825E1">
        <w:t>This unit covers the skills and knowledge required to meet the Electrical Regulatory Authorities Council (ERAC).</w:t>
      </w:r>
    </w:p>
    <w:p w:rsidR="00000000" w:rsidRPr="003825E1" w:rsidP="00F4305B">
      <w:pPr>
        <w:pStyle w:val="BodyText"/>
      </w:pPr>
      <w:r w:rsidRPr="003825E1">
        <w:t>E</w:t>
      </w:r>
      <w:r w:rsidRPr="003825E1">
        <w:t>ssential Performance Capabilities (EPCs):</w:t>
      </w:r>
    </w:p>
    <w:p w:rsidR="00000000" w:rsidRPr="003825E1" w:rsidP="003825E1">
      <w:pPr>
        <w:pStyle w:val="ListBullet"/>
      </w:pPr>
      <w:r w:rsidRPr="003825E1">
        <w:t>EPC 12 – Demonstrate the rationale and operating principles and characteristics of three phase induction motors and generators. Describe AS/NZS 3000 requirements and knowledge of local Supply Authority requirement</w:t>
      </w:r>
      <w:r w:rsidRPr="003825E1">
        <w:t>s for three phase motor installations and starters.</w:t>
      </w:r>
    </w:p>
    <w:p w:rsidR="00000000" w:rsidRPr="003825E1" w:rsidP="003825E1">
      <w:pPr>
        <w:pStyle w:val="ListBullet"/>
      </w:pPr>
      <w:r w:rsidRPr="003825E1">
        <w:t>EPC 14 – Demonstrate knowledge of possible causes of malfunction of three phase induction motors and demonstrate the tests required for diagnosing faults.</w:t>
      </w:r>
    </w:p>
    <w:p w:rsidR="00000000" w:rsidRPr="003825E1" w:rsidP="003825E1">
      <w:pPr>
        <w:pStyle w:val="ListBullet"/>
      </w:pPr>
      <w:r w:rsidRPr="003825E1">
        <w:t>EPC 15 – Describe the operating principles, chara</w:t>
      </w:r>
      <w:r w:rsidRPr="003825E1">
        <w:t>cteristics, and suitability of typical control methods for single-phase motors and their key components.</w:t>
      </w:r>
    </w:p>
    <w:p w:rsidR="00000000" w:rsidRPr="003825E1" w:rsidP="00F4305B">
      <w:pPr>
        <w:pStyle w:val="Heading3"/>
      </w:pPr>
      <w:r w:rsidRPr="003825E1">
        <w:t>And</w:t>
      </w:r>
    </w:p>
    <w:p w:rsidR="00000000" w:rsidRPr="003825E1" w:rsidP="00F4305B">
      <w:pPr>
        <w:pStyle w:val="BodyText"/>
      </w:pPr>
      <w:r w:rsidRPr="003825E1">
        <w:t>Essential Performance Capability (EPC) classified as ‘critical’:</w:t>
      </w:r>
    </w:p>
    <w:p w:rsidR="00000000" w:rsidRPr="003825E1" w:rsidP="003825E1">
      <w:pPr>
        <w:pStyle w:val="ListBullet"/>
      </w:pPr>
      <w:r w:rsidRPr="003825E1">
        <w:t>EPC 13 – Demonstrate a knowledge of methods of electric motor selection, startin</w:t>
      </w:r>
      <w:r w:rsidRPr="003825E1">
        <w:t>g, connection and protection.</w:t>
      </w:r>
    </w:p>
    <w:p w:rsidR="00000000" w:rsidRPr="003825E1" w:rsidP="00F4305B">
      <w:pPr>
        <w:pStyle w:val="BodyText"/>
      </w:pPr>
      <w:r w:rsidRPr="003825E1">
        <w:t>Some jurisdictions require the holder of this unit to be licensed or certified and users should check with the relevant authorities.</w:t>
      </w:r>
    </w:p>
    <w:p w:rsidR="00000000" w:rsidRPr="003825E1" w:rsidP="003825E1">
      <w:pPr>
        <w:pStyle w:val="BodyText"/>
      </w:pPr>
      <w:r w:rsidRPr="003825E1">
        <w:rPr>
          <w:rStyle w:val="SpecialBold"/>
        </w:rPr>
        <w:t>Band:</w:t>
      </w:r>
      <w:r w:rsidRPr="003825E1">
        <w:rPr>
          <w:rStyle w:val="SpecialBold"/>
        </w:rPr>
        <w:tab/>
        <w:t>A</w:t>
      </w:r>
    </w:p>
    <w:p w:rsidR="00000000" w:rsidRPr="003825E1" w:rsidP="003825E1">
      <w:pPr>
        <w:pStyle w:val="BodyText"/>
      </w:pPr>
      <w:r w:rsidRPr="003825E1">
        <w:rPr>
          <w:rStyle w:val="SpecialBold"/>
        </w:rPr>
        <w:t>Unit Weight:</w:t>
      </w:r>
      <w:r w:rsidRPr="003825E1">
        <w:rPr>
          <w:rStyle w:val="SpecialBold"/>
        </w:rPr>
        <w:tab/>
        <w:t>4</w:t>
      </w:r>
    </w:p>
    <w:p w:rsidR="00000000" w:rsidRPr="003825E1" w:rsidP="003825E1">
      <w:pPr>
        <w:pStyle w:val="AllowPageBreak"/>
      </w:pPr>
    </w:p>
    <w:p w:rsidR="00000000" w:rsidRPr="003825E1" w:rsidP="003825E1">
      <w:pPr>
        <w:pStyle w:val="Heading1"/>
      </w:pPr>
      <w:bookmarkStart w:id="3" w:name="O_968774"/>
      <w:bookmarkEnd w:id="3"/>
      <w:r w:rsidRPr="003825E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6249"/>
      </w:tblGrid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MEM10016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Terminate and test electrical wiring and accessories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MEM10018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Select cable types and sizes to suit loads and electrical installation environment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MEM10019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Select circuit protection devices by type and rating, fit to switchboards and install earthing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</w:t>
            </w:r>
            <w:r w:rsidRPr="003825E1">
              <w:t>0023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Design and connect control switching of circuits for building services and industrial equipment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MEM12023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Perform engineering measurements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Use hand tools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MEM18104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BodyText"/>
            </w:pPr>
            <w:r w:rsidRPr="003825E1">
              <w:t>Dismantle, replace and assemble electrical components and equipment</w:t>
            </w:r>
          </w:p>
        </w:tc>
      </w:tr>
    </w:tbl>
    <w:p w:rsidR="00000000" w:rsidRPr="003825E1" w:rsidP="003825E1">
      <w:pPr>
        <w:pStyle w:val="BodyText"/>
      </w:pPr>
    </w:p>
    <w:p w:rsidR="00000000" w:rsidRPr="003825E1" w:rsidP="003825E1">
      <w:pPr>
        <w:pStyle w:val="AllowPageBreak"/>
      </w:pPr>
    </w:p>
    <w:p w:rsidR="00000000" w:rsidRPr="003825E1" w:rsidP="003825E1">
      <w:pPr>
        <w:pStyle w:val="Heading1"/>
      </w:pPr>
      <w:bookmarkStart w:id="4" w:name="O_968773"/>
      <w:bookmarkEnd w:id="4"/>
      <w:r w:rsidRPr="003825E1">
        <w:t>Competency Field</w:t>
      </w:r>
    </w:p>
    <w:p w:rsidR="00000000" w:rsidRPr="003825E1" w:rsidP="00F4305B">
      <w:pPr>
        <w:pStyle w:val="BodyText"/>
      </w:pPr>
      <w:r w:rsidRPr="003825E1">
        <w:t>Maintenance and diagnostics</w:t>
      </w:r>
    </w:p>
    <w:p w:rsidR="00000000" w:rsidRPr="003825E1" w:rsidP="003825E1">
      <w:pPr>
        <w:pStyle w:val="Heading1"/>
      </w:pPr>
      <w:bookmarkStart w:id="5" w:name="O_968771"/>
      <w:bookmarkEnd w:id="5"/>
      <w:r w:rsidRPr="003825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 xml:space="preserve">Performance criteria describe the performance needed to demonstrate achievement of the element. 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Follow standard operating procedures (SOPs)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Comply with work health and safety (WHS) requirements at all times, including appropriate risk control measures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Use appropriate personal protective equipment (PPE) in accordance with SOPs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Research the nature of the fault through checking of documentation and/or consultation with appropriate person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 xml:space="preserve">Prepare to fault find on AC machines </w:t>
            </w:r>
            <w:r w:rsidRPr="003825E1">
              <w:t>and associated control circuits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 xml:space="preserve">Obtain all necessary tools, equipment and testing instruments needed to conduct fault diagnosis of AC </w:t>
            </w:r>
            <w:r w:rsidRPr="003825E1">
              <w:t>machines and circuits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Isolate and tag circuits and equipment in acc</w:t>
            </w:r>
            <w:r w:rsidRPr="003825E1">
              <w:t>ordance with procedures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Fault find AC machines and associated control circuits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 xml:space="preserve">Apply diagnostic techniques to solve problems in AC machines and their associated control circuits, including the use of specialised test equipment 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Test single and three-phase windings for continuity and insulation resistance between windings and to earth with appropriate test equipment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Dismantle and reassemble AC machine using appropriate fitting techniques, equipment and tools in accordance with specifications and procedures, if required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Remove/repair/replace faulty components/circuits in accordance with manufacturer specificatio</w:t>
            </w:r>
            <w:r w:rsidRPr="003825E1">
              <w:t>ns and regulatory requirements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Test AC machine/circuit to ensure functionality in accordance with specifications</w:t>
            </w:r>
          </w:p>
        </w:tc>
      </w:tr>
      <w:tr w:rsidTr="0038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BodyText"/>
            </w:pPr>
            <w:r w:rsidRPr="003825E1">
              <w:t>Document all necessary repairs in accordance with SOPs</w:t>
            </w:r>
          </w:p>
        </w:tc>
      </w:tr>
    </w:tbl>
    <w:p w:rsidR="00000000" w:rsidRPr="003825E1" w:rsidP="003825E1">
      <w:pPr>
        <w:pStyle w:val="BodyText"/>
      </w:pPr>
    </w:p>
    <w:p w:rsidR="00000000" w:rsidRPr="003825E1" w:rsidP="003825E1">
      <w:pPr>
        <w:pStyle w:val="AllowPageBreak"/>
      </w:pPr>
    </w:p>
    <w:p w:rsidR="00000000" w:rsidRPr="003825E1" w:rsidP="003825E1">
      <w:pPr>
        <w:pStyle w:val="Heading1"/>
      </w:pPr>
      <w:bookmarkStart w:id="6" w:name="O_968770"/>
      <w:bookmarkEnd w:id="6"/>
      <w:r w:rsidRPr="003825E1">
        <w:t>Foundation Skills</w:t>
      </w:r>
    </w:p>
    <w:p w:rsidR="00000000" w:rsidRPr="003825E1" w:rsidP="00F4305B">
      <w:pPr>
        <w:pStyle w:val="BodyText"/>
      </w:pPr>
      <w:r w:rsidRPr="003825E1">
        <w:t>This section describes those required skills (reading, writing, oral communication and numeracy) that are essential to workplace performance in this unit of competency.</w:t>
      </w:r>
    </w:p>
    <w:p w:rsidR="00000000" w:rsidRPr="003825E1" w:rsidP="00F4305B">
      <w:pPr>
        <w:pStyle w:val="BodyText"/>
      </w:pPr>
      <w:r w:rsidRPr="003825E1">
        <w:t>Foundation skills essential to performance are explicit in the performance criteria of</w:t>
      </w:r>
      <w:r w:rsidRPr="003825E1">
        <w:t xml:space="preserve"> this unit of competency.</w:t>
      </w:r>
    </w:p>
    <w:p w:rsidR="00000000" w:rsidRPr="003825E1" w:rsidP="003825E1">
      <w:pPr>
        <w:pStyle w:val="Heading1"/>
      </w:pPr>
      <w:bookmarkStart w:id="7" w:name="O_968769"/>
      <w:bookmarkEnd w:id="7"/>
      <w:r w:rsidRPr="003825E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t>This field allows for different work environments and conditions that may affect performance. Essential operating conditions that may be present (depending on the work situation, needs of the c</w:t>
            </w:r>
            <w:r w:rsidRPr="003825E1">
              <w:t>andidate, accessibility of the item, and local industry and regional contexts) are included.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>AC machines include three (3)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ListBullet"/>
            </w:pPr>
            <w:r w:rsidRPr="003825E1">
              <w:t>single-phase motors</w:t>
            </w:r>
          </w:p>
          <w:p w:rsidR="00000000" w:rsidRPr="003825E1" w:rsidP="003825E1">
            <w:pPr>
              <w:pStyle w:val="ListBullet"/>
            </w:pPr>
            <w:r w:rsidRPr="003825E1">
              <w:t>three-phase motors</w:t>
            </w:r>
          </w:p>
          <w:p w:rsidR="00000000" w:rsidRPr="003825E1" w:rsidP="003825E1">
            <w:pPr>
              <w:pStyle w:val="ListBullet"/>
            </w:pPr>
            <w:r w:rsidRPr="003825E1">
              <w:t>variable speed drives (VFDs)</w:t>
            </w:r>
          </w:p>
          <w:p w:rsidR="00000000" w:rsidRPr="003825E1" w:rsidP="003825E1">
            <w:pPr>
              <w:pStyle w:val="ListBullet"/>
            </w:pPr>
            <w:r w:rsidRPr="003825E1">
              <w:t xml:space="preserve">synchronous machines </w:t>
            </w:r>
          </w:p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>non-rotating AC equipment and components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4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>Control starter circuits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ListBullet"/>
            </w:pPr>
            <w:r w:rsidRPr="003825E1">
              <w:t>direct-on-line (DOL)</w:t>
            </w:r>
          </w:p>
          <w:p w:rsidR="00000000" w:rsidRPr="003825E1" w:rsidP="003825E1">
            <w:pPr>
              <w:pStyle w:val="ListBullet"/>
            </w:pPr>
            <w:r w:rsidRPr="003825E1">
              <w:t>star-delta</w:t>
            </w:r>
          </w:p>
          <w:p w:rsidR="00000000" w:rsidRPr="003825E1" w:rsidP="003825E1">
            <w:pPr>
              <w:pStyle w:val="ListBullet"/>
            </w:pPr>
            <w:r w:rsidRPr="003825E1">
              <w:t>autotransformer</w:t>
            </w:r>
          </w:p>
          <w:p w:rsidR="00000000" w:rsidRPr="003825E1" w:rsidP="003825E1">
            <w:pPr>
              <w:pStyle w:val="ListBullet"/>
            </w:pPr>
            <w:r w:rsidRPr="003825E1">
              <w:t>primary resistance</w:t>
            </w:r>
          </w:p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>secondary resistance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 xml:space="preserve">Split phase induction motors include: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ListBullet"/>
            </w:pPr>
            <w:r w:rsidRPr="003825E1">
              <w:t>split-phase motor</w:t>
            </w:r>
          </w:p>
          <w:p w:rsidR="00000000" w:rsidRPr="003825E1" w:rsidP="003825E1">
            <w:pPr>
              <w:pStyle w:val="ListBullet"/>
            </w:pPr>
            <w:r w:rsidRPr="003825E1">
              <w:t>capacitor-start motor</w:t>
            </w:r>
          </w:p>
          <w:p w:rsidR="00000000" w:rsidRPr="003825E1" w:rsidP="003825E1">
            <w:pPr>
              <w:pStyle w:val="ListBullet"/>
            </w:pPr>
            <w:r w:rsidRPr="003825E1">
              <w:t>capacitor-start, capacitor-run motor</w:t>
            </w:r>
          </w:p>
          <w:p w:rsidR="00000000" w:rsidRPr="003825E1" w:rsidP="003825E1">
            <w:pPr>
              <w:pStyle w:val="ListBullet"/>
            </w:pPr>
            <w:r w:rsidRPr="003825E1">
              <w:t>permanently-split capacitor motor</w:t>
            </w:r>
          </w:p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>shaded-pole motor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>Environmental protection and general enclosure types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ListBullet"/>
            </w:pPr>
            <w:r w:rsidRPr="003825E1">
              <w:t xml:space="preserve">open motors </w:t>
            </w:r>
          </w:p>
          <w:p w:rsidR="00000000" w:rsidRPr="003825E1" w:rsidP="003825E1">
            <w:pPr>
              <w:pStyle w:val="ListBullet"/>
            </w:pPr>
            <w:r w:rsidRPr="003825E1">
              <w:t xml:space="preserve">protected motors </w:t>
            </w:r>
          </w:p>
          <w:p w:rsidR="00000000" w:rsidRPr="003825E1" w:rsidP="003825E1">
            <w:pPr>
              <w:pStyle w:val="ListBullet"/>
            </w:pPr>
            <w:r w:rsidRPr="003825E1">
              <w:t xml:space="preserve">drip-proof motors </w:t>
            </w:r>
          </w:p>
          <w:p w:rsidR="00000000" w:rsidRPr="003825E1" w:rsidP="003825E1">
            <w:pPr>
              <w:pStyle w:val="ListBullet"/>
            </w:pPr>
            <w:r w:rsidRPr="003825E1">
              <w:t xml:space="preserve">duct ventilated </w:t>
            </w:r>
          </w:p>
          <w:p w:rsidR="00000000" w:rsidRPr="003825E1" w:rsidP="003825E1">
            <w:pPr>
              <w:pStyle w:val="ListBullet"/>
            </w:pPr>
            <w:r w:rsidRPr="003825E1">
              <w:t xml:space="preserve">totally enclosed </w:t>
            </w:r>
          </w:p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 xml:space="preserve">flameproof 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 xml:space="preserve">Specialised test equipment includes one or more of the following: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ListBullet"/>
            </w:pPr>
            <w:r w:rsidRPr="003825E1">
              <w:t>built-in systems (software and site displays)</w:t>
            </w:r>
          </w:p>
          <w:p w:rsidR="00000000" w:rsidRPr="003825E1" w:rsidP="003825E1">
            <w:pPr>
              <w:pStyle w:val="ListBullet"/>
            </w:pPr>
            <w:r w:rsidRPr="003825E1">
              <w:t>vibration monitors</w:t>
            </w:r>
          </w:p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>infra-red temperature sensing device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1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>Rotating electrical machines in general requirements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>AS 1359.106-1996 Rotating electrical machines – General requirements – Methods of cooling (IC Code)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>Regulatory requirements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ListBullet"/>
              <w:rPr>
                <w:lang w:val="en-NZ"/>
              </w:rPr>
            </w:pPr>
            <w:r w:rsidRPr="003825E1">
              <w:t>AS/NZS 3000:2007 Electrical installations (known as the Au</w:t>
            </w:r>
            <w:r w:rsidRPr="003825E1">
              <w:t>stralian/New Zealand Wiring Rules</w:t>
            </w:r>
          </w:p>
        </w:tc>
      </w:tr>
      <w:tr w:rsidTr="003825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5E1">
            <w:pPr>
              <w:pStyle w:val="BodyText"/>
              <w:rPr>
                <w:lang w:val="en-NZ"/>
              </w:rPr>
            </w:pPr>
            <w:r w:rsidRPr="003825E1">
              <w:rPr>
                <w:rStyle w:val="SpecialBold"/>
              </w:rPr>
              <w:t>Safe working practices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5E1" w:rsidP="003825E1">
            <w:pPr>
              <w:pStyle w:val="ListBullet"/>
            </w:pPr>
            <w:r w:rsidRPr="003825E1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3825E1" w:rsidP="003825E1">
      <w:pPr>
        <w:pStyle w:val="BodyText"/>
      </w:pPr>
    </w:p>
    <w:p w:rsidR="00000000" w:rsidRPr="003825E1" w:rsidP="003825E1">
      <w:pPr>
        <w:pStyle w:val="AllowPageBreak"/>
      </w:pPr>
    </w:p>
    <w:p w:rsidR="00000000" w:rsidRPr="003825E1" w:rsidP="003825E1">
      <w:pPr>
        <w:pStyle w:val="Heading1"/>
      </w:pPr>
      <w:bookmarkStart w:id="8" w:name="O_968768"/>
      <w:bookmarkEnd w:id="8"/>
      <w:r w:rsidRPr="003825E1">
        <w:t>Unit Mapping Information</w:t>
      </w:r>
    </w:p>
    <w:p w:rsidR="00000000" w:rsidRPr="003825E1" w:rsidP="00F4305B">
      <w:pPr>
        <w:pStyle w:val="BodyText"/>
      </w:pPr>
      <w:r w:rsidRPr="003825E1">
        <w:t>Release 2. Equivalent. Minor adjustments to reflect ERAC requirements for electrician licensing and revision of Essential Performance Capabilities.</w:t>
      </w:r>
    </w:p>
    <w:p w:rsidR="00000000" w:rsidRPr="003825E1" w:rsidP="003825E1">
      <w:pPr>
        <w:pStyle w:val="Heading1"/>
      </w:pPr>
      <w:bookmarkStart w:id="9" w:name="O_968777"/>
      <w:bookmarkEnd w:id="9"/>
      <w:r w:rsidRPr="003825E1">
        <w:t>Links</w:t>
      </w:r>
    </w:p>
    <w:p w:rsidR="00000000" w:rsidRPr="003825E1" w:rsidP="00F4305B">
      <w:pPr>
        <w:pStyle w:val="BodyText"/>
      </w:pPr>
      <w:r w:rsidRPr="003825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4D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25E1" w:rsidP="003825E1"/>
    <w:sectPr w:rsidSect="003825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1" w:rsidRPr="00F4305B" w:rsidP="00F43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5B" w:rsidP="00382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05B" w:rsidP="00382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305B" w:rsidP="00382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5E1" w:rsidRPr="00F4305B" w:rsidP="00F43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5B" w:rsidRPr="002D2AF8" w:rsidP="00382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MEM18100 Fault-find, test and rectify AC machines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305B" w:rsidP="00382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A3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483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5E1"/>
  </w:style>
  <w:style w:type="character" w:customStyle="1" w:styleId="Heading1Char">
    <w:name w:val="Heading 1 Char"/>
    <w:basedOn w:val="DefaultParagraphFont"/>
    <w:link w:val="Heading1"/>
    <w:rsid w:val="00382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5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5E1"/>
    <w:rPr>
      <w:b/>
      <w:spacing w:val="0"/>
    </w:rPr>
  </w:style>
  <w:style w:type="paragraph" w:customStyle="1" w:styleId="SuperHeading">
    <w:name w:val="SuperHeading"/>
    <w:basedOn w:val="Normal"/>
    <w:rsid w:val="00382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5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5E1"/>
    <w:rPr>
      <w:i/>
    </w:rPr>
  </w:style>
  <w:style w:type="paragraph" w:styleId="Caption">
    <w:name w:val="caption"/>
    <w:basedOn w:val="BodyText"/>
    <w:next w:val="Normal"/>
    <w:qFormat/>
    <w:rsid w:val="00382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5E1"/>
  </w:style>
  <w:style w:type="paragraph" w:styleId="TableofFigures">
    <w:name w:val="table of figures"/>
    <w:basedOn w:val="Normal"/>
    <w:next w:val="Normal"/>
    <w:semiHidden/>
    <w:rsid w:val="00382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5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5E1"/>
    <w:rPr>
      <w:rFonts w:ascii="Wingdings" w:hAnsi="Wingdings"/>
    </w:rPr>
  </w:style>
  <w:style w:type="paragraph" w:customStyle="1" w:styleId="TableHeading">
    <w:name w:val="Table Heading"/>
    <w:basedOn w:val="HeadingBase"/>
    <w:rsid w:val="00382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5E1"/>
    <w:rPr>
      <w:color w:val="0033CC"/>
      <w:u w:val="none"/>
    </w:rPr>
  </w:style>
  <w:style w:type="paragraph" w:customStyle="1" w:styleId="BodyTextRight">
    <w:name w:val="Body Text Right"/>
    <w:basedOn w:val="BodyText"/>
    <w:rsid w:val="00382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5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5E1"/>
    <w:rPr>
      <w:sz w:val="32"/>
    </w:rPr>
  </w:style>
  <w:style w:type="paragraph" w:customStyle="1" w:styleId="HeadingProcedure">
    <w:name w:val="Heading Procedure"/>
    <w:basedOn w:val="HeadingBase"/>
    <w:next w:val="Normal"/>
    <w:rsid w:val="00382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5E1"/>
    <w:pPr>
      <w:spacing w:before="60" w:after="60"/>
    </w:pPr>
  </w:style>
  <w:style w:type="paragraph" w:styleId="ListContinue">
    <w:name w:val="List Continue"/>
    <w:basedOn w:val="List"/>
    <w:rsid w:val="003825E1"/>
    <w:pPr>
      <w:ind w:firstLine="0"/>
    </w:pPr>
  </w:style>
  <w:style w:type="paragraph" w:customStyle="1" w:styleId="ListNote">
    <w:name w:val="List Note"/>
    <w:basedOn w:val="List"/>
    <w:rsid w:val="00382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5E1"/>
    <w:rPr>
      <w:rFonts w:ascii="Courier New" w:hAnsi="Courier New"/>
    </w:rPr>
  </w:style>
  <w:style w:type="paragraph" w:customStyle="1" w:styleId="NoteBullet">
    <w:name w:val="Note Bullet"/>
    <w:basedOn w:val="Note"/>
    <w:rsid w:val="00382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5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5E1"/>
    <w:rPr>
      <w:b/>
      <w:smallCaps/>
    </w:rPr>
  </w:style>
  <w:style w:type="paragraph" w:customStyle="1" w:styleId="TableListNumber">
    <w:name w:val="Table List Number"/>
    <w:basedOn w:val="ListNumber"/>
    <w:rsid w:val="00382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5E1"/>
    <w:pPr>
      <w:numPr>
        <w:numId w:val="8"/>
      </w:numPr>
    </w:pPr>
  </w:style>
  <w:style w:type="paragraph" w:customStyle="1" w:styleId="ListAlpha2">
    <w:name w:val="List Alpha 2"/>
    <w:basedOn w:val="List2"/>
    <w:rsid w:val="003825E1"/>
    <w:pPr>
      <w:numPr>
        <w:numId w:val="7"/>
      </w:numPr>
    </w:pPr>
  </w:style>
  <w:style w:type="paragraph" w:styleId="List2">
    <w:name w:val="List 2"/>
    <w:basedOn w:val="BodyText"/>
    <w:rsid w:val="00382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5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5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5E1"/>
    <w:pPr>
      <w:numPr>
        <w:numId w:val="3"/>
      </w:numPr>
    </w:pPr>
  </w:style>
  <w:style w:type="paragraph" w:styleId="ListContinue2">
    <w:name w:val="List Continue 2"/>
    <w:basedOn w:val="List2"/>
    <w:rsid w:val="003825E1"/>
    <w:pPr>
      <w:ind w:firstLine="0"/>
    </w:pPr>
  </w:style>
  <w:style w:type="paragraph" w:styleId="ListContinue3">
    <w:name w:val="List Continue 3"/>
    <w:basedOn w:val="List3"/>
    <w:rsid w:val="003825E1"/>
    <w:pPr>
      <w:ind w:left="1021" w:firstLine="0"/>
    </w:pPr>
  </w:style>
  <w:style w:type="paragraph" w:styleId="ListContinue4">
    <w:name w:val="List Continue 4"/>
    <w:basedOn w:val="List4"/>
    <w:rsid w:val="003825E1"/>
    <w:pPr>
      <w:ind w:firstLine="0"/>
    </w:pPr>
  </w:style>
  <w:style w:type="paragraph" w:styleId="ListContinue5">
    <w:name w:val="List Continue 5"/>
    <w:basedOn w:val="List5"/>
    <w:rsid w:val="003825E1"/>
    <w:pPr>
      <w:ind w:firstLine="0"/>
    </w:pPr>
  </w:style>
  <w:style w:type="paragraph" w:styleId="ListNumber3">
    <w:name w:val="List Number 3"/>
    <w:basedOn w:val="List3"/>
    <w:rsid w:val="003825E1"/>
    <w:pPr>
      <w:numPr>
        <w:numId w:val="4"/>
      </w:numPr>
    </w:pPr>
  </w:style>
  <w:style w:type="paragraph" w:styleId="ListNumber4">
    <w:name w:val="List Number 4"/>
    <w:basedOn w:val="List4"/>
    <w:rsid w:val="003825E1"/>
    <w:pPr>
      <w:numPr>
        <w:numId w:val="5"/>
      </w:numPr>
    </w:pPr>
  </w:style>
  <w:style w:type="paragraph" w:styleId="ListNumber5">
    <w:name w:val="List Number 5"/>
    <w:basedOn w:val="List5"/>
    <w:rsid w:val="003825E1"/>
    <w:pPr>
      <w:numPr>
        <w:numId w:val="6"/>
      </w:numPr>
    </w:pPr>
  </w:style>
  <w:style w:type="paragraph" w:styleId="BlockText">
    <w:name w:val="Block Text"/>
    <w:basedOn w:val="Normal"/>
    <w:rsid w:val="00382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5E1"/>
    <w:rPr>
      <w:sz w:val="16"/>
      <w:vertAlign w:val="superscript"/>
    </w:rPr>
  </w:style>
  <w:style w:type="character" w:customStyle="1" w:styleId="Symbols">
    <w:name w:val="Symbols"/>
    <w:basedOn w:val="DefaultParagraphFont"/>
    <w:rsid w:val="003825E1"/>
    <w:rPr>
      <w:rFonts w:ascii="Symbol" w:hAnsi="Symbol"/>
    </w:rPr>
  </w:style>
  <w:style w:type="character" w:customStyle="1" w:styleId="MenuOptions">
    <w:name w:val="Menu Options"/>
    <w:basedOn w:val="DefaultParagraphFont"/>
    <w:rsid w:val="00382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5E1"/>
    <w:rPr>
      <w:b/>
    </w:rPr>
  </w:style>
  <w:style w:type="character" w:customStyle="1" w:styleId="Underlined">
    <w:name w:val="Underlined"/>
    <w:basedOn w:val="DefaultParagraphFont"/>
    <w:rsid w:val="003825E1"/>
    <w:rPr>
      <w:u w:val="single"/>
    </w:rPr>
  </w:style>
  <w:style w:type="paragraph" w:customStyle="1" w:styleId="TableBodyTextRight">
    <w:name w:val="Table Body Text Right"/>
    <w:basedOn w:val="TableBodyText"/>
    <w:rsid w:val="00382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5E1"/>
    <w:rPr>
      <w:sz w:val="18"/>
    </w:rPr>
  </w:style>
  <w:style w:type="paragraph" w:customStyle="1" w:styleId="BodySmallRight">
    <w:name w:val="Body Small Right"/>
    <w:basedOn w:val="BodyTextRight"/>
    <w:rsid w:val="003825E1"/>
    <w:rPr>
      <w:sz w:val="18"/>
      <w:szCs w:val="18"/>
    </w:rPr>
  </w:style>
  <w:style w:type="paragraph" w:customStyle="1" w:styleId="MarginEdition">
    <w:name w:val="Margin Edition"/>
    <w:basedOn w:val="MarginNote"/>
    <w:rsid w:val="00382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5E1"/>
    <w:rPr>
      <w:sz w:val="2"/>
      <w:szCs w:val="2"/>
    </w:rPr>
  </w:style>
  <w:style w:type="character" w:customStyle="1" w:styleId="Small">
    <w:name w:val="Small"/>
    <w:basedOn w:val="DefaultParagraphFont"/>
    <w:rsid w:val="003825E1"/>
    <w:rPr>
      <w:sz w:val="16"/>
    </w:rPr>
  </w:style>
  <w:style w:type="paragraph" w:customStyle="1" w:styleId="WideTable">
    <w:name w:val="Wide Table"/>
    <w:basedOn w:val="Normal"/>
    <w:rsid w:val="00382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5E1"/>
  </w:style>
  <w:style w:type="paragraph" w:styleId="Quote">
    <w:name w:val="Quote"/>
    <w:basedOn w:val="Heading1"/>
    <w:link w:val="QuoteChar"/>
    <w:qFormat/>
    <w:rsid w:val="00382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5E1"/>
    <w:pPr>
      <w:pageBreakBefore/>
    </w:pPr>
  </w:style>
  <w:style w:type="paragraph" w:customStyle="1" w:styleId="Border">
    <w:name w:val="Border"/>
    <w:basedOn w:val="Normal"/>
    <w:qFormat/>
    <w:rsid w:val="00382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5E1"/>
    <w:rPr>
      <w:u w:val="single"/>
    </w:rPr>
  </w:style>
  <w:style w:type="character" w:customStyle="1" w:styleId="BoldandItalics">
    <w:name w:val="Bold and Italics"/>
    <w:qFormat/>
    <w:rsid w:val="003825E1"/>
    <w:rPr>
      <w:b/>
      <w:i/>
      <w:u w:val="none"/>
    </w:rPr>
  </w:style>
  <w:style w:type="paragraph" w:styleId="BalloonText">
    <w:name w:val="Balloon Text"/>
    <w:basedOn w:val="Normal"/>
    <w:link w:val="BalloonTextChar"/>
    <w:rsid w:val="00382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5E1"/>
    <w:pPr>
      <w:spacing w:before="0" w:after="0"/>
    </w:pPr>
  </w:style>
  <w:style w:type="paragraph" w:customStyle="1" w:styleId="BodyTextBold">
    <w:name w:val="Body Text Bold"/>
    <w:basedOn w:val="BodyText"/>
    <w:qFormat/>
    <w:rsid w:val="003825E1"/>
    <w:rPr>
      <w:b/>
    </w:rPr>
  </w:style>
  <w:style w:type="character" w:styleId="Hyperlink">
    <w:name w:val="Hyperlink"/>
    <w:basedOn w:val="DefaultParagraphFont"/>
    <w:uiPriority w:val="99"/>
    <w:unhideWhenUsed/>
    <w:rsid w:val="00F43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5751</Characters>
  <Application>Microsoft Office Word</Application>
  <DocSecurity>0</DocSecurity>
  <Lines>230</Lines>
  <Paragraphs>134</Paragraphs>
  <ScaleCrop>false</ScaleCrop>
  <Company>Author-it Software Corporation Ltd.</Company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MEM18100 Fault-find, test and rectify AC machines and circuits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