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5E0" w:rsidP="002D15E0">
      <w:pPr>
        <w:pStyle w:val="Title"/>
      </w:pPr>
      <w:r>
        <w:fldChar w:fldCharType="begin"/>
      </w:r>
      <w:r>
        <w:instrText xml:space="preserve"> TITLE   \* MERGEFORMAT </w:instrText>
      </w:r>
      <w:r>
        <w:fldChar w:fldCharType="separate"/>
      </w:r>
      <w:r>
        <w:t>MEM18098 Prepare to perform work associated with fuel system installation and servicing</w:t>
      </w:r>
      <w:r>
        <w:fldChar w:fldCharType="end"/>
      </w:r>
    </w:p>
    <w:p w:rsidR="002D15E0" w:rsidP="002D15E0">
      <w:pPr>
        <w:pStyle w:val="Version"/>
        <w:sectPr w:rsidSect="00807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632" w:rsidP="00807632">
      <w:pPr>
        <w:pStyle w:val="SuperHeading"/>
      </w:pPr>
      <w:r w:rsidRPr="00807632">
        <w:t>MEM18098 Prepare to perform work associated with fuel system installation and servicing</w:t>
      </w:r>
    </w:p>
    <w:p w:rsidR="00000000" w:rsidRPr="00807632" w:rsidP="00807632">
      <w:pPr>
        <w:pStyle w:val="Heading1"/>
      </w:pPr>
      <w:bookmarkStart w:id="1" w:name="O_941902"/>
      <w:bookmarkEnd w:id="1"/>
      <w:r w:rsidRPr="00807632">
        <w:t>Modification History</w:t>
      </w:r>
    </w:p>
    <w:p w:rsidR="00000000" w:rsidRPr="00807632" w:rsidP="002D15E0">
      <w:pPr>
        <w:pStyle w:val="BodyText"/>
      </w:pPr>
      <w:r w:rsidRPr="00807632">
        <w:t>Release 1. Supe</w:t>
      </w:r>
      <w:r w:rsidRPr="00807632">
        <w:t xml:space="preserve">rsedes and is equivalent to MEM18098A Prepare to perform work associated with fuel system installation and servicing </w:t>
      </w:r>
    </w:p>
    <w:p w:rsidR="00000000" w:rsidRPr="00807632" w:rsidP="00807632">
      <w:pPr>
        <w:pStyle w:val="Heading1"/>
      </w:pPr>
      <w:bookmarkStart w:id="2" w:name="O_941910"/>
      <w:bookmarkEnd w:id="2"/>
      <w:r w:rsidRPr="00807632">
        <w:t>Application</w:t>
      </w:r>
    </w:p>
    <w:p w:rsidR="00000000" w:rsidRPr="00807632" w:rsidP="002D15E0">
      <w:pPr>
        <w:pStyle w:val="BodyText"/>
      </w:pPr>
      <w:r w:rsidRPr="00807632">
        <w:t>This unit of competency defines the skills and knowledge required to prepare for work associated with fuel sy</w:t>
      </w:r>
      <w:r w:rsidRPr="00807632">
        <w:t>stem installation and servicing.</w:t>
      </w:r>
    </w:p>
    <w:p w:rsidR="00000000" w:rsidRPr="00807632" w:rsidP="002D15E0">
      <w:pPr>
        <w:pStyle w:val="BodyText"/>
      </w:pPr>
      <w:r w:rsidRPr="00807632">
        <w:t>It applies to personnel who install or service fuel systems and equipment. They will typically undertake this in a service station forecourt which may be operational or be shut down for refurbishment or under construction.</w:t>
      </w:r>
    </w:p>
    <w:p w:rsidR="00000000" w:rsidRPr="00807632" w:rsidP="002D15E0">
      <w:pPr>
        <w:pStyle w:val="BodyText"/>
      </w:pPr>
      <w:r w:rsidRPr="00807632">
        <w:t>Where the selection and use of engineering measurement is required unit MEM12023 Perform engineering measurements should also be selected.</w:t>
      </w:r>
    </w:p>
    <w:p w:rsidR="00000000" w:rsidRPr="00807632" w:rsidP="002D15E0">
      <w:pPr>
        <w:pStyle w:val="BodyText"/>
      </w:pPr>
      <w:r w:rsidRPr="00807632">
        <w:t>No licensing, legislative or certification requirements apply to this unit at the time of publication.</w:t>
      </w:r>
    </w:p>
    <w:p w:rsidR="00000000" w:rsidRPr="00807632" w:rsidP="00807632">
      <w:pPr>
        <w:pStyle w:val="BodyText"/>
      </w:pPr>
      <w:r w:rsidRPr="00807632">
        <w:rPr>
          <w:rStyle w:val="SpecialBold"/>
        </w:rPr>
        <w:t>Band:</w:t>
      </w:r>
      <w:r w:rsidRPr="00807632">
        <w:rPr>
          <w:rStyle w:val="SpecialBold"/>
        </w:rPr>
        <w:tab/>
        <w:t>A</w:t>
      </w:r>
    </w:p>
    <w:p w:rsidR="00000000" w:rsidRPr="00807632" w:rsidP="00807632">
      <w:pPr>
        <w:pStyle w:val="BodyText"/>
      </w:pPr>
      <w:r w:rsidRPr="00807632">
        <w:rPr>
          <w:rStyle w:val="SpecialBold"/>
        </w:rPr>
        <w:t>Un</w:t>
      </w:r>
      <w:r w:rsidRPr="00807632">
        <w:rPr>
          <w:rStyle w:val="SpecialBold"/>
        </w:rPr>
        <w:t>it weight:</w:t>
      </w:r>
      <w:r w:rsidRPr="00807632">
        <w:rPr>
          <w:rStyle w:val="SpecialBold"/>
        </w:rPr>
        <w:tab/>
        <w:t>2</w:t>
      </w:r>
    </w:p>
    <w:p w:rsidR="00000000" w:rsidRPr="00807632" w:rsidP="00807632">
      <w:pPr>
        <w:pStyle w:val="AllowPageBreak"/>
      </w:pPr>
    </w:p>
    <w:p w:rsidR="00000000" w:rsidRPr="00807632" w:rsidP="00807632">
      <w:pPr>
        <w:pStyle w:val="Heading1"/>
      </w:pPr>
      <w:bookmarkStart w:id="3" w:name="O_941909"/>
      <w:bookmarkEnd w:id="3"/>
      <w:r w:rsidRPr="00807632">
        <w:t>Pre-requisite Unit</w:t>
      </w:r>
    </w:p>
    <w:tbl>
      <w:tblPr>
        <w:tblW w:w="0" w:type="auto"/>
        <w:tblLayout w:type="fixed"/>
        <w:tblCellMar>
          <w:left w:w="62" w:type="dxa"/>
          <w:right w:w="62" w:type="dxa"/>
        </w:tblCellMar>
        <w:tblLook w:val="0000"/>
      </w:tblPr>
      <w:tblGrid>
        <w:gridCol w:w="2204"/>
        <w:gridCol w:w="6360"/>
      </w:tblGrid>
      <w:tr w:rsidTr="0080763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MEM09002</w:t>
            </w:r>
          </w:p>
        </w:tc>
        <w:tc>
          <w:tcPr>
            <w:tcW w:w="6360"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Interpret technical drawing</w:t>
            </w:r>
          </w:p>
        </w:tc>
      </w:tr>
      <w:tr w:rsidTr="0080763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MEM11011</w:t>
            </w:r>
          </w:p>
        </w:tc>
        <w:tc>
          <w:tcPr>
            <w:tcW w:w="6360"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Undertake manual handling</w:t>
            </w:r>
          </w:p>
        </w:tc>
      </w:tr>
      <w:tr w:rsidTr="0080763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MEM13015</w:t>
            </w:r>
          </w:p>
        </w:tc>
        <w:tc>
          <w:tcPr>
            <w:tcW w:w="6360"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Work safely and effectively in manufacturing and engineering</w:t>
            </w:r>
          </w:p>
        </w:tc>
      </w:tr>
      <w:tr w:rsidTr="0080763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MEM16006</w:t>
            </w:r>
          </w:p>
        </w:tc>
        <w:tc>
          <w:tcPr>
            <w:tcW w:w="6360"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Organise and communicate information</w:t>
            </w:r>
          </w:p>
        </w:tc>
      </w:tr>
    </w:tbl>
    <w:p w:rsidR="00000000" w:rsidRPr="00807632" w:rsidP="00807632">
      <w:pPr>
        <w:pStyle w:val="BodyText"/>
      </w:pPr>
    </w:p>
    <w:p w:rsidR="00000000" w:rsidRPr="00807632" w:rsidP="00807632">
      <w:pPr>
        <w:pStyle w:val="AllowPageBreak"/>
      </w:pPr>
    </w:p>
    <w:p w:rsidR="00000000" w:rsidRPr="00807632" w:rsidP="00807632">
      <w:pPr>
        <w:pStyle w:val="Heading1"/>
      </w:pPr>
      <w:bookmarkStart w:id="4" w:name="O_941908"/>
      <w:bookmarkEnd w:id="4"/>
      <w:r w:rsidRPr="00807632">
        <w:t>Competency Field</w:t>
      </w:r>
    </w:p>
    <w:p w:rsidR="00000000" w:rsidRPr="00807632" w:rsidP="002D15E0">
      <w:pPr>
        <w:pStyle w:val="BodyText"/>
      </w:pPr>
      <w:r w:rsidRPr="00807632">
        <w:t>Maintenance and diagnostics</w:t>
      </w:r>
    </w:p>
    <w:p w:rsidR="00000000" w:rsidRPr="00807632" w:rsidP="00807632">
      <w:pPr>
        <w:pStyle w:val="Heading1"/>
      </w:pPr>
      <w:bookmarkStart w:id="5" w:name="O_941906"/>
      <w:bookmarkEnd w:id="5"/>
      <w:r w:rsidRPr="00807632">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07632">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Performance criteria describe the performance needed to demonstrate achievement of the element.</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1</w:t>
            </w:r>
          </w:p>
        </w:tc>
        <w:tc>
          <w:tcPr>
            <w:tcW w:w="1974" w:type="dxa"/>
            <w:vMerge w:val="restart"/>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1.1</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Follow standard operating procedures (SOPs)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1.2</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Comply with work health and safety (WHS) requirements at all times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1.3</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Use appropriate personal protective equipment (PPE) in accordance with SOPs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1.4</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job requirements from specifications, drawings, job sheets or work instructions</w:t>
            </w:r>
          </w:p>
        </w:tc>
      </w:tr>
      <w:tr w:rsidTr="0080763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7632">
            <w:pPr>
              <w:pStyle w:val="BodyText"/>
              <w:rPr>
                <w:lang w:val="en-NZ"/>
              </w:rPr>
            </w:pP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2</w:t>
            </w:r>
          </w:p>
        </w:tc>
        <w:tc>
          <w:tcPr>
            <w:tcW w:w="1974" w:type="dxa"/>
            <w:vMerge w:val="restart"/>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Plan and prepare for installation or servicing task</w:t>
            </w: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2.1</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Clarify job requirements and variations to work plan and take appropriate action</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2.2</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Obtain required work permits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2.3</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and comply with emergency and safety procedures for worksite</w:t>
            </w:r>
          </w:p>
        </w:tc>
      </w:tr>
      <w:tr w:rsidTr="0080763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7632">
            <w:pPr>
              <w:pStyle w:val="BodyText"/>
              <w:rPr>
                <w:lang w:val="en-NZ"/>
              </w:rPr>
            </w:pP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3</w:t>
            </w:r>
          </w:p>
        </w:tc>
        <w:tc>
          <w:tcPr>
            <w:tcW w:w="1974" w:type="dxa"/>
            <w:vMerge w:val="restart"/>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Confirm location and nature of key fuel system components</w:t>
            </w: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3.1</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and locate above and below ground storage components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3.2</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and locate fuel conveying, pumps and dispensing systems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3.3</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Confirm location of fuel system components with site plan</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3.4</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and report any hazards and/or inconsistencies with site plan, equipment drawings and regulatory requirements</w:t>
            </w:r>
          </w:p>
        </w:tc>
      </w:tr>
      <w:tr w:rsidTr="0080763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7632">
            <w:pPr>
              <w:pStyle w:val="BodyText"/>
              <w:rPr>
                <w:lang w:val="en-NZ"/>
              </w:rPr>
            </w:pP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4</w:t>
            </w:r>
          </w:p>
        </w:tc>
        <w:tc>
          <w:tcPr>
            <w:tcW w:w="1974" w:type="dxa"/>
            <w:vMerge w:val="restart"/>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Assess and manage risks associated with the work</w:t>
            </w: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4.1</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fuels and other hazardous materials and other hazards on site</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4.2</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and confirm shut-off procedures, details of evacuation plan and location of emergency equipment</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4.3</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 xml:space="preserve">Assess hazards and determine risks and apply </w:t>
            </w:r>
            <w:r w:rsidRPr="00807632">
              <w:t>appropriate control measures to control risks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4.4</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Select appropriate tools and equipment to be used on the job</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4.5</w:t>
            </w:r>
          </w:p>
        </w:tc>
        <w:tc>
          <w:tcPr>
            <w:tcW w:w="5641"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Identify nature and location of required isolations</w:t>
            </w:r>
          </w:p>
        </w:tc>
      </w:tr>
      <w:tr w:rsidTr="0080763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4.6</w:t>
            </w:r>
          </w:p>
        </w:tc>
        <w:tc>
          <w:tcPr>
            <w:tcW w:w="5641" w:type="dxa"/>
            <w:tcBorders>
              <w:top w:val="nil"/>
              <w:left w:val="nil"/>
              <w:bottom w:val="nil"/>
              <w:right w:val="nil"/>
            </w:tcBorders>
            <w:tcMar>
              <w:top w:w="0" w:type="dxa"/>
              <w:left w:w="62" w:type="dxa"/>
              <w:bottom w:w="0" w:type="dxa"/>
              <w:right w:w="62" w:type="dxa"/>
            </w:tcMar>
          </w:tcPr>
          <w:p w:rsidR="00000000" w:rsidRPr="00807632" w:rsidP="00807632">
            <w:pPr>
              <w:pStyle w:val="BodyText"/>
            </w:pPr>
            <w:r w:rsidRPr="00807632">
              <w:t>Determine the type of, and appropriate locations for, barriers to prevent unauthorised access to the work location and put them in place before job commencement</w:t>
            </w:r>
          </w:p>
        </w:tc>
      </w:tr>
    </w:tbl>
    <w:p w:rsidR="00000000" w:rsidRPr="00807632" w:rsidP="00807632">
      <w:pPr>
        <w:pStyle w:val="BodyText"/>
      </w:pPr>
    </w:p>
    <w:p w:rsidR="00000000" w:rsidRPr="00807632" w:rsidP="00807632">
      <w:pPr>
        <w:pStyle w:val="AllowPageBreak"/>
      </w:pPr>
    </w:p>
    <w:p w:rsidR="00000000" w:rsidRPr="00807632" w:rsidP="00807632">
      <w:pPr>
        <w:pStyle w:val="Heading1"/>
      </w:pPr>
      <w:bookmarkStart w:id="6" w:name="O_941905"/>
      <w:bookmarkEnd w:id="6"/>
      <w:r w:rsidRPr="00807632">
        <w:t>Foundation Skills</w:t>
      </w:r>
    </w:p>
    <w:p w:rsidR="00000000" w:rsidRPr="00807632" w:rsidP="002D15E0">
      <w:pPr>
        <w:pStyle w:val="BodyText"/>
      </w:pPr>
      <w:r w:rsidRPr="00807632">
        <w:t>This section describes those required skills (reading, wri</w:t>
      </w:r>
      <w:r w:rsidRPr="00807632">
        <w:t xml:space="preserve">ting, oral communication and numeracy) that are essential to workplace performance in this unit of competency.  </w:t>
      </w:r>
    </w:p>
    <w:p w:rsidR="00000000" w:rsidRPr="00807632" w:rsidP="002D15E0">
      <w:pPr>
        <w:pStyle w:val="BodyText"/>
      </w:pPr>
      <w:r w:rsidRPr="00807632">
        <w:t>Foundation skills essential to performance are explicit in the performance criteria of this unit of competency.</w:t>
      </w:r>
    </w:p>
    <w:p w:rsidR="00000000" w:rsidRPr="00807632" w:rsidP="00807632">
      <w:pPr>
        <w:pStyle w:val="Heading1"/>
      </w:pPr>
      <w:bookmarkStart w:id="7" w:name="O_941904"/>
      <w:bookmarkEnd w:id="7"/>
      <w:r w:rsidRPr="00807632">
        <w:t>Range of Cond</w:t>
      </w:r>
      <w:r w:rsidRPr="00807632">
        <w:t>itions</w:t>
      </w:r>
    </w:p>
    <w:tbl>
      <w:tblPr>
        <w:tblW w:w="0" w:type="auto"/>
        <w:tblLayout w:type="fixed"/>
        <w:tblCellMar>
          <w:left w:w="62" w:type="dxa"/>
          <w:right w:w="62" w:type="dxa"/>
        </w:tblCellMar>
        <w:tblLook w:val="0000"/>
      </w:tblPr>
      <w:tblGrid>
        <w:gridCol w:w="2758"/>
        <w:gridCol w:w="6384"/>
      </w:tblGrid>
      <w:tr w:rsidTr="0080763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t xml:space="preserve">This field allows for different work environments and conditions that may affect performance. Essential operating conditions that may be present (depending on the work situation, needs of the candidate, accessibility of the item, and local industry </w:t>
            </w:r>
            <w:r w:rsidRPr="00807632">
              <w:t>and regional contexts) are included.</w:t>
            </w:r>
          </w:p>
        </w:tc>
      </w:tr>
      <w:tr w:rsidTr="00807632">
        <w:tblPrEx>
          <w:tblW w:w="0" w:type="auto"/>
          <w:tblLayout w:type="fixed"/>
          <w:tblCellMar>
            <w:left w:w="62" w:type="dxa"/>
            <w:right w:w="62" w:type="dxa"/>
          </w:tblCellMar>
          <w:tblLook w:val="0000"/>
        </w:tblPrEx>
        <w:trPr>
          <w:trHeight w:val="2783"/>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Work permits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permits issued by client</w:t>
            </w:r>
          </w:p>
          <w:p w:rsidR="00000000" w:rsidRPr="00807632" w:rsidP="00807632">
            <w:pPr>
              <w:pStyle w:val="ListBullet"/>
            </w:pPr>
            <w:r w:rsidRPr="00807632">
              <w:t>permits using the Australian Institute of Petroleum (AIP) form</w:t>
            </w:r>
          </w:p>
          <w:p w:rsidR="00000000" w:rsidRPr="00807632" w:rsidP="00807632">
            <w:pPr>
              <w:pStyle w:val="ListBullet"/>
            </w:pPr>
            <w:r w:rsidRPr="00807632">
              <w:t>other work documents required for the job</w:t>
            </w:r>
          </w:p>
          <w:p w:rsidR="00000000" w:rsidRPr="00807632" w:rsidP="00807632">
            <w:pPr>
              <w:pStyle w:val="ListBullet"/>
            </w:pPr>
            <w:r w:rsidRPr="00807632">
              <w:t xml:space="preserve">hot work </w:t>
            </w:r>
          </w:p>
          <w:p w:rsidR="00000000" w:rsidRPr="00807632" w:rsidP="00807632">
            <w:pPr>
              <w:pStyle w:val="ListBullet"/>
            </w:pPr>
            <w:r w:rsidRPr="00807632">
              <w:t>cold work</w:t>
            </w:r>
          </w:p>
          <w:p w:rsidR="00000000" w:rsidRPr="00807632" w:rsidP="00807632">
            <w:pPr>
              <w:pStyle w:val="ListBullet"/>
            </w:pPr>
            <w:r w:rsidRPr="00807632">
              <w:t>confined space</w:t>
            </w:r>
          </w:p>
          <w:p w:rsidR="00000000" w:rsidRPr="00807632" w:rsidP="00807632">
            <w:pPr>
              <w:pStyle w:val="ListBullet"/>
            </w:pPr>
            <w:r w:rsidRPr="00807632">
              <w:t>excavation</w:t>
            </w:r>
          </w:p>
          <w:p w:rsidR="00000000" w:rsidP="00807632">
            <w:pPr>
              <w:pStyle w:val="ListBullet"/>
              <w:rPr>
                <w:lang w:val="en-NZ"/>
              </w:rPr>
            </w:pPr>
            <w:r w:rsidRPr="00807632">
              <w:t>working at heights</w:t>
            </w:r>
          </w:p>
        </w:tc>
      </w:tr>
      <w:tr w:rsidTr="00807632">
        <w:tblPrEx>
          <w:tblW w:w="0" w:type="auto"/>
          <w:tblLayout w:type="fixed"/>
          <w:tblCellMar>
            <w:left w:w="62" w:type="dxa"/>
            <w:right w:w="62" w:type="dxa"/>
          </w:tblCellMar>
          <w:tblLook w:val="0000"/>
        </w:tblPrEx>
        <w:trPr>
          <w:trHeight w:val="2317"/>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Emergency and safety procedures for worksite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specific procedures for that site</w:t>
            </w:r>
          </w:p>
          <w:p w:rsidR="00000000" w:rsidRPr="00807632" w:rsidP="00807632">
            <w:pPr>
              <w:pStyle w:val="ListBullet"/>
            </w:pPr>
            <w:r w:rsidRPr="00807632">
              <w:t>location of emergency shut-off and procedures for re-setting emergency shut-off</w:t>
            </w:r>
          </w:p>
          <w:p w:rsidR="00000000" w:rsidRPr="00807632" w:rsidP="00807632">
            <w:pPr>
              <w:pStyle w:val="ListBullet"/>
            </w:pPr>
            <w:r w:rsidRPr="00807632">
              <w:t>dealing with spills or other losses in containment</w:t>
            </w:r>
          </w:p>
          <w:p w:rsidR="00000000" w:rsidRPr="00807632" w:rsidP="00807632">
            <w:pPr>
              <w:pStyle w:val="ListBullet"/>
            </w:pPr>
            <w:r w:rsidRPr="00807632">
              <w:t>fire response</w:t>
            </w:r>
          </w:p>
          <w:p w:rsidR="00000000" w:rsidRPr="00807632" w:rsidP="00807632">
            <w:pPr>
              <w:pStyle w:val="ListBullet"/>
            </w:pPr>
            <w:r w:rsidRPr="00807632">
              <w:t>other incident response procedures for that site</w:t>
            </w:r>
          </w:p>
          <w:p w:rsidR="00000000" w:rsidP="00807632">
            <w:pPr>
              <w:pStyle w:val="ListBullet"/>
              <w:rPr>
                <w:lang w:val="en-NZ"/>
              </w:rPr>
            </w:pPr>
            <w:r w:rsidRPr="00807632">
              <w:t>other site-specific hazards and procedures</w:t>
            </w:r>
          </w:p>
        </w:tc>
      </w:tr>
      <w:tr w:rsidTr="00807632">
        <w:tblPrEx>
          <w:tblW w:w="0" w:type="auto"/>
          <w:tblLayout w:type="fixed"/>
          <w:tblCellMar>
            <w:left w:w="62" w:type="dxa"/>
            <w:right w:w="62" w:type="dxa"/>
          </w:tblCellMar>
          <w:tblLook w:val="0000"/>
        </w:tblPrEx>
        <w:trPr>
          <w:trHeight w:val="1798"/>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Storage components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single wall tanks</w:t>
            </w:r>
          </w:p>
          <w:p w:rsidR="00000000" w:rsidRPr="00807632" w:rsidP="00807632">
            <w:pPr>
              <w:pStyle w:val="ListBullet"/>
            </w:pPr>
            <w:r w:rsidRPr="00807632">
              <w:t>jacketed steel tanks</w:t>
            </w:r>
          </w:p>
          <w:p w:rsidR="00000000" w:rsidRPr="00807632" w:rsidP="00807632">
            <w:pPr>
              <w:pStyle w:val="ListBullet"/>
            </w:pPr>
            <w:r w:rsidRPr="00807632">
              <w:t>double-walled tanks (dry and liquid filled interstitial space)</w:t>
            </w:r>
          </w:p>
          <w:p w:rsidR="00000000" w:rsidRPr="00807632" w:rsidP="00807632">
            <w:pPr>
              <w:pStyle w:val="ListBullet"/>
            </w:pPr>
            <w:r w:rsidRPr="00807632">
              <w:t>fibre composite (FRP) tanks</w:t>
            </w:r>
          </w:p>
          <w:p w:rsidR="00000000" w:rsidP="00807632">
            <w:pPr>
              <w:pStyle w:val="ListBullet"/>
              <w:rPr>
                <w:lang w:val="en-NZ"/>
              </w:rPr>
            </w:pPr>
            <w:r w:rsidRPr="00807632">
              <w:t>high density polyethylene (HDPE) tanks</w:t>
            </w:r>
          </w:p>
        </w:tc>
      </w:tr>
      <w:tr w:rsidTr="00807632">
        <w:tblPrEx>
          <w:tblW w:w="0" w:type="auto"/>
          <w:tblLayout w:type="fixed"/>
          <w:tblCellMar>
            <w:left w:w="62" w:type="dxa"/>
            <w:right w:w="62" w:type="dxa"/>
          </w:tblCellMar>
          <w:tblLook w:val="0000"/>
        </w:tblPrEx>
        <w:trPr>
          <w:trHeight w:val="1542"/>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Fuel conveying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steel pipes</w:t>
            </w:r>
          </w:p>
          <w:p w:rsidR="00000000" w:rsidRPr="00807632" w:rsidP="00807632">
            <w:pPr>
              <w:pStyle w:val="ListBullet"/>
            </w:pPr>
            <w:r w:rsidRPr="00807632">
              <w:t>HDPE pipes</w:t>
            </w:r>
          </w:p>
          <w:p w:rsidR="00000000" w:rsidRPr="00807632" w:rsidP="00807632">
            <w:pPr>
              <w:pStyle w:val="ListBullet"/>
            </w:pPr>
            <w:r w:rsidRPr="00807632">
              <w:t>vapour recovery</w:t>
            </w:r>
            <w:r w:rsidRPr="00807632">
              <w:t xml:space="preserve"> systems and pipes</w:t>
            </w:r>
          </w:p>
          <w:p w:rsidR="00000000" w:rsidP="00807632">
            <w:pPr>
              <w:pStyle w:val="ListBullet"/>
              <w:rPr>
                <w:lang w:val="en-NZ"/>
              </w:rPr>
            </w:pPr>
            <w:r w:rsidRPr="00807632">
              <w:t>pipe joining</w:t>
            </w:r>
          </w:p>
        </w:tc>
      </w:tr>
      <w:tr w:rsidTr="00807632">
        <w:tblPrEx>
          <w:tblW w:w="0" w:type="auto"/>
          <w:tblLayout w:type="fixed"/>
          <w:tblCellMar>
            <w:left w:w="62" w:type="dxa"/>
            <w:right w:w="62" w:type="dxa"/>
          </w:tblCellMar>
          <w:tblLook w:val="0000"/>
        </w:tblPrEx>
        <w:trPr>
          <w:trHeight w:val="1809"/>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Pumps and pump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centrifugal pumps</w:t>
            </w:r>
          </w:p>
          <w:p w:rsidR="00000000" w:rsidRPr="00807632" w:rsidP="00807632">
            <w:pPr>
              <w:pStyle w:val="ListBullet"/>
            </w:pPr>
            <w:r w:rsidRPr="00807632">
              <w:t>positive displacement pumps</w:t>
            </w:r>
          </w:p>
          <w:p w:rsidR="00000000" w:rsidRPr="00807632" w:rsidP="00807632">
            <w:pPr>
              <w:pStyle w:val="ListBullet"/>
            </w:pPr>
            <w:r w:rsidRPr="00807632">
              <w:t>pressure and suction systems</w:t>
            </w:r>
          </w:p>
          <w:p w:rsidR="00000000" w:rsidRPr="00807632" w:rsidP="00807632">
            <w:pPr>
              <w:pStyle w:val="ListBullet"/>
            </w:pPr>
            <w:r w:rsidRPr="00807632">
              <w:t>pumping problems</w:t>
            </w:r>
          </w:p>
          <w:p w:rsidR="00000000" w:rsidP="00807632">
            <w:pPr>
              <w:pStyle w:val="ListBullet"/>
              <w:rPr>
                <w:lang w:val="en-NZ"/>
              </w:rPr>
            </w:pPr>
            <w:r w:rsidRPr="00807632">
              <w:t>multiproduct pumps</w:t>
            </w:r>
          </w:p>
        </w:tc>
      </w:tr>
      <w:tr w:rsidTr="00807632">
        <w:tblPrEx>
          <w:tblW w:w="0" w:type="auto"/>
          <w:tblLayout w:type="fixed"/>
          <w:tblCellMar>
            <w:left w:w="62" w:type="dxa"/>
            <w:right w:w="62" w:type="dxa"/>
          </w:tblCellMar>
          <w:tblLook w:val="0000"/>
        </w:tblPrEx>
        <w:trPr>
          <w:trHeight w:val="2119"/>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Dispensing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fuel metering</w:t>
            </w:r>
          </w:p>
          <w:p w:rsidR="00000000" w:rsidRPr="00807632" w:rsidP="00807632">
            <w:pPr>
              <w:pStyle w:val="ListBullet"/>
            </w:pPr>
            <w:r w:rsidRPr="00807632">
              <w:t>hoses and nozzles</w:t>
            </w:r>
          </w:p>
          <w:p w:rsidR="00000000" w:rsidRPr="00807632" w:rsidP="00807632">
            <w:pPr>
              <w:pStyle w:val="ListBullet"/>
            </w:pPr>
            <w:r w:rsidRPr="00807632">
              <w:t>stage two vapour recovery</w:t>
            </w:r>
          </w:p>
          <w:p w:rsidR="00000000" w:rsidRPr="00807632" w:rsidP="00807632">
            <w:pPr>
              <w:pStyle w:val="ListBullet"/>
            </w:pPr>
            <w:r w:rsidRPr="00807632">
              <w:t>flow control valves</w:t>
            </w:r>
          </w:p>
          <w:p w:rsidR="00000000" w:rsidRPr="00807632" w:rsidP="00807632">
            <w:pPr>
              <w:pStyle w:val="ListBullet"/>
            </w:pPr>
            <w:r w:rsidRPr="00807632">
              <w:t>discharge control</w:t>
            </w:r>
          </w:p>
          <w:p w:rsidR="00000000" w:rsidP="00807632">
            <w:pPr>
              <w:pStyle w:val="ListBullet"/>
              <w:rPr>
                <w:lang w:val="en-NZ"/>
              </w:rPr>
            </w:pPr>
            <w:r w:rsidRPr="00807632">
              <w:t>multiproduct dispensers</w:t>
            </w:r>
          </w:p>
        </w:tc>
      </w:tr>
      <w:tr w:rsidTr="00807632">
        <w:tblPrEx>
          <w:tblW w:w="0" w:type="auto"/>
          <w:tblLayout w:type="fixed"/>
          <w:tblCellMar>
            <w:left w:w="62" w:type="dxa"/>
            <w:right w:w="62" w:type="dxa"/>
          </w:tblCellMar>
          <w:tblLook w:val="0000"/>
        </w:tblPrEx>
        <w:trPr>
          <w:trHeight w:val="1863"/>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Corrosion protection systems and components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cathodic protection, including:</w:t>
            </w:r>
          </w:p>
          <w:p w:rsidR="00000000" w:rsidRPr="00807632" w:rsidP="00807632">
            <w:pPr>
              <w:pStyle w:val="ListBullet2"/>
            </w:pPr>
            <w:r w:rsidRPr="00807632">
              <w:t>impressed current</w:t>
            </w:r>
          </w:p>
          <w:p w:rsidR="00000000" w:rsidRPr="00807632" w:rsidP="00807632">
            <w:pPr>
              <w:pStyle w:val="ListBullet2"/>
            </w:pPr>
            <w:r w:rsidRPr="00807632">
              <w:t>sacrificial anode</w:t>
            </w:r>
          </w:p>
          <w:p w:rsidR="00000000" w:rsidRPr="00807632" w:rsidP="00807632">
            <w:pPr>
              <w:pStyle w:val="ListBullet"/>
            </w:pPr>
            <w:r w:rsidRPr="00807632">
              <w:t>wrapping</w:t>
            </w:r>
          </w:p>
          <w:p w:rsidR="00000000" w:rsidP="00807632">
            <w:pPr>
              <w:pStyle w:val="ListBullet"/>
              <w:rPr>
                <w:lang w:val="en-NZ"/>
              </w:rPr>
            </w:pPr>
            <w:r w:rsidRPr="00807632">
              <w:t>coating</w:t>
            </w:r>
          </w:p>
        </w:tc>
      </w:tr>
      <w:tr w:rsidTr="00807632">
        <w:tblPrEx>
          <w:tblW w:w="0" w:type="auto"/>
          <w:tblLayout w:type="fixed"/>
          <w:tblCellMar>
            <w:left w:w="62" w:type="dxa"/>
            <w:right w:w="62" w:type="dxa"/>
          </w:tblCellMar>
          <w:tblLook w:val="0000"/>
        </w:tblPrEx>
        <w:trPr>
          <w:trHeight w:val="1510"/>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Fuels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petrol</w:t>
            </w:r>
          </w:p>
          <w:p w:rsidR="00000000" w:rsidRPr="00807632" w:rsidP="00807632">
            <w:pPr>
              <w:pStyle w:val="ListBullet"/>
            </w:pPr>
            <w:r w:rsidRPr="00807632">
              <w:t>ethanol blend fuels (of various concentrations)</w:t>
            </w:r>
          </w:p>
          <w:p w:rsidR="00000000" w:rsidRPr="00807632" w:rsidP="00807632">
            <w:pPr>
              <w:pStyle w:val="ListBullet"/>
            </w:pPr>
            <w:r w:rsidRPr="00807632">
              <w:t>diesel and biodiesel</w:t>
            </w:r>
          </w:p>
          <w:p w:rsidR="00000000" w:rsidP="00807632">
            <w:pPr>
              <w:pStyle w:val="ListBullet"/>
              <w:rPr>
                <w:lang w:val="en-NZ"/>
              </w:rPr>
            </w:pPr>
            <w:r w:rsidRPr="00807632">
              <w:t>liquefied petroleum gas (LPG)</w:t>
            </w:r>
          </w:p>
        </w:tc>
      </w:tr>
      <w:tr w:rsidTr="00807632">
        <w:tblPrEx>
          <w:tblW w:w="0" w:type="auto"/>
          <w:tblLayout w:type="fixed"/>
          <w:tblCellMar>
            <w:left w:w="62" w:type="dxa"/>
            <w:right w:w="62" w:type="dxa"/>
          </w:tblCellMar>
          <w:tblLook w:val="0000"/>
        </w:tblPrEx>
        <w:trPr>
          <w:trHeight w:val="2162"/>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Hazardous materials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‘solid’ pool chlorine (calcium hypochlorite)</w:t>
            </w:r>
          </w:p>
          <w:p w:rsidR="00000000" w:rsidRPr="00807632" w:rsidP="00807632">
            <w:pPr>
              <w:pStyle w:val="ListBullet"/>
            </w:pPr>
            <w:r w:rsidRPr="00807632">
              <w:t>‘liquid’</w:t>
            </w:r>
            <w:r w:rsidRPr="00807632">
              <w:t xml:space="preserve"> pool chlorine (sodium hypochlorite solutions)</w:t>
            </w:r>
          </w:p>
          <w:p w:rsidR="00000000" w:rsidRPr="00807632" w:rsidP="00807632">
            <w:pPr>
              <w:pStyle w:val="ListBullet"/>
            </w:pPr>
            <w:r w:rsidRPr="00807632">
              <w:t>lubricants</w:t>
            </w:r>
          </w:p>
          <w:p w:rsidR="00000000" w:rsidRPr="00807632" w:rsidP="00807632">
            <w:pPr>
              <w:pStyle w:val="ListBullet"/>
            </w:pPr>
            <w:r w:rsidRPr="00807632">
              <w:t>cleaning agents</w:t>
            </w:r>
          </w:p>
          <w:p w:rsidR="00000000" w:rsidRPr="00807632" w:rsidP="00807632">
            <w:pPr>
              <w:pStyle w:val="ListBullet"/>
            </w:pPr>
            <w:r w:rsidRPr="00807632">
              <w:t>gas bottles</w:t>
            </w:r>
          </w:p>
          <w:p w:rsidR="00000000" w:rsidP="00807632">
            <w:pPr>
              <w:pStyle w:val="ListBullet"/>
              <w:rPr>
                <w:lang w:val="en-NZ"/>
              </w:rPr>
            </w:pPr>
            <w:r w:rsidRPr="00807632">
              <w:t>workshop materials</w:t>
            </w:r>
          </w:p>
        </w:tc>
      </w:tr>
      <w:tr w:rsidTr="00807632">
        <w:tblPrEx>
          <w:tblW w:w="0" w:type="auto"/>
          <w:tblLayout w:type="fixed"/>
          <w:tblCellMar>
            <w:left w:w="62" w:type="dxa"/>
            <w:right w:w="62" w:type="dxa"/>
          </w:tblCellMar>
          <w:tblLook w:val="0000"/>
        </w:tblPrEx>
        <w:trPr>
          <w:trHeight w:val="1488"/>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Appropriate tools include:</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tools that are:</w:t>
            </w:r>
          </w:p>
          <w:p w:rsidR="00000000" w:rsidRPr="00807632" w:rsidP="00807632">
            <w:pPr>
              <w:pStyle w:val="ListBullet2"/>
            </w:pPr>
            <w:r w:rsidRPr="00807632">
              <w:t xml:space="preserve">intrinsically safe </w:t>
            </w:r>
          </w:p>
          <w:p w:rsidR="00000000" w:rsidRPr="00807632" w:rsidP="00807632">
            <w:pPr>
              <w:pStyle w:val="ListBullet2"/>
            </w:pPr>
            <w:r w:rsidRPr="00807632">
              <w:t>ergonomically appropriate to the job</w:t>
            </w:r>
          </w:p>
          <w:p w:rsidR="00000000" w:rsidP="00807632">
            <w:pPr>
              <w:pStyle w:val="ListBullet2"/>
              <w:rPr>
                <w:lang w:val="en-NZ"/>
              </w:rPr>
            </w:pPr>
            <w:r w:rsidRPr="00807632">
              <w:t>safe and in good condition</w:t>
            </w:r>
          </w:p>
        </w:tc>
      </w:tr>
      <w:tr w:rsidTr="00807632">
        <w:tblPrEx>
          <w:tblW w:w="0" w:type="auto"/>
          <w:tblLayout w:type="fixed"/>
          <w:tblCellMar>
            <w:left w:w="62" w:type="dxa"/>
            <w:right w:w="62" w:type="dxa"/>
          </w:tblCellMar>
          <w:tblLook w:val="0000"/>
        </w:tblPrEx>
        <w:trPr>
          <w:trHeight w:val="1820"/>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Required isolations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lock out/tag out</w:t>
            </w:r>
          </w:p>
          <w:p w:rsidR="00000000" w:rsidRPr="00807632" w:rsidP="00807632">
            <w:pPr>
              <w:pStyle w:val="ListBullet"/>
            </w:pPr>
            <w:r w:rsidRPr="00807632">
              <w:t>double block and bleed</w:t>
            </w:r>
          </w:p>
          <w:p w:rsidR="00000000" w:rsidRPr="00807632" w:rsidP="00807632">
            <w:pPr>
              <w:pStyle w:val="ListBullet"/>
            </w:pPr>
            <w:r w:rsidRPr="00807632">
              <w:t>use of blanks, blinds and goggles</w:t>
            </w:r>
          </w:p>
          <w:p w:rsidR="00000000" w:rsidRPr="00807632" w:rsidP="00807632">
            <w:pPr>
              <w:pStyle w:val="ListBullet"/>
            </w:pPr>
            <w:r w:rsidRPr="00807632">
              <w:t>removal of spool piece</w:t>
            </w:r>
          </w:p>
          <w:p w:rsidR="00000000" w:rsidP="00807632">
            <w:pPr>
              <w:pStyle w:val="ListBullet"/>
              <w:rPr>
                <w:lang w:val="en-NZ"/>
              </w:rPr>
            </w:pPr>
            <w:r w:rsidRPr="00807632">
              <w:t>removal of mechanical drives</w:t>
            </w:r>
          </w:p>
        </w:tc>
      </w:tr>
      <w:tr w:rsidTr="00807632">
        <w:tblPrEx>
          <w:tblW w:w="0" w:type="auto"/>
          <w:tblLayout w:type="fixed"/>
          <w:tblCellMar>
            <w:left w:w="62" w:type="dxa"/>
            <w:right w:w="62" w:type="dxa"/>
          </w:tblCellMar>
          <w:tblLook w:val="0000"/>
        </w:tblPrEx>
        <w:trPr>
          <w:trHeight w:val="1777"/>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Barriers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temporary fenc</w:t>
            </w:r>
            <w:r w:rsidRPr="00807632">
              <w:t>ing</w:t>
            </w:r>
          </w:p>
          <w:p w:rsidR="00000000" w:rsidRPr="00807632" w:rsidP="00807632">
            <w:pPr>
              <w:pStyle w:val="ListBullet"/>
            </w:pPr>
            <w:r w:rsidRPr="00807632">
              <w:t>bollards</w:t>
            </w:r>
          </w:p>
          <w:p w:rsidR="00000000" w:rsidRPr="00807632" w:rsidP="00807632">
            <w:pPr>
              <w:pStyle w:val="ListBullet"/>
            </w:pPr>
            <w:r w:rsidRPr="00807632">
              <w:t>witches hats</w:t>
            </w:r>
          </w:p>
          <w:p w:rsidR="00000000" w:rsidRPr="00807632" w:rsidP="00807632">
            <w:pPr>
              <w:pStyle w:val="ListBullet"/>
            </w:pPr>
            <w:r w:rsidRPr="00807632">
              <w:t>tapes</w:t>
            </w:r>
          </w:p>
          <w:p w:rsidR="00000000" w:rsidP="00807632">
            <w:pPr>
              <w:pStyle w:val="ListBullet"/>
              <w:rPr>
                <w:lang w:val="en-NZ"/>
              </w:rPr>
            </w:pPr>
            <w:r w:rsidRPr="00807632">
              <w:t>signage</w:t>
            </w:r>
          </w:p>
        </w:tc>
      </w:tr>
      <w:tr w:rsidTr="00807632">
        <w:tblPrEx>
          <w:tblW w:w="0" w:type="auto"/>
          <w:tblLayout w:type="fixed"/>
          <w:tblCellMar>
            <w:left w:w="62" w:type="dxa"/>
            <w:right w:w="62" w:type="dxa"/>
          </w:tblCellMar>
          <w:tblLook w:val="0000"/>
        </w:tblPrEx>
        <w:trPr>
          <w:trHeight w:val="1777"/>
        </w:trPr>
        <w:tc>
          <w:tcPr>
            <w:tcW w:w="2758" w:type="dxa"/>
            <w:tcBorders>
              <w:top w:val="nil"/>
              <w:left w:val="nil"/>
              <w:bottom w:val="nil"/>
              <w:right w:val="nil"/>
            </w:tcBorders>
            <w:tcMar>
              <w:top w:w="0" w:type="dxa"/>
              <w:left w:w="62" w:type="dxa"/>
              <w:bottom w:w="0" w:type="dxa"/>
              <w:right w:w="62" w:type="dxa"/>
            </w:tcMar>
          </w:tcPr>
          <w:p w:rsidR="00000000" w:rsidP="00807632">
            <w:pPr>
              <w:pStyle w:val="BodyText"/>
              <w:rPr>
                <w:lang w:val="en-NZ"/>
              </w:rPr>
            </w:pPr>
            <w:r w:rsidRPr="00807632">
              <w:rPr>
                <w:rStyle w:val="SpecialBold"/>
              </w:rPr>
              <w:t>Problems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807632" w:rsidP="00807632">
            <w:pPr>
              <w:pStyle w:val="ListBullet"/>
            </w:pPr>
            <w:r w:rsidRPr="00807632">
              <w:t>variations to the work schedule</w:t>
            </w:r>
          </w:p>
          <w:p w:rsidR="00000000" w:rsidRPr="00807632" w:rsidP="00807632">
            <w:pPr>
              <w:pStyle w:val="ListBullet"/>
            </w:pPr>
            <w:r w:rsidRPr="00807632">
              <w:t>variations to the work scope</w:t>
            </w:r>
          </w:p>
          <w:p w:rsidR="00000000" w:rsidRPr="00807632" w:rsidP="00807632">
            <w:pPr>
              <w:pStyle w:val="ListBullet"/>
            </w:pPr>
            <w:r w:rsidRPr="00807632">
              <w:t>issues with the public or site personnel</w:t>
            </w:r>
          </w:p>
          <w:p w:rsidR="00000000" w:rsidRPr="00807632" w:rsidP="00807632">
            <w:pPr>
              <w:pStyle w:val="ListBullet"/>
            </w:pPr>
            <w:r w:rsidRPr="00807632">
              <w:t>failure of equipment</w:t>
            </w:r>
          </w:p>
          <w:p w:rsidR="00000000" w:rsidRPr="00807632" w:rsidP="00807632">
            <w:pPr>
              <w:pStyle w:val="ListBullet"/>
            </w:pPr>
            <w:r w:rsidRPr="00807632">
              <w:t>inappropriate/incomplete permit or work instructions</w:t>
            </w:r>
          </w:p>
        </w:tc>
      </w:tr>
    </w:tbl>
    <w:p w:rsidR="00000000" w:rsidRPr="00807632" w:rsidP="00807632">
      <w:pPr>
        <w:pStyle w:val="BodyText"/>
      </w:pPr>
    </w:p>
    <w:p w:rsidR="00000000" w:rsidRPr="00807632" w:rsidP="00807632">
      <w:pPr>
        <w:pStyle w:val="AllowPageBreak"/>
      </w:pPr>
    </w:p>
    <w:p w:rsidR="00000000" w:rsidRPr="00807632" w:rsidP="00807632">
      <w:pPr>
        <w:pStyle w:val="Heading1"/>
      </w:pPr>
      <w:bookmarkStart w:id="8" w:name="O_941903"/>
      <w:bookmarkEnd w:id="8"/>
      <w:r w:rsidRPr="00807632">
        <w:t>Unit Mapping Information</w:t>
      </w:r>
    </w:p>
    <w:p w:rsidR="00000000" w:rsidRPr="00807632" w:rsidP="002D15E0">
      <w:pPr>
        <w:pStyle w:val="BodyText"/>
      </w:pPr>
      <w:r w:rsidRPr="00807632">
        <w:t xml:space="preserve">Release 1. Supersedes and is equivalent to MEM18098A Prepare to perform work associated with fuel system installation and servicing </w:t>
      </w:r>
    </w:p>
    <w:p w:rsidR="00000000" w:rsidRPr="00807632" w:rsidP="00807632">
      <w:pPr>
        <w:pStyle w:val="Heading1"/>
      </w:pPr>
      <w:bookmarkStart w:id="9" w:name="O_941896"/>
      <w:bookmarkEnd w:id="9"/>
      <w:r w:rsidRPr="00807632">
        <w:t>Links</w:t>
      </w:r>
    </w:p>
    <w:p w:rsidR="00000000" w:rsidRPr="00807632" w:rsidP="002D15E0">
      <w:pPr>
        <w:pStyle w:val="BodyText"/>
      </w:pPr>
      <w:r w:rsidRPr="008076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4A25">
        <w:rPr>
          <w:rStyle w:val="Hyperlink"/>
        </w:rPr>
        <w:t>https://vetnet.gov.au/Pages/TrainingDocs.aspx?q=b7050d37-5fd0-4740-8f7d-3b7a49c10bb2</w:t>
      </w:r>
      <w:r>
        <w:fldChar w:fldCharType="end"/>
      </w:r>
    </w:p>
    <w:p w:rsidR="00000000" w:rsidRPr="00807632" w:rsidP="00807632"/>
    <w:sectPr w:rsidSect="00807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32" w:rsidRPr="002D15E0" w:rsidP="002D1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E0" w:rsidP="00807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15E0" w:rsidP="0080763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15E0" w:rsidP="00807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632" w:rsidRPr="002D15E0" w:rsidP="002D1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E0" w:rsidRPr="002D2AF8" w:rsidP="00807632">
    <w:pPr>
      <w:pStyle w:val="Header"/>
      <w:framePr w:wrap="around"/>
    </w:pPr>
    <w:r>
      <w:fldChar w:fldCharType="begin"/>
    </w:r>
    <w:r>
      <w:instrText xml:space="preserve"> TITLE   \* MERGEFORMAT </w:instrText>
    </w:r>
    <w:r>
      <w:fldChar w:fldCharType="separate"/>
    </w:r>
    <w:r>
      <w:t>MEM18098 Prepare to perform work associated with fuel system installation and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15E0" w:rsidP="00807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E8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02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02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632"/>
    <w:pPr>
      <w:spacing w:before="360" w:after="60"/>
      <w:outlineLvl w:val="0"/>
    </w:pPr>
    <w:rPr>
      <w:sz w:val="32"/>
    </w:rPr>
  </w:style>
  <w:style w:type="paragraph" w:styleId="Heading2">
    <w:name w:val="heading 2"/>
    <w:basedOn w:val="HeadingBase"/>
    <w:next w:val="BodyText"/>
    <w:link w:val="Heading2Char"/>
    <w:qFormat/>
    <w:rsid w:val="00807632"/>
    <w:pPr>
      <w:keepLines/>
      <w:spacing w:before="240" w:after="120"/>
      <w:outlineLvl w:val="1"/>
    </w:pPr>
    <w:rPr>
      <w:sz w:val="28"/>
      <w:szCs w:val="40"/>
    </w:rPr>
  </w:style>
  <w:style w:type="paragraph" w:styleId="Heading3">
    <w:name w:val="heading 3"/>
    <w:basedOn w:val="HeadingBase"/>
    <w:next w:val="BodyText"/>
    <w:link w:val="Heading3Char"/>
    <w:qFormat/>
    <w:rsid w:val="00807632"/>
    <w:pPr>
      <w:spacing w:before="180" w:after="120"/>
      <w:outlineLvl w:val="2"/>
    </w:pPr>
    <w:rPr>
      <w:spacing w:val="-10"/>
      <w:kern w:val="32"/>
    </w:rPr>
  </w:style>
  <w:style w:type="paragraph" w:styleId="Heading4">
    <w:name w:val="heading 4"/>
    <w:basedOn w:val="HeadingBase"/>
    <w:next w:val="BodyText"/>
    <w:link w:val="Heading4Char"/>
    <w:qFormat/>
    <w:rsid w:val="00807632"/>
    <w:pPr>
      <w:spacing w:before="160" w:after="120"/>
      <w:outlineLvl w:val="3"/>
    </w:pPr>
    <w:rPr>
      <w:sz w:val="22"/>
    </w:rPr>
  </w:style>
  <w:style w:type="paragraph" w:styleId="Heading5">
    <w:name w:val="heading 5"/>
    <w:basedOn w:val="HeadingBase"/>
    <w:next w:val="Normal"/>
    <w:link w:val="Heading5Char"/>
    <w:qFormat/>
    <w:rsid w:val="00807632"/>
    <w:pPr>
      <w:spacing w:before="80"/>
      <w:outlineLvl w:val="4"/>
    </w:pPr>
    <w:rPr>
      <w:color w:val="918585"/>
      <w:sz w:val="20"/>
    </w:rPr>
  </w:style>
  <w:style w:type="paragraph" w:styleId="Heading6">
    <w:name w:val="heading 6"/>
    <w:basedOn w:val="HeadingBase"/>
    <w:next w:val="Normal"/>
    <w:link w:val="Heading6Char"/>
    <w:qFormat/>
    <w:rsid w:val="00807632"/>
    <w:pPr>
      <w:spacing w:before="60"/>
      <w:outlineLvl w:val="5"/>
    </w:pPr>
    <w:rPr>
      <w:color w:val="918585"/>
      <w:sz w:val="20"/>
    </w:rPr>
  </w:style>
  <w:style w:type="paragraph" w:styleId="Heading7">
    <w:name w:val="heading 7"/>
    <w:basedOn w:val="Normal"/>
    <w:next w:val="Normal"/>
    <w:link w:val="Heading7Char"/>
    <w:qFormat/>
    <w:rsid w:val="00807632"/>
    <w:pPr>
      <w:ind w:left="720"/>
      <w:outlineLvl w:val="6"/>
    </w:pPr>
    <w:rPr>
      <w:i/>
    </w:rPr>
  </w:style>
  <w:style w:type="paragraph" w:styleId="Heading8">
    <w:name w:val="heading 8"/>
    <w:basedOn w:val="Normal"/>
    <w:next w:val="Normal"/>
    <w:link w:val="Heading8Char"/>
    <w:qFormat/>
    <w:rsid w:val="00807632"/>
    <w:pPr>
      <w:ind w:left="720"/>
      <w:outlineLvl w:val="7"/>
    </w:pPr>
    <w:rPr>
      <w:i/>
    </w:rPr>
  </w:style>
  <w:style w:type="paragraph" w:styleId="Heading9">
    <w:name w:val="heading 9"/>
    <w:basedOn w:val="Normal"/>
    <w:next w:val="Normal"/>
    <w:link w:val="Heading9Char"/>
    <w:qFormat/>
    <w:rsid w:val="00807632"/>
    <w:pPr>
      <w:ind w:left="720"/>
      <w:outlineLvl w:val="8"/>
    </w:pPr>
    <w:rPr>
      <w:i/>
    </w:rPr>
  </w:style>
  <w:style w:type="character" w:default="1" w:styleId="DefaultParagraphFont">
    <w:name w:val="Default Paragraph Font"/>
    <w:uiPriority w:val="1"/>
    <w:unhideWhenUsed/>
    <w:rsid w:val="00807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32"/>
  </w:style>
  <w:style w:type="character" w:customStyle="1" w:styleId="Heading1Char">
    <w:name w:val="Heading 1 Char"/>
    <w:basedOn w:val="DefaultParagraphFont"/>
    <w:link w:val="Heading1"/>
    <w:rsid w:val="00807632"/>
    <w:rPr>
      <w:rFonts w:ascii="Times New Roman" w:eastAsia="Times New Roman" w:hAnsi="Times New Roman" w:cs="Times New Roman"/>
      <w:b/>
      <w:sz w:val="32"/>
      <w:szCs w:val="20"/>
      <w:lang w:eastAsia="en-US"/>
    </w:rPr>
  </w:style>
  <w:style w:type="paragraph" w:styleId="BodyText">
    <w:name w:val="Body Text"/>
    <w:basedOn w:val="Normal"/>
    <w:link w:val="BodyTextChar"/>
    <w:rsid w:val="00807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632"/>
    <w:rPr>
      <w:rFonts w:ascii="Times New Roman" w:eastAsia="Times New Roman" w:hAnsi="Times New Roman" w:cs="Times New Roman"/>
      <w:sz w:val="24"/>
      <w:lang w:eastAsia="en-US"/>
    </w:rPr>
  </w:style>
  <w:style w:type="paragraph" w:styleId="ListBullet">
    <w:name w:val="List Bullet"/>
    <w:basedOn w:val="List"/>
    <w:rsid w:val="00807632"/>
    <w:pPr>
      <w:numPr>
        <w:numId w:val="12"/>
      </w:numPr>
      <w:tabs>
        <w:tab w:val="clear" w:pos="340"/>
      </w:tabs>
      <w:spacing w:before="40" w:after="40"/>
    </w:pPr>
  </w:style>
  <w:style w:type="character" w:customStyle="1" w:styleId="SpecialBold">
    <w:name w:val="Special Bold"/>
    <w:basedOn w:val="DefaultParagraphFont"/>
    <w:rsid w:val="00807632"/>
    <w:rPr>
      <w:b/>
      <w:spacing w:val="0"/>
    </w:rPr>
  </w:style>
  <w:style w:type="paragraph" w:styleId="ListBullet2">
    <w:name w:val="List Bullet 2"/>
    <w:basedOn w:val="List2"/>
    <w:rsid w:val="00807632"/>
    <w:pPr>
      <w:numPr>
        <w:numId w:val="13"/>
      </w:numPr>
      <w:tabs>
        <w:tab w:val="clear" w:pos="680"/>
      </w:tabs>
    </w:pPr>
  </w:style>
  <w:style w:type="paragraph" w:customStyle="1" w:styleId="SuperHeading">
    <w:name w:val="SuperHeading"/>
    <w:basedOn w:val="Normal"/>
    <w:rsid w:val="00807632"/>
    <w:pPr>
      <w:spacing w:before="240" w:after="120"/>
      <w:outlineLvl w:val="0"/>
    </w:pPr>
    <w:rPr>
      <w:rFonts w:ascii="Times New Roman" w:hAnsi="Times New Roman"/>
      <w:b/>
      <w:sz w:val="32"/>
    </w:rPr>
  </w:style>
  <w:style w:type="paragraph" w:customStyle="1" w:styleId="AllowPageBreak">
    <w:name w:val="AllowPageBreak"/>
    <w:rsid w:val="00807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632"/>
    <w:rPr>
      <w:rFonts w:ascii="Courier New" w:eastAsia="Times New Roman" w:hAnsi="Courier New" w:cs="Times New Roman"/>
      <w:i/>
      <w:szCs w:val="20"/>
      <w:lang w:eastAsia="en-US"/>
    </w:rPr>
  </w:style>
  <w:style w:type="paragraph" w:customStyle="1" w:styleId="HeadingBase">
    <w:name w:val="Heading Base"/>
    <w:rsid w:val="00807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32"/>
    <w:pPr>
      <w:tabs>
        <w:tab w:val="right" w:leader="dot" w:pos="9072"/>
      </w:tabs>
      <w:ind w:left="567"/>
    </w:pPr>
    <w:rPr>
      <w:szCs w:val="22"/>
    </w:rPr>
  </w:style>
  <w:style w:type="paragraph" w:customStyle="1" w:styleId="TOCBase">
    <w:name w:val="TOC Base"/>
    <w:rsid w:val="00807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32"/>
    <w:pPr>
      <w:tabs>
        <w:tab w:val="right" w:leader="dot" w:pos="9072"/>
      </w:tabs>
      <w:spacing w:before="40" w:after="40"/>
      <w:ind w:left="284"/>
    </w:pPr>
    <w:rPr>
      <w:rFonts w:ascii="Times New Roman" w:hAnsi="Times New Roman"/>
    </w:rPr>
  </w:style>
  <w:style w:type="paragraph" w:styleId="TOC1">
    <w:name w:val="toc 1"/>
    <w:basedOn w:val="TOCBase"/>
    <w:next w:val="Normal"/>
    <w:rsid w:val="00807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632"/>
    <w:rPr>
      <w:rFonts w:ascii="Times New Roman" w:eastAsia="Times New Roman" w:hAnsi="Times New Roman" w:cs="Times New Roman"/>
      <w:sz w:val="16"/>
      <w:lang w:eastAsia="en-US"/>
    </w:rPr>
  </w:style>
  <w:style w:type="paragraph" w:styleId="Title">
    <w:name w:val="Title"/>
    <w:basedOn w:val="HeadingBase"/>
    <w:link w:val="TitleChar"/>
    <w:qFormat/>
    <w:rsid w:val="00807632"/>
    <w:pPr>
      <w:spacing w:before="5040"/>
      <w:jc w:val="center"/>
    </w:pPr>
    <w:rPr>
      <w:sz w:val="48"/>
      <w:szCs w:val="72"/>
      <w:lang w:val="en-US"/>
    </w:rPr>
  </w:style>
  <w:style w:type="character" w:customStyle="1" w:styleId="TitleChar">
    <w:name w:val="Title Char"/>
    <w:basedOn w:val="DefaultParagraphFont"/>
    <w:link w:val="Title"/>
    <w:rsid w:val="00807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32"/>
    <w:pPr>
      <w:tabs>
        <w:tab w:val="left" w:pos="3600"/>
        <w:tab w:val="left" w:pos="3958"/>
      </w:tabs>
    </w:pPr>
  </w:style>
  <w:style w:type="paragraph" w:styleId="List">
    <w:name w:val="List"/>
    <w:basedOn w:val="BodyText"/>
    <w:next w:val="BodyText"/>
    <w:rsid w:val="00807632"/>
    <w:pPr>
      <w:tabs>
        <w:tab w:val="left" w:pos="340"/>
      </w:tabs>
      <w:spacing w:before="60" w:after="60"/>
      <w:ind w:left="340" w:hanging="340"/>
    </w:pPr>
  </w:style>
  <w:style w:type="paragraph" w:customStyle="1" w:styleId="Note">
    <w:name w:val="Note"/>
    <w:basedOn w:val="BodyText"/>
    <w:rsid w:val="00807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32"/>
    <w:pPr>
      <w:framePr w:wrap="auto" w:hAnchor="text" w:y="6049"/>
    </w:pPr>
    <w:rPr>
      <w:color w:val="000000"/>
      <w:sz w:val="40"/>
    </w:rPr>
  </w:style>
  <w:style w:type="paragraph" w:customStyle="1" w:styleId="TOCTitle">
    <w:name w:val="TOCTitle"/>
    <w:basedOn w:val="Heading1"/>
    <w:rsid w:val="00807632"/>
    <w:pPr>
      <w:spacing w:after="240"/>
      <w:jc w:val="center"/>
      <w:outlineLvl w:val="9"/>
    </w:pPr>
    <w:rPr>
      <w:caps/>
    </w:rPr>
  </w:style>
  <w:style w:type="paragraph" w:customStyle="1" w:styleId="Version">
    <w:name w:val="Version"/>
    <w:rsid w:val="00807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632"/>
    <w:pPr>
      <w:keepNext w:val="0"/>
      <w:tabs>
        <w:tab w:val="right" w:pos="4176"/>
      </w:tabs>
      <w:ind w:left="198" w:hanging="198"/>
    </w:pPr>
    <w:rPr>
      <w:rFonts w:ascii="Garamond" w:hAnsi="Garamond"/>
    </w:rPr>
  </w:style>
  <w:style w:type="paragraph" w:styleId="IndexHeading">
    <w:name w:val="index heading"/>
    <w:basedOn w:val="Normal"/>
    <w:next w:val="Index1"/>
    <w:semiHidden/>
    <w:rsid w:val="00807632"/>
    <w:pPr>
      <w:spacing w:before="120" w:after="120"/>
    </w:pPr>
    <w:rPr>
      <w:rFonts w:ascii="Arial" w:hAnsi="Arial"/>
      <w:b/>
      <w:color w:val="918585"/>
      <w:sz w:val="24"/>
    </w:rPr>
  </w:style>
  <w:style w:type="paragraph" w:styleId="Header">
    <w:name w:val="header"/>
    <w:basedOn w:val="Normal"/>
    <w:link w:val="HeaderChar"/>
    <w:rsid w:val="00807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632"/>
    <w:rPr>
      <w:rFonts w:ascii="Times New Roman" w:eastAsia="Times New Roman" w:hAnsi="Times New Roman" w:cs="Times New Roman"/>
      <w:sz w:val="16"/>
      <w:szCs w:val="20"/>
      <w:lang w:val="en-GB" w:eastAsia="en-US"/>
    </w:rPr>
  </w:style>
  <w:style w:type="paragraph" w:customStyle="1" w:styleId="Chapter">
    <w:name w:val="Chapter"/>
    <w:basedOn w:val="Normal"/>
    <w:rsid w:val="00807632"/>
    <w:pPr>
      <w:spacing w:before="240"/>
    </w:pPr>
    <w:rPr>
      <w:rFonts w:ascii="Times New Roman" w:hAnsi="Times New Roman"/>
      <w:smallCaps/>
      <w:spacing w:val="80"/>
      <w:sz w:val="28"/>
    </w:rPr>
  </w:style>
  <w:style w:type="paragraph" w:customStyle="1" w:styleId="InChapter">
    <w:name w:val="InChapter"/>
    <w:basedOn w:val="Heading3"/>
    <w:rsid w:val="00807632"/>
    <w:pPr>
      <w:spacing w:after="240"/>
      <w:outlineLvl w:val="9"/>
    </w:pPr>
    <w:rPr>
      <w:noProof/>
    </w:rPr>
  </w:style>
  <w:style w:type="paragraph" w:styleId="Index2">
    <w:name w:val="index 2"/>
    <w:basedOn w:val="Normal"/>
    <w:next w:val="Normal"/>
    <w:semiHidden/>
    <w:rsid w:val="00807632"/>
    <w:pPr>
      <w:tabs>
        <w:tab w:val="right" w:pos="4176"/>
      </w:tabs>
      <w:ind w:left="568" w:hanging="284"/>
    </w:pPr>
    <w:rPr>
      <w:rFonts w:ascii="Garamond" w:hAnsi="Garamond"/>
    </w:rPr>
  </w:style>
  <w:style w:type="paragraph" w:customStyle="1" w:styleId="Byline">
    <w:name w:val="Byline"/>
    <w:rsid w:val="00807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32"/>
    <w:pPr>
      <w:tabs>
        <w:tab w:val="clear" w:pos="3600"/>
        <w:tab w:val="clear" w:pos="3958"/>
      </w:tabs>
      <w:jc w:val="right"/>
    </w:pPr>
  </w:style>
  <w:style w:type="character" w:styleId="Emphasis">
    <w:name w:val="Emphasis"/>
    <w:basedOn w:val="DefaultParagraphFont"/>
    <w:qFormat/>
    <w:rsid w:val="00807632"/>
    <w:rPr>
      <w:i/>
    </w:rPr>
  </w:style>
  <w:style w:type="paragraph" w:styleId="Caption">
    <w:name w:val="caption"/>
    <w:basedOn w:val="BodyText"/>
    <w:next w:val="Normal"/>
    <w:qFormat/>
    <w:rsid w:val="00807632"/>
    <w:pPr>
      <w:framePr w:w="2268" w:hSpace="181" w:vSpace="181" w:wrap="around" w:vAnchor="text" w:hAnchor="page" w:x="1135" w:y="285" w:anchorLock="1"/>
    </w:pPr>
    <w:rPr>
      <w:i/>
    </w:rPr>
  </w:style>
  <w:style w:type="paragraph" w:customStyle="1" w:styleId="MiniTOCTitle">
    <w:name w:val="MiniTOCTitle"/>
    <w:basedOn w:val="Heading4"/>
    <w:rsid w:val="00807632"/>
    <w:pPr>
      <w:spacing w:before="240"/>
      <w:outlineLvl w:val="9"/>
    </w:pPr>
    <w:rPr>
      <w:noProof/>
      <w:sz w:val="24"/>
    </w:rPr>
  </w:style>
  <w:style w:type="paragraph" w:customStyle="1" w:styleId="MiniTOCItem">
    <w:name w:val="MiniTOCItem"/>
    <w:basedOn w:val="ListBullet"/>
    <w:rsid w:val="00807632"/>
    <w:pPr>
      <w:numPr>
        <w:numId w:val="0"/>
      </w:numPr>
      <w:tabs>
        <w:tab w:val="right" w:leader="dot" w:pos="6521"/>
      </w:tabs>
      <w:spacing w:before="0" w:after="0"/>
    </w:pPr>
  </w:style>
  <w:style w:type="paragraph" w:customStyle="1" w:styleId="TOFTitle">
    <w:name w:val="TOFTitle"/>
    <w:basedOn w:val="TOCTitle"/>
    <w:rsid w:val="00807632"/>
  </w:style>
  <w:style w:type="paragraph" w:styleId="TableofFigures">
    <w:name w:val="table of figures"/>
    <w:basedOn w:val="Normal"/>
    <w:next w:val="Normal"/>
    <w:semiHidden/>
    <w:rsid w:val="00807632"/>
    <w:pPr>
      <w:tabs>
        <w:tab w:val="right" w:leader="dot" w:pos="9072"/>
      </w:tabs>
      <w:ind w:left="970" w:hanging="403"/>
    </w:pPr>
    <w:rPr>
      <w:rFonts w:ascii="Times New Roman" w:hAnsi="Times New Roman"/>
      <w:b/>
    </w:rPr>
  </w:style>
  <w:style w:type="paragraph" w:styleId="ListNumber">
    <w:name w:val="List Number"/>
    <w:basedOn w:val="List"/>
    <w:rsid w:val="00807632"/>
    <w:pPr>
      <w:numPr>
        <w:numId w:val="15"/>
      </w:numPr>
      <w:tabs>
        <w:tab w:val="clear" w:pos="340"/>
      </w:tabs>
    </w:pPr>
  </w:style>
  <w:style w:type="character" w:customStyle="1" w:styleId="WingdingSymbols">
    <w:name w:val="Wingding Symbols"/>
    <w:rsid w:val="00807632"/>
    <w:rPr>
      <w:rFonts w:ascii="Wingdings" w:hAnsi="Wingdings"/>
    </w:rPr>
  </w:style>
  <w:style w:type="paragraph" w:customStyle="1" w:styleId="TableHeading">
    <w:name w:val="Table Heading"/>
    <w:basedOn w:val="HeadingBase"/>
    <w:rsid w:val="00807632"/>
    <w:pPr>
      <w:keepLines/>
      <w:pBdr>
        <w:bottom w:val="single" w:sz="6" w:space="1" w:color="918585"/>
      </w:pBdr>
      <w:spacing w:before="240"/>
    </w:pPr>
  </w:style>
  <w:style w:type="character" w:customStyle="1" w:styleId="HotSpot">
    <w:name w:val="HotSpot"/>
    <w:rsid w:val="00807632"/>
    <w:rPr>
      <w:color w:val="0033CC"/>
      <w:u w:val="none"/>
    </w:rPr>
  </w:style>
  <w:style w:type="paragraph" w:customStyle="1" w:styleId="BodyTextRight">
    <w:name w:val="Body Text Right"/>
    <w:basedOn w:val="BodyText"/>
    <w:rsid w:val="00807632"/>
    <w:pPr>
      <w:spacing w:before="0" w:after="0"/>
      <w:jc w:val="right"/>
    </w:pPr>
  </w:style>
  <w:style w:type="paragraph" w:styleId="Index3">
    <w:name w:val="index 3"/>
    <w:basedOn w:val="ListNumber2"/>
    <w:next w:val="Normal"/>
    <w:semiHidden/>
    <w:rsid w:val="00807632"/>
    <w:pPr>
      <w:numPr>
        <w:numId w:val="0"/>
      </w:numPr>
      <w:tabs>
        <w:tab w:val="right" w:leader="dot" w:pos="4176"/>
      </w:tabs>
    </w:pPr>
  </w:style>
  <w:style w:type="paragraph" w:styleId="ListNumber2">
    <w:name w:val="List Number 2"/>
    <w:basedOn w:val="List2"/>
    <w:rsid w:val="00807632"/>
    <w:pPr>
      <w:numPr>
        <w:numId w:val="10"/>
      </w:numPr>
      <w:tabs>
        <w:tab w:val="clear" w:pos="1060"/>
      </w:tabs>
    </w:pPr>
  </w:style>
  <w:style w:type="paragraph" w:customStyle="1" w:styleId="MarginNote">
    <w:name w:val="Margin Note"/>
    <w:basedOn w:val="BodyText"/>
    <w:rsid w:val="00807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632"/>
    <w:rPr>
      <w:sz w:val="32"/>
    </w:rPr>
  </w:style>
  <w:style w:type="paragraph" w:customStyle="1" w:styleId="HeadingProcedure">
    <w:name w:val="Heading Procedure"/>
    <w:basedOn w:val="HeadingBase"/>
    <w:next w:val="Normal"/>
    <w:rsid w:val="00807632"/>
    <w:pPr>
      <w:tabs>
        <w:tab w:val="left" w:pos="0"/>
      </w:tabs>
      <w:spacing w:before="120" w:after="60"/>
    </w:pPr>
    <w:rPr>
      <w:i/>
      <w:color w:val="918585"/>
      <w:sz w:val="22"/>
    </w:rPr>
  </w:style>
  <w:style w:type="paragraph" w:customStyle="1" w:styleId="TableBodyText">
    <w:name w:val="Table Body Text"/>
    <w:basedOn w:val="BodyText"/>
    <w:rsid w:val="00807632"/>
    <w:pPr>
      <w:spacing w:before="60" w:after="60"/>
    </w:pPr>
  </w:style>
  <w:style w:type="paragraph" w:styleId="ListContinue">
    <w:name w:val="List Continue"/>
    <w:basedOn w:val="List"/>
    <w:rsid w:val="00807632"/>
    <w:pPr>
      <w:ind w:firstLine="0"/>
    </w:pPr>
  </w:style>
  <w:style w:type="paragraph" w:customStyle="1" w:styleId="ListNote">
    <w:name w:val="List Note"/>
    <w:basedOn w:val="List"/>
    <w:rsid w:val="00807632"/>
    <w:pPr>
      <w:pBdr>
        <w:top w:val="single" w:sz="6" w:space="2" w:color="918585"/>
        <w:bottom w:val="single" w:sz="6" w:space="2" w:color="918585"/>
      </w:pBdr>
      <w:tabs>
        <w:tab w:val="left" w:pos="1021"/>
      </w:tabs>
      <w:ind w:firstLine="0"/>
    </w:pPr>
  </w:style>
  <w:style w:type="paragraph" w:customStyle="1" w:styleId="Warning">
    <w:name w:val="Warning"/>
    <w:basedOn w:val="BodyText"/>
    <w:rsid w:val="00807632"/>
    <w:pPr>
      <w:shd w:val="clear" w:color="auto" w:fill="D9D9D9"/>
      <w:tabs>
        <w:tab w:val="left" w:pos="992"/>
      </w:tabs>
      <w:ind w:left="119" w:right="119"/>
    </w:pPr>
    <w:rPr>
      <w:sz w:val="20"/>
    </w:rPr>
  </w:style>
  <w:style w:type="paragraph" w:customStyle="1" w:styleId="MarginIcons">
    <w:name w:val="Margin Icons"/>
    <w:basedOn w:val="BodyText"/>
    <w:rsid w:val="00807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632"/>
    <w:rPr>
      <w:rFonts w:ascii="Courier New" w:hAnsi="Courier New"/>
    </w:rPr>
  </w:style>
  <w:style w:type="paragraph" w:customStyle="1" w:styleId="NoteBullet">
    <w:name w:val="Note Bullet"/>
    <w:basedOn w:val="Note"/>
    <w:rsid w:val="00807632"/>
    <w:pPr>
      <w:tabs>
        <w:tab w:val="clear" w:pos="680"/>
      </w:tabs>
      <w:spacing w:before="60" w:after="60"/>
    </w:pPr>
  </w:style>
  <w:style w:type="paragraph" w:customStyle="1" w:styleId="SubHeading2">
    <w:name w:val="SubHeading2"/>
    <w:basedOn w:val="HeadingBase"/>
    <w:rsid w:val="00807632"/>
    <w:pPr>
      <w:spacing w:before="240" w:after="60"/>
    </w:pPr>
    <w:rPr>
      <w:sz w:val="20"/>
    </w:rPr>
  </w:style>
  <w:style w:type="paragraph" w:customStyle="1" w:styleId="SubHeading1">
    <w:name w:val="SubHeading1"/>
    <w:basedOn w:val="HeadingBase"/>
    <w:rsid w:val="00807632"/>
    <w:pPr>
      <w:spacing w:before="240" w:after="60"/>
    </w:pPr>
    <w:rPr>
      <w:color w:val="918585"/>
      <w:sz w:val="22"/>
    </w:rPr>
  </w:style>
  <w:style w:type="paragraph" w:customStyle="1" w:styleId="SideHeading">
    <w:name w:val="Side Heading"/>
    <w:basedOn w:val="HeadingBase"/>
    <w:rsid w:val="00807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32"/>
    <w:pPr>
      <w:tabs>
        <w:tab w:val="num" w:pos="360"/>
      </w:tabs>
    </w:pPr>
  </w:style>
  <w:style w:type="paragraph" w:styleId="PlainText">
    <w:name w:val="Plain Text"/>
    <w:basedOn w:val="Normal"/>
    <w:link w:val="PlainTextChar"/>
    <w:rsid w:val="00807632"/>
    <w:rPr>
      <w:sz w:val="20"/>
    </w:rPr>
  </w:style>
  <w:style w:type="character" w:customStyle="1" w:styleId="PlainTextChar">
    <w:name w:val="Plain Text Char"/>
    <w:basedOn w:val="DefaultParagraphFont"/>
    <w:link w:val="PlainText"/>
    <w:rsid w:val="00807632"/>
    <w:rPr>
      <w:rFonts w:ascii="Courier New" w:eastAsia="Times New Roman" w:hAnsi="Courier New" w:cs="Times New Roman"/>
      <w:sz w:val="20"/>
      <w:szCs w:val="20"/>
      <w:lang w:eastAsia="en-US"/>
    </w:rPr>
  </w:style>
  <w:style w:type="character" w:customStyle="1" w:styleId="MenuOption">
    <w:name w:val="Menu Option"/>
    <w:basedOn w:val="DefaultParagraphFont"/>
    <w:rsid w:val="00807632"/>
    <w:rPr>
      <w:b/>
      <w:smallCaps/>
    </w:rPr>
  </w:style>
  <w:style w:type="paragraph" w:customStyle="1" w:styleId="TableListNumber">
    <w:name w:val="Table List Number"/>
    <w:basedOn w:val="ListNumber"/>
    <w:rsid w:val="00807632"/>
    <w:pPr>
      <w:numPr>
        <w:numId w:val="0"/>
      </w:numPr>
    </w:pPr>
  </w:style>
  <w:style w:type="paragraph" w:styleId="TOC4">
    <w:name w:val="toc 4"/>
    <w:basedOn w:val="TOCBase"/>
    <w:next w:val="Normal"/>
    <w:semiHidden/>
    <w:rsid w:val="00807632"/>
    <w:pPr>
      <w:tabs>
        <w:tab w:val="right" w:leader="dot" w:pos="9071"/>
      </w:tabs>
      <w:ind w:left="1701"/>
    </w:pPr>
  </w:style>
  <w:style w:type="paragraph" w:customStyle="1" w:styleId="ListAlpha">
    <w:name w:val="List Alpha"/>
    <w:basedOn w:val="List"/>
    <w:rsid w:val="00807632"/>
    <w:pPr>
      <w:numPr>
        <w:numId w:val="9"/>
      </w:numPr>
    </w:pPr>
  </w:style>
  <w:style w:type="paragraph" w:customStyle="1" w:styleId="ListAlpha2">
    <w:name w:val="List Alpha 2"/>
    <w:basedOn w:val="List2"/>
    <w:rsid w:val="00807632"/>
    <w:pPr>
      <w:numPr>
        <w:numId w:val="8"/>
      </w:numPr>
    </w:pPr>
  </w:style>
  <w:style w:type="paragraph" w:styleId="List2">
    <w:name w:val="List 2"/>
    <w:basedOn w:val="BodyText"/>
    <w:rsid w:val="00807632"/>
    <w:pPr>
      <w:tabs>
        <w:tab w:val="left" w:pos="680"/>
      </w:tabs>
      <w:spacing w:before="60" w:after="60"/>
      <w:ind w:left="680" w:hanging="340"/>
    </w:pPr>
  </w:style>
  <w:style w:type="paragraph" w:styleId="List3">
    <w:name w:val="List 3"/>
    <w:basedOn w:val="BodyText"/>
    <w:rsid w:val="00807632"/>
    <w:pPr>
      <w:tabs>
        <w:tab w:val="left" w:pos="1021"/>
      </w:tabs>
      <w:spacing w:before="60" w:after="60"/>
      <w:ind w:left="1020" w:hanging="340"/>
    </w:pPr>
  </w:style>
  <w:style w:type="paragraph" w:styleId="List4">
    <w:name w:val="List 4"/>
    <w:basedOn w:val="BodyText"/>
    <w:rsid w:val="00807632"/>
    <w:pPr>
      <w:tabs>
        <w:tab w:val="left" w:pos="1361"/>
      </w:tabs>
      <w:spacing w:before="60" w:after="60"/>
      <w:ind w:left="1361" w:hanging="340"/>
    </w:pPr>
  </w:style>
  <w:style w:type="paragraph" w:styleId="List5">
    <w:name w:val="List 5"/>
    <w:basedOn w:val="BodyText"/>
    <w:rsid w:val="00807632"/>
    <w:pPr>
      <w:tabs>
        <w:tab w:val="left" w:pos="1701"/>
      </w:tabs>
      <w:spacing w:before="60" w:after="60"/>
      <w:ind w:left="1701" w:hanging="340"/>
    </w:pPr>
  </w:style>
  <w:style w:type="paragraph" w:styleId="ListBullet3">
    <w:name w:val="List Bullet 3"/>
    <w:basedOn w:val="List3"/>
    <w:rsid w:val="00807632"/>
    <w:pPr>
      <w:numPr>
        <w:numId w:val="14"/>
      </w:numPr>
      <w:tabs>
        <w:tab w:val="clear" w:pos="1021"/>
      </w:tabs>
      <w:ind w:left="1037" w:hanging="357"/>
    </w:pPr>
  </w:style>
  <w:style w:type="paragraph" w:styleId="ListBullet4">
    <w:name w:val="List Bullet 4"/>
    <w:basedOn w:val="List4"/>
    <w:rsid w:val="00807632"/>
    <w:pPr>
      <w:numPr>
        <w:numId w:val="3"/>
      </w:numPr>
      <w:tabs>
        <w:tab w:val="clear" w:pos="1361"/>
      </w:tabs>
    </w:pPr>
  </w:style>
  <w:style w:type="paragraph" w:styleId="ListBullet5">
    <w:name w:val="List Bullet 5"/>
    <w:basedOn w:val="List5"/>
    <w:rsid w:val="00807632"/>
    <w:pPr>
      <w:numPr>
        <w:numId w:val="4"/>
      </w:numPr>
    </w:pPr>
  </w:style>
  <w:style w:type="paragraph" w:styleId="ListContinue2">
    <w:name w:val="List Continue 2"/>
    <w:basedOn w:val="List2"/>
    <w:rsid w:val="00807632"/>
    <w:pPr>
      <w:ind w:firstLine="0"/>
    </w:pPr>
  </w:style>
  <w:style w:type="paragraph" w:styleId="ListContinue3">
    <w:name w:val="List Continue 3"/>
    <w:basedOn w:val="List3"/>
    <w:rsid w:val="00807632"/>
    <w:pPr>
      <w:ind w:left="1021" w:firstLine="0"/>
    </w:pPr>
  </w:style>
  <w:style w:type="paragraph" w:styleId="ListContinue4">
    <w:name w:val="List Continue 4"/>
    <w:basedOn w:val="List4"/>
    <w:rsid w:val="00807632"/>
    <w:pPr>
      <w:ind w:firstLine="0"/>
    </w:pPr>
  </w:style>
  <w:style w:type="paragraph" w:styleId="ListContinue5">
    <w:name w:val="List Continue 5"/>
    <w:basedOn w:val="List5"/>
    <w:rsid w:val="00807632"/>
    <w:pPr>
      <w:ind w:firstLine="0"/>
    </w:pPr>
  </w:style>
  <w:style w:type="paragraph" w:styleId="ListNumber3">
    <w:name w:val="List Number 3"/>
    <w:basedOn w:val="List3"/>
    <w:rsid w:val="00807632"/>
    <w:pPr>
      <w:numPr>
        <w:numId w:val="5"/>
      </w:numPr>
    </w:pPr>
  </w:style>
  <w:style w:type="paragraph" w:styleId="ListNumber4">
    <w:name w:val="List Number 4"/>
    <w:basedOn w:val="List4"/>
    <w:rsid w:val="00807632"/>
    <w:pPr>
      <w:numPr>
        <w:numId w:val="6"/>
      </w:numPr>
    </w:pPr>
  </w:style>
  <w:style w:type="paragraph" w:styleId="ListNumber5">
    <w:name w:val="List Number 5"/>
    <w:basedOn w:val="List5"/>
    <w:rsid w:val="00807632"/>
    <w:pPr>
      <w:numPr>
        <w:numId w:val="7"/>
      </w:numPr>
    </w:pPr>
  </w:style>
  <w:style w:type="paragraph" w:styleId="BlockText">
    <w:name w:val="Block Text"/>
    <w:basedOn w:val="Normal"/>
    <w:rsid w:val="00807632"/>
    <w:pPr>
      <w:spacing w:after="120"/>
      <w:ind w:left="1440" w:right="1440"/>
    </w:pPr>
  </w:style>
  <w:style w:type="character" w:customStyle="1" w:styleId="Subscript">
    <w:name w:val="Subscript"/>
    <w:basedOn w:val="DefaultParagraphFont"/>
    <w:rsid w:val="00807632"/>
    <w:rPr>
      <w:sz w:val="16"/>
      <w:vertAlign w:val="subscript"/>
    </w:rPr>
  </w:style>
  <w:style w:type="character" w:customStyle="1" w:styleId="Superscript">
    <w:name w:val="Superscript"/>
    <w:basedOn w:val="DefaultParagraphFont"/>
    <w:rsid w:val="00807632"/>
    <w:rPr>
      <w:sz w:val="16"/>
      <w:vertAlign w:val="superscript"/>
    </w:rPr>
  </w:style>
  <w:style w:type="character" w:customStyle="1" w:styleId="Symbols">
    <w:name w:val="Symbols"/>
    <w:basedOn w:val="DefaultParagraphFont"/>
    <w:rsid w:val="00807632"/>
    <w:rPr>
      <w:rFonts w:ascii="Symbol" w:hAnsi="Symbol"/>
    </w:rPr>
  </w:style>
  <w:style w:type="character" w:customStyle="1" w:styleId="MenuOptions">
    <w:name w:val="Menu Options"/>
    <w:basedOn w:val="DefaultParagraphFont"/>
    <w:rsid w:val="00807632"/>
    <w:rPr>
      <w:rFonts w:ascii="Arial Narrow" w:hAnsi="Arial Narrow"/>
      <w:smallCaps/>
    </w:rPr>
  </w:style>
  <w:style w:type="character" w:customStyle="1" w:styleId="Buttons">
    <w:name w:val="Buttons"/>
    <w:basedOn w:val="DefaultParagraphFont"/>
    <w:rsid w:val="00807632"/>
    <w:rPr>
      <w:b/>
    </w:rPr>
  </w:style>
  <w:style w:type="character" w:customStyle="1" w:styleId="Underlined">
    <w:name w:val="Underlined"/>
    <w:basedOn w:val="DefaultParagraphFont"/>
    <w:rsid w:val="00807632"/>
    <w:rPr>
      <w:u w:val="single"/>
    </w:rPr>
  </w:style>
  <w:style w:type="paragraph" w:customStyle="1" w:styleId="TableBodyTextRight">
    <w:name w:val="Table Body Text Right"/>
    <w:basedOn w:val="TableBodyText"/>
    <w:rsid w:val="00807632"/>
    <w:pPr>
      <w:widowControl w:val="0"/>
      <w:autoSpaceDE w:val="0"/>
      <w:autoSpaceDN w:val="0"/>
      <w:adjustRightInd w:val="0"/>
      <w:jc w:val="right"/>
    </w:pPr>
    <w:rPr>
      <w:rFonts w:cs="Arial"/>
      <w:szCs w:val="18"/>
    </w:rPr>
  </w:style>
  <w:style w:type="paragraph" w:customStyle="1" w:styleId="CopyrightText">
    <w:name w:val="Copyright Text"/>
    <w:basedOn w:val="BodyText"/>
    <w:rsid w:val="00807632"/>
    <w:rPr>
      <w:sz w:val="18"/>
    </w:rPr>
  </w:style>
  <w:style w:type="paragraph" w:customStyle="1" w:styleId="BodySmallRight">
    <w:name w:val="Body Small Right"/>
    <w:basedOn w:val="BodyTextRight"/>
    <w:rsid w:val="00807632"/>
    <w:rPr>
      <w:sz w:val="18"/>
      <w:szCs w:val="18"/>
    </w:rPr>
  </w:style>
  <w:style w:type="paragraph" w:customStyle="1" w:styleId="MarginEdition">
    <w:name w:val="Margin Edition"/>
    <w:basedOn w:val="MarginNote"/>
    <w:rsid w:val="00807632"/>
    <w:pPr>
      <w:spacing w:before="0" w:after="0"/>
    </w:pPr>
    <w:rPr>
      <w:rFonts w:ascii="Times New Roman" w:hAnsi="Times New Roman"/>
      <w:color w:val="999999"/>
    </w:rPr>
  </w:style>
  <w:style w:type="paragraph" w:customStyle="1" w:styleId="Spacer">
    <w:name w:val="Spacer"/>
    <w:basedOn w:val="Normal"/>
    <w:rsid w:val="00807632"/>
    <w:rPr>
      <w:sz w:val="2"/>
      <w:szCs w:val="2"/>
    </w:rPr>
  </w:style>
  <w:style w:type="character" w:customStyle="1" w:styleId="Small">
    <w:name w:val="Small"/>
    <w:basedOn w:val="DefaultParagraphFont"/>
    <w:rsid w:val="00807632"/>
    <w:rPr>
      <w:sz w:val="16"/>
    </w:rPr>
  </w:style>
  <w:style w:type="paragraph" w:customStyle="1" w:styleId="WideTable">
    <w:name w:val="Wide Table"/>
    <w:basedOn w:val="Normal"/>
    <w:rsid w:val="00807632"/>
    <w:pPr>
      <w:ind w:left="-1418"/>
    </w:pPr>
    <w:rPr>
      <w:sz w:val="2"/>
      <w:szCs w:val="2"/>
    </w:rPr>
  </w:style>
  <w:style w:type="character" w:styleId="PageNumber">
    <w:name w:val="page number"/>
    <w:basedOn w:val="DefaultParagraphFont"/>
    <w:rsid w:val="00807632"/>
  </w:style>
  <w:style w:type="paragraph" w:styleId="Quote">
    <w:name w:val="Quote"/>
    <w:basedOn w:val="Heading1"/>
    <w:link w:val="QuoteChar"/>
    <w:qFormat/>
    <w:rsid w:val="00807632"/>
    <w:rPr>
      <w:b w:val="0"/>
      <w:sz w:val="72"/>
      <w:szCs w:val="72"/>
      <w:lang w:val="en-NZ"/>
    </w:rPr>
  </w:style>
  <w:style w:type="character" w:customStyle="1" w:styleId="QuoteChar">
    <w:name w:val="Quote Char"/>
    <w:basedOn w:val="DefaultParagraphFont"/>
    <w:link w:val="Quote"/>
    <w:rsid w:val="00807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32"/>
    <w:pPr>
      <w:pageBreakBefore/>
    </w:pPr>
  </w:style>
  <w:style w:type="paragraph" w:customStyle="1" w:styleId="Border">
    <w:name w:val="Border"/>
    <w:basedOn w:val="Normal"/>
    <w:qFormat/>
    <w:rsid w:val="00807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632"/>
    <w:rPr>
      <w:b/>
      <w:bCs/>
      <w:i/>
      <w:iCs/>
      <w:color w:val="auto"/>
    </w:rPr>
  </w:style>
  <w:style w:type="paragraph" w:styleId="IntenseQuote">
    <w:name w:val="Intense Quote"/>
    <w:basedOn w:val="Normal"/>
    <w:next w:val="Normal"/>
    <w:link w:val="IntenseQuoteChar"/>
    <w:uiPriority w:val="30"/>
    <w:qFormat/>
    <w:rsid w:val="00807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632"/>
    <w:rPr>
      <w:smallCaps/>
      <w:color w:val="auto"/>
      <w:u w:val="single"/>
    </w:rPr>
  </w:style>
  <w:style w:type="character" w:styleId="IntenseReference">
    <w:name w:val="Intense Reference"/>
    <w:basedOn w:val="DefaultParagraphFont"/>
    <w:uiPriority w:val="32"/>
    <w:qFormat/>
    <w:rsid w:val="00807632"/>
    <w:rPr>
      <w:b/>
      <w:bCs/>
      <w:smallCaps/>
      <w:color w:val="auto"/>
      <w:spacing w:val="5"/>
      <w:u w:val="single"/>
    </w:rPr>
  </w:style>
  <w:style w:type="paragraph" w:customStyle="1" w:styleId="2ColumnHeading">
    <w:name w:val="2Column Heading"/>
    <w:basedOn w:val="BodyText"/>
    <w:qFormat/>
    <w:rsid w:val="00807632"/>
    <w:pPr>
      <w:spacing w:after="60"/>
      <w:ind w:left="-2268"/>
    </w:pPr>
    <w:rPr>
      <w:b/>
    </w:rPr>
  </w:style>
  <w:style w:type="paragraph" w:customStyle="1" w:styleId="Heading1TOC">
    <w:name w:val="Heading1 TOC"/>
    <w:basedOn w:val="Normal"/>
    <w:qFormat/>
    <w:rsid w:val="00807632"/>
    <w:pPr>
      <w:spacing w:before="240" w:after="120"/>
    </w:pPr>
    <w:rPr>
      <w:rFonts w:ascii="Times New Roman" w:hAnsi="Times New Roman"/>
      <w:b/>
      <w:sz w:val="32"/>
    </w:rPr>
  </w:style>
  <w:style w:type="paragraph" w:customStyle="1" w:styleId="Heading2TOC">
    <w:name w:val="Heading2 TOC"/>
    <w:basedOn w:val="Normal"/>
    <w:qFormat/>
    <w:rsid w:val="00807632"/>
    <w:pPr>
      <w:spacing w:before="240" w:after="60"/>
    </w:pPr>
    <w:rPr>
      <w:rFonts w:ascii="Times New Roman" w:hAnsi="Times New Roman"/>
      <w:b/>
      <w:sz w:val="28"/>
    </w:rPr>
  </w:style>
  <w:style w:type="character" w:customStyle="1" w:styleId="Underline">
    <w:name w:val="Underline"/>
    <w:basedOn w:val="DefaultParagraphFont"/>
    <w:qFormat/>
    <w:rsid w:val="00807632"/>
    <w:rPr>
      <w:u w:val="single"/>
    </w:rPr>
  </w:style>
  <w:style w:type="character" w:customStyle="1" w:styleId="BoldandItalics">
    <w:name w:val="Bold and Italics"/>
    <w:qFormat/>
    <w:rsid w:val="00807632"/>
    <w:rPr>
      <w:b/>
      <w:i/>
      <w:u w:val="none"/>
    </w:rPr>
  </w:style>
  <w:style w:type="paragraph" w:styleId="BalloonText">
    <w:name w:val="Balloon Text"/>
    <w:basedOn w:val="Normal"/>
    <w:link w:val="BalloonTextChar"/>
    <w:rsid w:val="00807632"/>
    <w:rPr>
      <w:rFonts w:ascii="Tahoma" w:hAnsi="Tahoma" w:cs="Tahoma"/>
      <w:sz w:val="16"/>
      <w:szCs w:val="16"/>
    </w:rPr>
  </w:style>
  <w:style w:type="character" w:customStyle="1" w:styleId="BalloonTextChar">
    <w:name w:val="Balloon Text Char"/>
    <w:basedOn w:val="DefaultParagraphFont"/>
    <w:link w:val="BalloonText"/>
    <w:rsid w:val="00807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632"/>
    <w:rPr>
      <w:b/>
      <w:color w:val="660033"/>
      <w:spacing w:val="0"/>
    </w:rPr>
  </w:style>
  <w:style w:type="paragraph" w:customStyle="1" w:styleId="Nameditemlist">
    <w:name w:val="Named item list"/>
    <w:basedOn w:val="BodyText"/>
    <w:qFormat/>
    <w:rsid w:val="00807632"/>
    <w:pPr>
      <w:tabs>
        <w:tab w:val="left" w:pos="2835"/>
      </w:tabs>
      <w:ind w:left="2835" w:hanging="2835"/>
    </w:pPr>
  </w:style>
  <w:style w:type="paragraph" w:customStyle="1" w:styleId="BodyTextnopadding">
    <w:name w:val="Body Text no padding"/>
    <w:basedOn w:val="BodyText"/>
    <w:qFormat/>
    <w:rsid w:val="00807632"/>
    <w:pPr>
      <w:spacing w:before="0" w:after="0"/>
    </w:pPr>
  </w:style>
  <w:style w:type="paragraph" w:customStyle="1" w:styleId="BodyTextBold">
    <w:name w:val="Body Text Bold"/>
    <w:basedOn w:val="BodyText"/>
    <w:qFormat/>
    <w:rsid w:val="00807632"/>
    <w:rPr>
      <w:b/>
    </w:rPr>
  </w:style>
  <w:style w:type="character" w:styleId="Hyperlink">
    <w:name w:val="Hyperlink"/>
    <w:basedOn w:val="DefaultParagraphFont"/>
    <w:uiPriority w:val="99"/>
    <w:unhideWhenUsed/>
    <w:rsid w:val="002D1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5713</Characters>
  <Application>Microsoft Office Word</Application>
  <DocSecurity>0</DocSecurity>
  <Lines>285</Lines>
  <Paragraphs>184</Paragraphs>
  <ScaleCrop>false</ScaleCrop>
  <Company>Author-it Software Corporation Ltd.</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MEM18098 Prepare to perform work associated with fuel system installation and servicing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