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3BB" w:rsidP="001F13BB">
      <w:pPr>
        <w:pStyle w:val="Title"/>
      </w:pPr>
      <w:r>
        <w:fldChar w:fldCharType="begin"/>
      </w:r>
      <w:r>
        <w:instrText xml:space="preserve"> TITLE   \* MERGEFORMAT </w:instrText>
      </w:r>
      <w:r>
        <w:fldChar w:fldCharType="separate"/>
      </w:r>
      <w:r>
        <w:t>MEM18097 Manufacture cavity dies</w:t>
      </w:r>
      <w:r>
        <w:fldChar w:fldCharType="end"/>
      </w:r>
    </w:p>
    <w:p w:rsidR="001F13BB" w:rsidP="001F13BB">
      <w:pPr>
        <w:pStyle w:val="Version"/>
        <w:sectPr w:rsidSect="00F63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3F2C" w:rsidP="00F63F2C">
      <w:pPr>
        <w:pStyle w:val="SuperHeading"/>
      </w:pPr>
      <w:r w:rsidRPr="00F63F2C">
        <w:t>MEM18097 Manufacture cavity dies</w:t>
      </w:r>
    </w:p>
    <w:p w:rsidR="00000000" w:rsidRPr="00F63F2C" w:rsidP="00F63F2C">
      <w:pPr>
        <w:pStyle w:val="Heading1"/>
      </w:pPr>
      <w:bookmarkStart w:id="1" w:name="O_1170184"/>
      <w:bookmarkEnd w:id="1"/>
      <w:r w:rsidRPr="00F63F2C">
        <w:t>Modification History</w:t>
      </w:r>
    </w:p>
    <w:p w:rsidR="00000000" w:rsidRPr="00F63F2C" w:rsidP="001F13BB">
      <w:pPr>
        <w:pStyle w:val="BodyText"/>
      </w:pPr>
      <w:r w:rsidRPr="00F63F2C">
        <w:t>Release 2. Quantum of hours of workplace practice removed. Supersedes and is equivalent to MEM18097 Manufacture cavity dies (Release 1).</w:t>
      </w:r>
    </w:p>
    <w:p w:rsidR="00000000" w:rsidRPr="00F63F2C" w:rsidP="001F13BB">
      <w:pPr>
        <w:pStyle w:val="BodyText"/>
      </w:pPr>
      <w:r w:rsidRPr="00F63F2C">
        <w:t>Release 1. Supersedes and is equivalent to MEM18097A Manufacture cavity dies.</w:t>
      </w:r>
    </w:p>
    <w:p w:rsidR="00000000" w:rsidRPr="00F63F2C" w:rsidP="00F63F2C">
      <w:pPr>
        <w:pStyle w:val="Heading1"/>
      </w:pPr>
      <w:bookmarkStart w:id="2" w:name="O_1170183"/>
      <w:bookmarkEnd w:id="2"/>
      <w:r w:rsidRPr="00F63F2C">
        <w:t>A</w:t>
      </w:r>
      <w:r w:rsidRPr="00F63F2C">
        <w:t>pplication</w:t>
      </w:r>
    </w:p>
    <w:p w:rsidR="00000000" w:rsidRPr="00F63F2C" w:rsidP="001F13BB">
      <w:pPr>
        <w:pStyle w:val="BodyText"/>
      </w:pPr>
      <w:r w:rsidRPr="00F63F2C">
        <w:t>This unit of competency defines the skills and knowledge required to prepare to manufacture and manufacture cavity dies, including matching use of hand and hand held power tools, assembly of the tooling components and trialling the tooling.</w:t>
      </w:r>
    </w:p>
    <w:p w:rsidR="00000000" w:rsidRPr="00F63F2C" w:rsidP="001F13BB">
      <w:pPr>
        <w:pStyle w:val="BodyText"/>
      </w:pPr>
      <w:r w:rsidRPr="00F63F2C">
        <w:t>Whe</w:t>
      </w:r>
      <w:r w:rsidRPr="00F63F2C">
        <w:t>re the selection and use of welding processes are required select appropriate units.</w:t>
      </w:r>
    </w:p>
    <w:p w:rsidR="00000000" w:rsidRPr="00F63F2C" w:rsidP="001F13BB">
      <w:pPr>
        <w:pStyle w:val="BodyText"/>
      </w:pPr>
      <w:r w:rsidRPr="00F63F2C">
        <w:t>Where brazing or silver soldering is required unit MEM05006 Perform brazing and/or silver soldering should also be selected.</w:t>
      </w:r>
    </w:p>
    <w:p w:rsidR="00000000" w:rsidRPr="00F63F2C" w:rsidP="001F13BB">
      <w:pPr>
        <w:pStyle w:val="BodyText"/>
      </w:pPr>
      <w:r w:rsidRPr="00F63F2C">
        <w:t xml:space="preserve">Where manufacture of press tools and gauges </w:t>
      </w:r>
      <w:r w:rsidRPr="00F63F2C">
        <w:t>is required unit MEM18014 Manufacture press tools and gauges should also be selected.</w:t>
      </w:r>
    </w:p>
    <w:p w:rsidR="00000000" w:rsidRPr="00F63F2C" w:rsidP="001F13BB">
      <w:pPr>
        <w:pStyle w:val="BodyText"/>
      </w:pPr>
      <w:r w:rsidRPr="00F63F2C">
        <w:t>No licensing, legislative or certification requirements apply to this unit at the time of publication.</w:t>
      </w:r>
    </w:p>
    <w:p w:rsidR="00000000" w:rsidRPr="00F63F2C" w:rsidP="00F63F2C">
      <w:pPr>
        <w:pStyle w:val="BodyText"/>
      </w:pPr>
      <w:r w:rsidRPr="00F63F2C">
        <w:rPr>
          <w:rStyle w:val="SpecialBold"/>
        </w:rPr>
        <w:t>Band</w:t>
      </w:r>
      <w:r w:rsidRPr="00F63F2C">
        <w:t>:</w:t>
      </w:r>
      <w:r w:rsidRPr="00F63F2C">
        <w:tab/>
      </w:r>
      <w:r w:rsidRPr="00F63F2C">
        <w:rPr>
          <w:rStyle w:val="SpecialBold"/>
        </w:rPr>
        <w:t>A</w:t>
      </w:r>
    </w:p>
    <w:p w:rsidR="00000000" w:rsidRPr="00F63F2C" w:rsidP="00F63F2C">
      <w:pPr>
        <w:pStyle w:val="BodyText"/>
      </w:pPr>
      <w:r w:rsidRPr="00F63F2C">
        <w:rPr>
          <w:rStyle w:val="SpecialBold"/>
        </w:rPr>
        <w:t>Unit Weight</w:t>
      </w:r>
      <w:r w:rsidRPr="00F63F2C">
        <w:t>:</w:t>
      </w:r>
      <w:r w:rsidRPr="00F63F2C">
        <w:tab/>
      </w:r>
      <w:r w:rsidRPr="00F63F2C">
        <w:rPr>
          <w:rStyle w:val="SpecialBold"/>
        </w:rPr>
        <w:t>8</w:t>
      </w:r>
    </w:p>
    <w:p w:rsidR="00000000" w:rsidRPr="00F63F2C" w:rsidP="00F63F2C">
      <w:pPr>
        <w:pStyle w:val="AllowPageBreak"/>
      </w:pPr>
    </w:p>
    <w:p w:rsidR="00000000" w:rsidRPr="00F63F2C" w:rsidP="00F63F2C">
      <w:pPr>
        <w:pStyle w:val="Heading1"/>
      </w:pPr>
      <w:bookmarkStart w:id="3" w:name="O_1170182"/>
      <w:bookmarkEnd w:id="3"/>
      <w:r w:rsidRPr="00F63F2C">
        <w:t>Pre-requisite Unit</w:t>
      </w:r>
    </w:p>
    <w:tbl>
      <w:tblPr>
        <w:tblW w:w="0" w:type="auto"/>
        <w:tblLayout w:type="fixed"/>
        <w:tblCellMar>
          <w:left w:w="62" w:type="dxa"/>
          <w:right w:w="62" w:type="dxa"/>
        </w:tblCellMar>
        <w:tblLook w:val="0000"/>
      </w:tblPr>
      <w:tblGrid>
        <w:gridCol w:w="2204"/>
        <w:gridCol w:w="6360"/>
      </w:tblGrid>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w:t>
            </w:r>
            <w:r w:rsidRPr="00F63F2C">
              <w:t>6007</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basic incidental heat/quenching, tempering and annealing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MEM07005</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general machining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MEM07006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lathe operations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MEM07007</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milling operations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MEM07008</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grinding operations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MEM09002</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Interpret technical drawing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MEM11011</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Undertake manual handling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MEM12003</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precision mechanical measurement</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MEM12006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Mark off/out (general engineering)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MEM12023</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engineering measurements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MEM12024</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computations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MEM12026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advanced trade calculations in a manufacturing, engineering or related environment</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MEM13015</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Work safely and effectively in manufacturing and engineering</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MEM14006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Plan work activities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MEM16006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Organise and communicate information</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MEM18001</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Use ha</w:t>
            </w:r>
            <w:r w:rsidRPr="00F63F2C">
              <w:t>nd tools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MEM18002</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Use power tools/hand held operations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MEM18003</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Use tools for precision work</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MEM18006</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 precision fitting of engineering components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MEM18015</w:t>
            </w:r>
          </w:p>
        </w:tc>
        <w:tc>
          <w:tcPr>
            <w:tcW w:w="6360"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Maintain tools and dies</w:t>
            </w:r>
          </w:p>
        </w:tc>
      </w:tr>
      <w:tr w:rsidTr="00F63F2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MEM18055</w:t>
            </w:r>
          </w:p>
        </w:tc>
        <w:tc>
          <w:tcPr>
            <w:tcW w:w="6360"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Dismantle, replace and assemble engineering components</w:t>
            </w:r>
          </w:p>
        </w:tc>
      </w:tr>
    </w:tbl>
    <w:p w:rsidR="00000000" w:rsidRPr="00F63F2C" w:rsidP="00F63F2C">
      <w:pPr>
        <w:pStyle w:val="BodyText"/>
      </w:pPr>
    </w:p>
    <w:p w:rsidR="00000000" w:rsidRPr="00F63F2C" w:rsidP="00F63F2C">
      <w:pPr>
        <w:pStyle w:val="AllowPageBreak"/>
      </w:pPr>
    </w:p>
    <w:p w:rsidR="00000000" w:rsidRPr="00F63F2C" w:rsidP="00F63F2C">
      <w:pPr>
        <w:pStyle w:val="Heading1"/>
      </w:pPr>
      <w:bookmarkStart w:id="4" w:name="O_1170181"/>
      <w:bookmarkEnd w:id="4"/>
      <w:r w:rsidRPr="00F63F2C">
        <w:t>Competency Field</w:t>
      </w:r>
    </w:p>
    <w:p w:rsidR="00000000" w:rsidRPr="00F63F2C" w:rsidP="001F13BB">
      <w:pPr>
        <w:pStyle w:val="BodyText"/>
      </w:pPr>
      <w:r w:rsidRPr="00F63F2C">
        <w:t>Maintenance and diagnostics</w:t>
      </w:r>
    </w:p>
    <w:p w:rsidR="00000000" w:rsidRPr="00F63F2C" w:rsidP="00F63F2C">
      <w:pPr>
        <w:pStyle w:val="Heading1"/>
      </w:pPr>
      <w:bookmarkStart w:id="5" w:name="O_1170180"/>
      <w:bookmarkEnd w:id="5"/>
      <w:r w:rsidRPr="00F63F2C">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F63F2C">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Performance criteria describe the performance needed to demonstrate achievement of the element.</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1</w:t>
            </w:r>
          </w:p>
        </w:tc>
        <w:tc>
          <w:tcPr>
            <w:tcW w:w="1974" w:type="dxa"/>
            <w:vMerge w:val="restart"/>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1.1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Follow standard operating procedures (SOPs)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1.2</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Comply with work health and safety (WHS) requirements at all times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1.3</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Use appropriate personal protective equipment (PPE) in accordance with SOPs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1.4</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Identify job requirements from specifications, drawings, job sheets or work instructions</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2</w:t>
            </w:r>
          </w:p>
        </w:tc>
        <w:tc>
          <w:tcPr>
            <w:tcW w:w="1974" w:type="dxa"/>
            <w:vMerge w:val="restart"/>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Prepare to manufacture cavity die</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2.1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Determine tooling requirements from customer</w:t>
            </w:r>
            <w:r>
              <w:t>’</w:t>
            </w:r>
            <w:r w:rsidRPr="00F63F2C">
              <w:t>s components drawings, prints or sample component</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2.2</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Develop the tooling type and design and plan with reference to customer</w:t>
            </w:r>
            <w:r>
              <w:t>’</w:t>
            </w:r>
            <w:r w:rsidRPr="00F63F2C">
              <w:t>s specifications (written or verbal) for numbers, finish, quality and material</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2.3</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Assess production machine to be used to produce components and consider in tooling design</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2.4</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Interpret tool design from tooling drawings, prints or plan and check against customer requirements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2.5</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Determine selected production machine mounting requirements to ensure any special or additional provisions are incorporated in tooling design</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3</w:t>
            </w:r>
          </w:p>
        </w:tc>
        <w:tc>
          <w:tcPr>
            <w:tcW w:w="1974" w:type="dxa"/>
            <w:vMerge w:val="restart"/>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Manufacture tooling</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3.1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Select and obtain appropriate materials to meet tooling requirements for strength,</w:t>
            </w:r>
            <w:r w:rsidRPr="00F63F2C">
              <w:t xml:space="preserve"> durability, component finish and heat treatment qualities, where necessary, and account for materials availability</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3.2</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Test selected material for hardness, as appropriate, to aid s</w:t>
            </w:r>
            <w:r w:rsidRPr="00F63F2C">
              <w:t>election of machine tools, hand tools and hand held power tools to be used to fashion or shape tooling components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3.3</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Develop plan to sequence and stage manufacturing process, including establishing datum, mark out, rough out (machine or fashion), stres</w:t>
            </w:r>
            <w:r w:rsidRPr="00F63F2C">
              <w:t>s relieve/heat treat, finish size, fashion and fit and assemble componentry</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4</w:t>
            </w:r>
          </w:p>
        </w:tc>
        <w:tc>
          <w:tcPr>
            <w:tcW w:w="197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Perform machining operations</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4.1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Select appropriate machines and machining process from a range of standard tool room machines to shape/produce tooling components to specifications</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5</w:t>
            </w:r>
          </w:p>
        </w:tc>
        <w:tc>
          <w:tcPr>
            <w:tcW w:w="1974" w:type="dxa"/>
            <w:vMerge w:val="restart"/>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Use hand and hand held power tools</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5.1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Select a range of hand and hand held power tools and use to f</w:t>
            </w:r>
            <w:r w:rsidRPr="00F63F2C">
              <w:t>ashion/manufacture tooling components to specification</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5.2</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Produce components sample or section for testing, where practicable</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6</w:t>
            </w:r>
          </w:p>
        </w:tc>
        <w:tc>
          <w:tcPr>
            <w:tcW w:w="1974"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Assemble tooling components</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6.1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Check and fit/assemble to specifications using acceptable tool making techniques and procedures components</w:t>
            </w:r>
          </w:p>
        </w:tc>
      </w:tr>
      <w:tr w:rsidTr="00F63F2C">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7</w:t>
            </w:r>
          </w:p>
        </w:tc>
        <w:tc>
          <w:tcPr>
            <w:tcW w:w="1974" w:type="dxa"/>
            <w:vMerge w:val="restart"/>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Trial tooling</w:t>
            </w: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7.1</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Check first-off component with precision instruments against specification</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7.2</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Modify tooling to produce components to specification, as necessary</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7.3</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 xml:space="preserve">Re-trial modified tooling and produce component  </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7.4</w:t>
            </w:r>
          </w:p>
        </w:tc>
        <w:tc>
          <w:tcPr>
            <w:tcW w:w="5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Verify conformance to specification and report according to SOPs</w:t>
            </w:r>
          </w:p>
        </w:tc>
      </w:tr>
      <w:tr w:rsidTr="00F63F2C">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7.5</w:t>
            </w:r>
          </w:p>
        </w:tc>
        <w:tc>
          <w:tcPr>
            <w:tcW w:w="5641" w:type="dxa"/>
            <w:tcBorders>
              <w:top w:val="nil"/>
              <w:left w:val="nil"/>
              <w:bottom w:val="nil"/>
              <w:right w:val="nil"/>
            </w:tcBorders>
            <w:tcMar>
              <w:top w:w="0" w:type="dxa"/>
              <w:left w:w="62" w:type="dxa"/>
              <w:bottom w:w="0" w:type="dxa"/>
              <w:right w:w="62" w:type="dxa"/>
            </w:tcMar>
          </w:tcPr>
          <w:p w:rsidR="00000000" w:rsidRPr="00F63F2C" w:rsidP="00F63F2C">
            <w:pPr>
              <w:pStyle w:val="BodyText"/>
            </w:pPr>
            <w:r w:rsidRPr="00F63F2C">
              <w:t>Record all deviations or modifications to original tooling design, prints or plans and report according to SOPs</w:t>
            </w:r>
          </w:p>
        </w:tc>
      </w:tr>
    </w:tbl>
    <w:p w:rsidR="001F13BB" w:rsidP="00F63F2C">
      <w:pPr>
        <w:pStyle w:val="BodyText"/>
      </w:pPr>
    </w:p>
    <w:p w:rsidR="001F13BB" w:rsidP="00F63F2C">
      <w:pPr>
        <w:pStyle w:val="BodyText"/>
      </w:pPr>
    </w:p>
    <w:p w:rsidR="00000000" w:rsidRPr="00F63F2C" w:rsidP="00F63F2C">
      <w:pPr>
        <w:pStyle w:val="Heading1"/>
      </w:pPr>
      <w:bookmarkStart w:id="6" w:name="O_1170179"/>
      <w:bookmarkEnd w:id="6"/>
      <w:r w:rsidRPr="00F63F2C">
        <w:t>Foundation Skills</w:t>
      </w:r>
    </w:p>
    <w:p w:rsidR="00000000" w:rsidRPr="00F63F2C" w:rsidP="001F13BB">
      <w:pPr>
        <w:pStyle w:val="BodyText"/>
      </w:pPr>
      <w:r w:rsidRPr="00F63F2C">
        <w:t>This section describes those required skills (reading, writing, oral communication and numeracy) that ar</w:t>
      </w:r>
      <w:r w:rsidRPr="00F63F2C">
        <w:t xml:space="preserve">e essential to workplace performance in this unit of competency.  </w:t>
      </w:r>
    </w:p>
    <w:p w:rsidR="00000000" w:rsidRPr="00F63F2C" w:rsidP="001F13BB">
      <w:pPr>
        <w:pStyle w:val="BodyText"/>
      </w:pPr>
      <w:r w:rsidRPr="00F63F2C">
        <w:t>Foundation skills essential to performance are explicit in the performance criteria of this unit of competency.</w:t>
      </w:r>
    </w:p>
    <w:p w:rsidR="00000000" w:rsidRPr="00F63F2C" w:rsidP="00F63F2C">
      <w:pPr>
        <w:pStyle w:val="Heading1"/>
      </w:pPr>
      <w:bookmarkStart w:id="7" w:name="O_1170178"/>
      <w:bookmarkEnd w:id="7"/>
      <w:r w:rsidRPr="00F63F2C">
        <w:t>Range of Conditions</w:t>
      </w:r>
    </w:p>
    <w:tbl>
      <w:tblPr>
        <w:tblW w:w="0" w:type="auto"/>
        <w:tblLayout w:type="fixed"/>
        <w:tblCellMar>
          <w:left w:w="62" w:type="dxa"/>
          <w:right w:w="62" w:type="dxa"/>
        </w:tblCellMar>
        <w:tblLook w:val="0000"/>
      </w:tblPr>
      <w:tblGrid>
        <w:gridCol w:w="2641"/>
        <w:gridCol w:w="6501"/>
      </w:tblGrid>
      <w:tr w:rsidTr="00F63F2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t xml:space="preserve">This field allows for different work </w:t>
            </w:r>
            <w:r w:rsidRPr="00F63F2C">
              <w:t>environments and conditions that may affect performance. Essential operating conditions that may be present (depending on the work situation, needs of the candidate, accessibility of the item, and local industry and regional contexts) are included.</w:t>
            </w:r>
          </w:p>
        </w:tc>
      </w:tr>
      <w:tr w:rsidTr="00F63F2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Tooling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63F2C" w:rsidP="00F63F2C">
            <w:pPr>
              <w:pStyle w:val="ListBullet"/>
            </w:pPr>
            <w:r w:rsidRPr="00F63F2C">
              <w:t>forging dies</w:t>
            </w:r>
          </w:p>
          <w:p w:rsidR="00000000" w:rsidRPr="00F63F2C" w:rsidP="00F63F2C">
            <w:pPr>
              <w:pStyle w:val="ListBullet"/>
            </w:pPr>
            <w:r w:rsidRPr="00F63F2C">
              <w:t>extruding dies</w:t>
            </w:r>
          </w:p>
          <w:p w:rsidR="00000000" w:rsidRPr="00F63F2C" w:rsidP="00F63F2C">
            <w:pPr>
              <w:pStyle w:val="ListBullet"/>
            </w:pPr>
            <w:r w:rsidRPr="00F63F2C">
              <w:t>die casting (high and low pressure and gravity feed)</w:t>
            </w:r>
          </w:p>
          <w:p w:rsidR="00000000" w:rsidRPr="00F63F2C" w:rsidP="00F63F2C">
            <w:pPr>
              <w:pStyle w:val="ListBullet"/>
            </w:pPr>
            <w:r w:rsidRPr="00F63F2C">
              <w:t xml:space="preserve">plastic moulds (injection, compression, blow and foam) </w:t>
            </w:r>
          </w:p>
          <w:p w:rsidR="00000000" w:rsidRPr="00F63F2C" w:rsidP="00F63F2C">
            <w:pPr>
              <w:pStyle w:val="ListBullet"/>
            </w:pPr>
            <w:r w:rsidRPr="00F63F2C">
              <w:t xml:space="preserve">glass moulds </w:t>
            </w:r>
          </w:p>
          <w:p w:rsidR="00000000" w:rsidRPr="00F63F2C" w:rsidP="00F63F2C">
            <w:pPr>
              <w:pStyle w:val="ListBullet"/>
            </w:pPr>
            <w:r w:rsidRPr="00F63F2C">
              <w:t>dies requiring precision manufacture</w:t>
            </w:r>
          </w:p>
          <w:p w:rsidR="00000000" w:rsidP="00F63F2C">
            <w:pPr>
              <w:pStyle w:val="BodyText"/>
              <w:rPr>
                <w:lang w:val="en-NZ"/>
              </w:rPr>
            </w:pPr>
          </w:p>
        </w:tc>
      </w:tr>
      <w:tr w:rsidTr="00F63F2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F63F2C">
            <w:pPr>
              <w:pStyle w:val="BodyText"/>
              <w:rPr>
                <w:lang w:val="en-NZ"/>
              </w:rPr>
            </w:pPr>
            <w:r w:rsidRPr="00F63F2C">
              <w:rPr>
                <w:rStyle w:val="SpecialBold"/>
              </w:rPr>
              <w:t>Tool room equi</w:t>
            </w:r>
            <w:r w:rsidRPr="00F63F2C">
              <w:rPr>
                <w:rStyle w:val="SpecialBold"/>
              </w:rPr>
              <w:t>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63F2C" w:rsidP="00F63F2C">
            <w:pPr>
              <w:pStyle w:val="ListBullet"/>
            </w:pPr>
            <w:r w:rsidRPr="00F63F2C">
              <w:t>lathes</w:t>
            </w:r>
          </w:p>
          <w:p w:rsidR="00000000" w:rsidRPr="00F63F2C" w:rsidP="00F63F2C">
            <w:pPr>
              <w:pStyle w:val="ListBullet"/>
            </w:pPr>
            <w:r w:rsidRPr="00F63F2C">
              <w:t>mills</w:t>
            </w:r>
          </w:p>
          <w:p w:rsidR="00000000" w:rsidRPr="00F63F2C" w:rsidP="00F63F2C">
            <w:pPr>
              <w:pStyle w:val="ListBullet"/>
            </w:pPr>
            <w:r w:rsidRPr="00F63F2C">
              <w:t>copy/duplicator</w:t>
            </w:r>
          </w:p>
          <w:p w:rsidR="00000000" w:rsidRPr="00F63F2C" w:rsidP="00F63F2C">
            <w:pPr>
              <w:pStyle w:val="ListBullet"/>
            </w:pPr>
            <w:r w:rsidRPr="00F63F2C">
              <w:t xml:space="preserve">grinders </w:t>
            </w:r>
          </w:p>
          <w:p w:rsidR="00000000" w:rsidRPr="00F63F2C" w:rsidP="00F63F2C">
            <w:pPr>
              <w:pStyle w:val="ListBullet"/>
            </w:pPr>
            <w:r w:rsidRPr="00F63F2C">
              <w:t xml:space="preserve">electrical discharge machining (EDM) and wire cut equipment </w:t>
            </w:r>
          </w:p>
          <w:p w:rsidR="00000000" w:rsidRPr="00F63F2C" w:rsidP="00F63F2C">
            <w:pPr>
              <w:pStyle w:val="ListBullet"/>
            </w:pPr>
            <w:r w:rsidRPr="00F63F2C">
              <w:t>precision measurement</w:t>
            </w:r>
          </w:p>
          <w:p w:rsidR="00000000" w:rsidRPr="00F63F2C" w:rsidP="00F63F2C">
            <w:pPr>
              <w:pStyle w:val="ListBullet"/>
            </w:pPr>
            <w:r w:rsidRPr="00F63F2C">
              <w:t>hand and power tools</w:t>
            </w:r>
          </w:p>
          <w:p w:rsidR="00000000" w:rsidRPr="00F63F2C" w:rsidP="00F63F2C">
            <w:pPr>
              <w:pStyle w:val="BodyText"/>
            </w:pPr>
          </w:p>
        </w:tc>
      </w:tr>
    </w:tbl>
    <w:p w:rsidR="00000000" w:rsidRPr="00F63F2C" w:rsidP="00F63F2C">
      <w:pPr>
        <w:pStyle w:val="BodyText"/>
      </w:pPr>
    </w:p>
    <w:p w:rsidR="00000000" w:rsidRPr="00F63F2C" w:rsidP="00F63F2C">
      <w:pPr>
        <w:pStyle w:val="AllowPageBreak"/>
      </w:pPr>
    </w:p>
    <w:p w:rsidR="00000000" w:rsidRPr="00F63F2C" w:rsidP="00F63F2C">
      <w:pPr>
        <w:pStyle w:val="Heading1"/>
      </w:pPr>
      <w:bookmarkStart w:id="8" w:name="O_1170177"/>
      <w:bookmarkEnd w:id="8"/>
      <w:r w:rsidRPr="00F63F2C">
        <w:t>Unit Mapping Information</w:t>
      </w:r>
    </w:p>
    <w:p w:rsidR="00000000" w:rsidRPr="00F63F2C" w:rsidP="001F13BB">
      <w:pPr>
        <w:pStyle w:val="BodyText"/>
      </w:pPr>
      <w:r w:rsidRPr="00F63F2C">
        <w:t>Release 2. Supersedes and is equivalent to MEM18097 Manufacture cavity dies (Release 1).</w:t>
      </w:r>
    </w:p>
    <w:p w:rsidR="00000000" w:rsidRPr="00F63F2C" w:rsidP="001F13BB">
      <w:pPr>
        <w:pStyle w:val="BodyText"/>
      </w:pPr>
      <w:r w:rsidRPr="00F63F2C">
        <w:t>Release 1. Supersedes and is equivalent to MEM18097A Manufacture cavity dies.</w:t>
      </w:r>
    </w:p>
    <w:p w:rsidR="00000000" w:rsidRPr="00F63F2C" w:rsidP="00F63F2C">
      <w:pPr>
        <w:pStyle w:val="Heading1"/>
      </w:pPr>
      <w:bookmarkStart w:id="9" w:name="O_1170185"/>
      <w:bookmarkEnd w:id="9"/>
      <w:r w:rsidRPr="00F63F2C">
        <w:t>Links</w:t>
      </w:r>
    </w:p>
    <w:p w:rsidR="00000000" w:rsidRPr="00F63F2C" w:rsidP="001F13BB">
      <w:pPr>
        <w:pStyle w:val="BodyText"/>
      </w:pPr>
      <w:r w:rsidRPr="00F63F2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271CA">
        <w:rPr>
          <w:rStyle w:val="Hyperlink"/>
        </w:rPr>
        <w:t>https://vetnet.gov.au/Pages/TrainingDocs.aspx?q=b7050d37-5fd0-4740-8f7d-3b7a49c10bb2</w:t>
      </w:r>
      <w:r>
        <w:fldChar w:fldCharType="end"/>
      </w:r>
    </w:p>
    <w:p w:rsidR="00000000" w:rsidRPr="00F63F2C" w:rsidP="00F63F2C"/>
    <w:sectPr w:rsidSect="00F63F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2C" w:rsidRPr="001F13BB" w:rsidP="001F1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BB" w:rsidP="00F63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3BB" w:rsidP="00F63F2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3BB" w:rsidP="00F63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F2C" w:rsidRPr="001F13BB" w:rsidP="001F1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BB" w:rsidRPr="002D2AF8" w:rsidP="00F63F2C">
    <w:pPr>
      <w:pStyle w:val="Header"/>
      <w:framePr w:wrap="around"/>
    </w:pPr>
    <w:r>
      <w:fldChar w:fldCharType="begin"/>
    </w:r>
    <w:r>
      <w:instrText xml:space="preserve"> TITLE   \* MERGEFORMAT </w:instrText>
    </w:r>
    <w:r>
      <w:fldChar w:fldCharType="separate"/>
    </w:r>
    <w:r>
      <w:t>MEM18097 Manufacture cavity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F13BB" w:rsidP="00F63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7E1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5EE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F2C"/>
    <w:pPr>
      <w:spacing w:before="360" w:after="60"/>
      <w:outlineLvl w:val="0"/>
    </w:pPr>
    <w:rPr>
      <w:sz w:val="32"/>
    </w:rPr>
  </w:style>
  <w:style w:type="paragraph" w:styleId="Heading2">
    <w:name w:val="heading 2"/>
    <w:basedOn w:val="HeadingBase"/>
    <w:next w:val="BodyText"/>
    <w:link w:val="Heading2Char"/>
    <w:qFormat/>
    <w:rsid w:val="00F63F2C"/>
    <w:pPr>
      <w:keepLines/>
      <w:spacing w:before="240" w:after="120"/>
      <w:outlineLvl w:val="1"/>
    </w:pPr>
    <w:rPr>
      <w:sz w:val="28"/>
      <w:szCs w:val="40"/>
    </w:rPr>
  </w:style>
  <w:style w:type="paragraph" w:styleId="Heading3">
    <w:name w:val="heading 3"/>
    <w:basedOn w:val="HeadingBase"/>
    <w:next w:val="BodyText"/>
    <w:link w:val="Heading3Char"/>
    <w:qFormat/>
    <w:rsid w:val="00F63F2C"/>
    <w:pPr>
      <w:spacing w:before="180" w:after="120"/>
      <w:outlineLvl w:val="2"/>
    </w:pPr>
    <w:rPr>
      <w:spacing w:val="-10"/>
      <w:kern w:val="32"/>
    </w:rPr>
  </w:style>
  <w:style w:type="paragraph" w:styleId="Heading4">
    <w:name w:val="heading 4"/>
    <w:basedOn w:val="HeadingBase"/>
    <w:next w:val="BodyText"/>
    <w:link w:val="Heading4Char"/>
    <w:qFormat/>
    <w:rsid w:val="00F63F2C"/>
    <w:pPr>
      <w:spacing w:before="160" w:after="120"/>
      <w:outlineLvl w:val="3"/>
    </w:pPr>
    <w:rPr>
      <w:sz w:val="22"/>
    </w:rPr>
  </w:style>
  <w:style w:type="paragraph" w:styleId="Heading5">
    <w:name w:val="heading 5"/>
    <w:basedOn w:val="HeadingBase"/>
    <w:next w:val="Normal"/>
    <w:link w:val="Heading5Char"/>
    <w:qFormat/>
    <w:rsid w:val="00F63F2C"/>
    <w:pPr>
      <w:spacing w:before="80"/>
      <w:outlineLvl w:val="4"/>
    </w:pPr>
    <w:rPr>
      <w:color w:val="918585"/>
      <w:sz w:val="20"/>
    </w:rPr>
  </w:style>
  <w:style w:type="paragraph" w:styleId="Heading6">
    <w:name w:val="heading 6"/>
    <w:basedOn w:val="HeadingBase"/>
    <w:next w:val="Normal"/>
    <w:link w:val="Heading6Char"/>
    <w:qFormat/>
    <w:rsid w:val="00F63F2C"/>
    <w:pPr>
      <w:spacing w:before="60"/>
      <w:outlineLvl w:val="5"/>
    </w:pPr>
    <w:rPr>
      <w:color w:val="918585"/>
      <w:sz w:val="20"/>
    </w:rPr>
  </w:style>
  <w:style w:type="paragraph" w:styleId="Heading7">
    <w:name w:val="heading 7"/>
    <w:basedOn w:val="Normal"/>
    <w:next w:val="Normal"/>
    <w:link w:val="Heading7Char"/>
    <w:qFormat/>
    <w:rsid w:val="00F63F2C"/>
    <w:pPr>
      <w:ind w:left="720"/>
      <w:outlineLvl w:val="6"/>
    </w:pPr>
    <w:rPr>
      <w:i/>
    </w:rPr>
  </w:style>
  <w:style w:type="paragraph" w:styleId="Heading8">
    <w:name w:val="heading 8"/>
    <w:basedOn w:val="Normal"/>
    <w:next w:val="Normal"/>
    <w:link w:val="Heading8Char"/>
    <w:qFormat/>
    <w:rsid w:val="00F63F2C"/>
    <w:pPr>
      <w:ind w:left="720"/>
      <w:outlineLvl w:val="7"/>
    </w:pPr>
    <w:rPr>
      <w:i/>
    </w:rPr>
  </w:style>
  <w:style w:type="paragraph" w:styleId="Heading9">
    <w:name w:val="heading 9"/>
    <w:basedOn w:val="Normal"/>
    <w:next w:val="Normal"/>
    <w:link w:val="Heading9Char"/>
    <w:qFormat/>
    <w:rsid w:val="00F63F2C"/>
    <w:pPr>
      <w:ind w:left="720"/>
      <w:outlineLvl w:val="8"/>
    </w:pPr>
    <w:rPr>
      <w:i/>
    </w:rPr>
  </w:style>
  <w:style w:type="character" w:default="1" w:styleId="DefaultParagraphFont">
    <w:name w:val="Default Paragraph Font"/>
    <w:uiPriority w:val="1"/>
    <w:unhideWhenUsed/>
    <w:rsid w:val="00F63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F2C"/>
  </w:style>
  <w:style w:type="character" w:customStyle="1" w:styleId="Heading1Char">
    <w:name w:val="Heading 1 Char"/>
    <w:basedOn w:val="DefaultParagraphFont"/>
    <w:link w:val="Heading1"/>
    <w:rsid w:val="00F63F2C"/>
    <w:rPr>
      <w:rFonts w:ascii="Times New Roman" w:eastAsia="Times New Roman" w:hAnsi="Times New Roman" w:cs="Times New Roman"/>
      <w:b/>
      <w:sz w:val="32"/>
      <w:szCs w:val="20"/>
      <w:lang w:eastAsia="en-US"/>
    </w:rPr>
  </w:style>
  <w:style w:type="paragraph" w:styleId="BodyText">
    <w:name w:val="Body Text"/>
    <w:basedOn w:val="Normal"/>
    <w:link w:val="BodyTextChar"/>
    <w:rsid w:val="00F63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F2C"/>
    <w:rPr>
      <w:rFonts w:ascii="Times New Roman" w:eastAsia="Times New Roman" w:hAnsi="Times New Roman" w:cs="Times New Roman"/>
      <w:sz w:val="24"/>
      <w:lang w:eastAsia="en-US"/>
    </w:rPr>
  </w:style>
  <w:style w:type="paragraph" w:styleId="ListBullet">
    <w:name w:val="List Bullet"/>
    <w:basedOn w:val="List"/>
    <w:rsid w:val="00F63F2C"/>
    <w:pPr>
      <w:numPr>
        <w:numId w:val="11"/>
      </w:numPr>
      <w:tabs>
        <w:tab w:val="clear" w:pos="340"/>
      </w:tabs>
      <w:spacing w:before="40" w:after="40"/>
    </w:pPr>
  </w:style>
  <w:style w:type="character" w:customStyle="1" w:styleId="SpecialBold">
    <w:name w:val="Special Bold"/>
    <w:basedOn w:val="DefaultParagraphFont"/>
    <w:rsid w:val="00F63F2C"/>
    <w:rPr>
      <w:b/>
      <w:spacing w:val="0"/>
    </w:rPr>
  </w:style>
  <w:style w:type="paragraph" w:customStyle="1" w:styleId="SuperHeading">
    <w:name w:val="SuperHeading"/>
    <w:basedOn w:val="Normal"/>
    <w:rsid w:val="00F63F2C"/>
    <w:pPr>
      <w:spacing w:before="240" w:after="120"/>
      <w:outlineLvl w:val="0"/>
    </w:pPr>
    <w:rPr>
      <w:rFonts w:ascii="Times New Roman" w:hAnsi="Times New Roman"/>
      <w:b/>
      <w:sz w:val="32"/>
    </w:rPr>
  </w:style>
  <w:style w:type="paragraph" w:customStyle="1" w:styleId="AllowPageBreak">
    <w:name w:val="AllowPageBreak"/>
    <w:rsid w:val="00F63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F2C"/>
    <w:rPr>
      <w:rFonts w:ascii="Courier New" w:eastAsia="Times New Roman" w:hAnsi="Courier New" w:cs="Times New Roman"/>
      <w:i/>
      <w:szCs w:val="20"/>
      <w:lang w:eastAsia="en-US"/>
    </w:rPr>
  </w:style>
  <w:style w:type="paragraph" w:customStyle="1" w:styleId="HeadingBase">
    <w:name w:val="Heading Base"/>
    <w:rsid w:val="00F63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F2C"/>
    <w:pPr>
      <w:tabs>
        <w:tab w:val="right" w:leader="dot" w:pos="9072"/>
      </w:tabs>
      <w:ind w:left="567"/>
    </w:pPr>
    <w:rPr>
      <w:szCs w:val="22"/>
    </w:rPr>
  </w:style>
  <w:style w:type="paragraph" w:customStyle="1" w:styleId="TOCBase">
    <w:name w:val="TOC Base"/>
    <w:rsid w:val="00F63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F2C"/>
    <w:pPr>
      <w:tabs>
        <w:tab w:val="right" w:leader="dot" w:pos="9072"/>
      </w:tabs>
      <w:spacing w:before="40" w:after="40"/>
      <w:ind w:left="284"/>
    </w:pPr>
    <w:rPr>
      <w:rFonts w:ascii="Times New Roman" w:hAnsi="Times New Roman"/>
    </w:rPr>
  </w:style>
  <w:style w:type="paragraph" w:styleId="TOC1">
    <w:name w:val="toc 1"/>
    <w:basedOn w:val="TOCBase"/>
    <w:next w:val="Normal"/>
    <w:rsid w:val="00F63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F2C"/>
    <w:rPr>
      <w:rFonts w:ascii="Times New Roman" w:eastAsia="Times New Roman" w:hAnsi="Times New Roman" w:cs="Times New Roman"/>
      <w:sz w:val="16"/>
      <w:lang w:eastAsia="en-US"/>
    </w:rPr>
  </w:style>
  <w:style w:type="paragraph" w:styleId="Title">
    <w:name w:val="Title"/>
    <w:basedOn w:val="HeadingBase"/>
    <w:link w:val="TitleChar"/>
    <w:qFormat/>
    <w:rsid w:val="00F63F2C"/>
    <w:pPr>
      <w:spacing w:before="5040"/>
      <w:jc w:val="center"/>
    </w:pPr>
    <w:rPr>
      <w:sz w:val="48"/>
      <w:szCs w:val="72"/>
      <w:lang w:val="en-US"/>
    </w:rPr>
  </w:style>
  <w:style w:type="character" w:customStyle="1" w:styleId="TitleChar">
    <w:name w:val="Title Char"/>
    <w:basedOn w:val="DefaultParagraphFont"/>
    <w:link w:val="Title"/>
    <w:rsid w:val="00F63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F2C"/>
    <w:pPr>
      <w:tabs>
        <w:tab w:val="left" w:pos="3600"/>
        <w:tab w:val="left" w:pos="3958"/>
      </w:tabs>
    </w:pPr>
  </w:style>
  <w:style w:type="paragraph" w:styleId="List">
    <w:name w:val="List"/>
    <w:basedOn w:val="BodyText"/>
    <w:next w:val="BodyText"/>
    <w:rsid w:val="00F63F2C"/>
    <w:pPr>
      <w:tabs>
        <w:tab w:val="left" w:pos="340"/>
      </w:tabs>
      <w:spacing w:before="60" w:after="60"/>
      <w:ind w:left="340" w:hanging="340"/>
    </w:pPr>
  </w:style>
  <w:style w:type="paragraph" w:customStyle="1" w:styleId="Note">
    <w:name w:val="Note"/>
    <w:basedOn w:val="BodyText"/>
    <w:rsid w:val="00F63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F2C"/>
    <w:pPr>
      <w:framePr w:wrap="auto" w:hAnchor="text" w:y="6049"/>
    </w:pPr>
    <w:rPr>
      <w:color w:val="000000"/>
      <w:sz w:val="40"/>
    </w:rPr>
  </w:style>
  <w:style w:type="paragraph" w:customStyle="1" w:styleId="TOCTitle">
    <w:name w:val="TOCTitle"/>
    <w:basedOn w:val="Heading1"/>
    <w:rsid w:val="00F63F2C"/>
    <w:pPr>
      <w:spacing w:after="240"/>
      <w:jc w:val="center"/>
      <w:outlineLvl w:val="9"/>
    </w:pPr>
    <w:rPr>
      <w:caps/>
    </w:rPr>
  </w:style>
  <w:style w:type="paragraph" w:customStyle="1" w:styleId="Version">
    <w:name w:val="Version"/>
    <w:rsid w:val="00F63F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F2C"/>
    <w:pPr>
      <w:numPr>
        <w:numId w:val="12"/>
      </w:numPr>
      <w:tabs>
        <w:tab w:val="clear" w:pos="680"/>
      </w:tabs>
    </w:pPr>
  </w:style>
  <w:style w:type="paragraph" w:styleId="Index1">
    <w:name w:val="index 1"/>
    <w:basedOn w:val="Normal"/>
    <w:next w:val="Normal"/>
    <w:semiHidden/>
    <w:rsid w:val="00F63F2C"/>
    <w:pPr>
      <w:keepNext w:val="0"/>
      <w:tabs>
        <w:tab w:val="right" w:pos="4176"/>
      </w:tabs>
      <w:ind w:left="198" w:hanging="198"/>
    </w:pPr>
    <w:rPr>
      <w:rFonts w:ascii="Garamond" w:hAnsi="Garamond"/>
    </w:rPr>
  </w:style>
  <w:style w:type="paragraph" w:styleId="IndexHeading">
    <w:name w:val="index heading"/>
    <w:basedOn w:val="Normal"/>
    <w:next w:val="Index1"/>
    <w:semiHidden/>
    <w:rsid w:val="00F63F2C"/>
    <w:pPr>
      <w:spacing w:before="120" w:after="120"/>
    </w:pPr>
    <w:rPr>
      <w:rFonts w:ascii="Arial" w:hAnsi="Arial"/>
      <w:b/>
      <w:color w:val="918585"/>
      <w:sz w:val="24"/>
    </w:rPr>
  </w:style>
  <w:style w:type="paragraph" w:styleId="Header">
    <w:name w:val="header"/>
    <w:basedOn w:val="Normal"/>
    <w:link w:val="HeaderChar"/>
    <w:rsid w:val="00F63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F2C"/>
    <w:rPr>
      <w:rFonts w:ascii="Times New Roman" w:eastAsia="Times New Roman" w:hAnsi="Times New Roman" w:cs="Times New Roman"/>
      <w:sz w:val="16"/>
      <w:szCs w:val="20"/>
      <w:lang w:val="en-GB" w:eastAsia="en-US"/>
    </w:rPr>
  </w:style>
  <w:style w:type="paragraph" w:customStyle="1" w:styleId="Chapter">
    <w:name w:val="Chapter"/>
    <w:basedOn w:val="Normal"/>
    <w:rsid w:val="00F63F2C"/>
    <w:pPr>
      <w:spacing w:before="240"/>
    </w:pPr>
    <w:rPr>
      <w:rFonts w:ascii="Times New Roman" w:hAnsi="Times New Roman"/>
      <w:smallCaps/>
      <w:spacing w:val="80"/>
      <w:sz w:val="28"/>
    </w:rPr>
  </w:style>
  <w:style w:type="paragraph" w:customStyle="1" w:styleId="InChapter">
    <w:name w:val="InChapter"/>
    <w:basedOn w:val="Heading3"/>
    <w:rsid w:val="00F63F2C"/>
    <w:pPr>
      <w:spacing w:after="240"/>
      <w:outlineLvl w:val="9"/>
    </w:pPr>
    <w:rPr>
      <w:noProof/>
    </w:rPr>
  </w:style>
  <w:style w:type="paragraph" w:styleId="Index2">
    <w:name w:val="index 2"/>
    <w:basedOn w:val="Normal"/>
    <w:next w:val="Normal"/>
    <w:semiHidden/>
    <w:rsid w:val="00F63F2C"/>
    <w:pPr>
      <w:tabs>
        <w:tab w:val="right" w:pos="4176"/>
      </w:tabs>
      <w:ind w:left="568" w:hanging="284"/>
    </w:pPr>
    <w:rPr>
      <w:rFonts w:ascii="Garamond" w:hAnsi="Garamond"/>
    </w:rPr>
  </w:style>
  <w:style w:type="paragraph" w:customStyle="1" w:styleId="Byline">
    <w:name w:val="Byline"/>
    <w:rsid w:val="00F63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F2C"/>
    <w:pPr>
      <w:tabs>
        <w:tab w:val="clear" w:pos="3600"/>
        <w:tab w:val="clear" w:pos="3958"/>
      </w:tabs>
      <w:jc w:val="right"/>
    </w:pPr>
  </w:style>
  <w:style w:type="character" w:styleId="Emphasis">
    <w:name w:val="Emphasis"/>
    <w:basedOn w:val="DefaultParagraphFont"/>
    <w:qFormat/>
    <w:rsid w:val="00F63F2C"/>
    <w:rPr>
      <w:i/>
    </w:rPr>
  </w:style>
  <w:style w:type="paragraph" w:styleId="Caption">
    <w:name w:val="caption"/>
    <w:basedOn w:val="BodyText"/>
    <w:next w:val="Normal"/>
    <w:qFormat/>
    <w:rsid w:val="00F63F2C"/>
    <w:pPr>
      <w:framePr w:w="2268" w:hSpace="181" w:vSpace="181" w:wrap="around" w:vAnchor="text" w:hAnchor="page" w:x="1135" w:y="285" w:anchorLock="1"/>
    </w:pPr>
    <w:rPr>
      <w:i/>
    </w:rPr>
  </w:style>
  <w:style w:type="paragraph" w:customStyle="1" w:styleId="MiniTOCTitle">
    <w:name w:val="MiniTOCTitle"/>
    <w:basedOn w:val="Heading4"/>
    <w:rsid w:val="00F63F2C"/>
    <w:pPr>
      <w:spacing w:before="240"/>
      <w:outlineLvl w:val="9"/>
    </w:pPr>
    <w:rPr>
      <w:noProof/>
      <w:sz w:val="24"/>
    </w:rPr>
  </w:style>
  <w:style w:type="paragraph" w:customStyle="1" w:styleId="MiniTOCItem">
    <w:name w:val="MiniTOCItem"/>
    <w:basedOn w:val="ListBullet"/>
    <w:rsid w:val="00F63F2C"/>
    <w:pPr>
      <w:numPr>
        <w:numId w:val="0"/>
      </w:numPr>
      <w:tabs>
        <w:tab w:val="right" w:leader="dot" w:pos="6521"/>
      </w:tabs>
      <w:spacing w:before="0" w:after="0"/>
    </w:pPr>
  </w:style>
  <w:style w:type="paragraph" w:customStyle="1" w:styleId="TOFTitle">
    <w:name w:val="TOFTitle"/>
    <w:basedOn w:val="TOCTitle"/>
    <w:rsid w:val="00F63F2C"/>
  </w:style>
  <w:style w:type="paragraph" w:styleId="TableofFigures">
    <w:name w:val="table of figures"/>
    <w:basedOn w:val="Normal"/>
    <w:next w:val="Normal"/>
    <w:semiHidden/>
    <w:rsid w:val="00F63F2C"/>
    <w:pPr>
      <w:tabs>
        <w:tab w:val="right" w:leader="dot" w:pos="9072"/>
      </w:tabs>
      <w:ind w:left="970" w:hanging="403"/>
    </w:pPr>
    <w:rPr>
      <w:rFonts w:ascii="Times New Roman" w:hAnsi="Times New Roman"/>
      <w:b/>
    </w:rPr>
  </w:style>
  <w:style w:type="paragraph" w:styleId="ListNumber">
    <w:name w:val="List Number"/>
    <w:basedOn w:val="List"/>
    <w:rsid w:val="00F63F2C"/>
    <w:pPr>
      <w:numPr>
        <w:numId w:val="14"/>
      </w:numPr>
      <w:tabs>
        <w:tab w:val="clear" w:pos="340"/>
      </w:tabs>
    </w:pPr>
  </w:style>
  <w:style w:type="character" w:customStyle="1" w:styleId="WingdingSymbols">
    <w:name w:val="Wingding Symbols"/>
    <w:rsid w:val="00F63F2C"/>
    <w:rPr>
      <w:rFonts w:ascii="Wingdings" w:hAnsi="Wingdings"/>
    </w:rPr>
  </w:style>
  <w:style w:type="paragraph" w:customStyle="1" w:styleId="TableHeading">
    <w:name w:val="Table Heading"/>
    <w:basedOn w:val="HeadingBase"/>
    <w:rsid w:val="00F63F2C"/>
    <w:pPr>
      <w:keepLines/>
      <w:pBdr>
        <w:bottom w:val="single" w:sz="6" w:space="1" w:color="918585"/>
      </w:pBdr>
      <w:spacing w:before="240"/>
    </w:pPr>
  </w:style>
  <w:style w:type="character" w:customStyle="1" w:styleId="HotSpot">
    <w:name w:val="HotSpot"/>
    <w:rsid w:val="00F63F2C"/>
    <w:rPr>
      <w:color w:val="0033CC"/>
      <w:u w:val="none"/>
    </w:rPr>
  </w:style>
  <w:style w:type="paragraph" w:customStyle="1" w:styleId="BodyTextRight">
    <w:name w:val="Body Text Right"/>
    <w:basedOn w:val="BodyText"/>
    <w:rsid w:val="00F63F2C"/>
    <w:pPr>
      <w:spacing w:before="0" w:after="0"/>
      <w:jc w:val="right"/>
    </w:pPr>
  </w:style>
  <w:style w:type="paragraph" w:styleId="Index3">
    <w:name w:val="index 3"/>
    <w:basedOn w:val="ListNumber2"/>
    <w:next w:val="Normal"/>
    <w:semiHidden/>
    <w:rsid w:val="00F63F2C"/>
    <w:pPr>
      <w:numPr>
        <w:numId w:val="0"/>
      </w:numPr>
      <w:tabs>
        <w:tab w:val="right" w:leader="dot" w:pos="4176"/>
      </w:tabs>
    </w:pPr>
  </w:style>
  <w:style w:type="paragraph" w:styleId="ListNumber2">
    <w:name w:val="List Number 2"/>
    <w:basedOn w:val="List2"/>
    <w:rsid w:val="00F63F2C"/>
    <w:pPr>
      <w:numPr>
        <w:numId w:val="9"/>
      </w:numPr>
      <w:tabs>
        <w:tab w:val="clear" w:pos="1060"/>
      </w:tabs>
    </w:pPr>
  </w:style>
  <w:style w:type="paragraph" w:customStyle="1" w:styleId="MarginNote">
    <w:name w:val="Margin Note"/>
    <w:basedOn w:val="BodyText"/>
    <w:rsid w:val="00F63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F2C"/>
    <w:rPr>
      <w:sz w:val="32"/>
    </w:rPr>
  </w:style>
  <w:style w:type="paragraph" w:customStyle="1" w:styleId="HeadingProcedure">
    <w:name w:val="Heading Procedure"/>
    <w:basedOn w:val="HeadingBase"/>
    <w:next w:val="Normal"/>
    <w:rsid w:val="00F63F2C"/>
    <w:pPr>
      <w:tabs>
        <w:tab w:val="left" w:pos="0"/>
      </w:tabs>
      <w:spacing w:before="120" w:after="60"/>
    </w:pPr>
    <w:rPr>
      <w:i/>
      <w:color w:val="918585"/>
      <w:sz w:val="22"/>
    </w:rPr>
  </w:style>
  <w:style w:type="paragraph" w:customStyle="1" w:styleId="TableBodyText">
    <w:name w:val="Table Body Text"/>
    <w:basedOn w:val="BodyText"/>
    <w:rsid w:val="00F63F2C"/>
    <w:pPr>
      <w:spacing w:before="60" w:after="60"/>
    </w:pPr>
  </w:style>
  <w:style w:type="paragraph" w:styleId="ListContinue">
    <w:name w:val="List Continue"/>
    <w:basedOn w:val="List"/>
    <w:rsid w:val="00F63F2C"/>
    <w:pPr>
      <w:ind w:firstLine="0"/>
    </w:pPr>
  </w:style>
  <w:style w:type="paragraph" w:customStyle="1" w:styleId="ListNote">
    <w:name w:val="List Note"/>
    <w:basedOn w:val="List"/>
    <w:rsid w:val="00F63F2C"/>
    <w:pPr>
      <w:pBdr>
        <w:top w:val="single" w:sz="6" w:space="2" w:color="918585"/>
        <w:bottom w:val="single" w:sz="6" w:space="2" w:color="918585"/>
      </w:pBdr>
      <w:tabs>
        <w:tab w:val="left" w:pos="1021"/>
      </w:tabs>
      <w:ind w:firstLine="0"/>
    </w:pPr>
  </w:style>
  <w:style w:type="paragraph" w:customStyle="1" w:styleId="Warning">
    <w:name w:val="Warning"/>
    <w:basedOn w:val="BodyText"/>
    <w:rsid w:val="00F63F2C"/>
    <w:pPr>
      <w:shd w:val="clear" w:color="auto" w:fill="D9D9D9"/>
      <w:tabs>
        <w:tab w:val="left" w:pos="992"/>
      </w:tabs>
      <w:ind w:left="119" w:right="119"/>
    </w:pPr>
    <w:rPr>
      <w:sz w:val="20"/>
    </w:rPr>
  </w:style>
  <w:style w:type="paragraph" w:customStyle="1" w:styleId="MarginIcons">
    <w:name w:val="Margin Icons"/>
    <w:basedOn w:val="BodyText"/>
    <w:rsid w:val="00F63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F2C"/>
    <w:rPr>
      <w:rFonts w:ascii="Courier New" w:hAnsi="Courier New"/>
    </w:rPr>
  </w:style>
  <w:style w:type="paragraph" w:customStyle="1" w:styleId="NoteBullet">
    <w:name w:val="Note Bullet"/>
    <w:basedOn w:val="Note"/>
    <w:rsid w:val="00F63F2C"/>
    <w:pPr>
      <w:tabs>
        <w:tab w:val="clear" w:pos="680"/>
      </w:tabs>
      <w:spacing w:before="60" w:after="60"/>
    </w:pPr>
  </w:style>
  <w:style w:type="paragraph" w:customStyle="1" w:styleId="SubHeading2">
    <w:name w:val="SubHeading2"/>
    <w:basedOn w:val="HeadingBase"/>
    <w:rsid w:val="00F63F2C"/>
    <w:pPr>
      <w:spacing w:before="240" w:after="60"/>
    </w:pPr>
    <w:rPr>
      <w:sz w:val="20"/>
    </w:rPr>
  </w:style>
  <w:style w:type="paragraph" w:customStyle="1" w:styleId="SubHeading1">
    <w:name w:val="SubHeading1"/>
    <w:basedOn w:val="HeadingBase"/>
    <w:rsid w:val="00F63F2C"/>
    <w:pPr>
      <w:spacing w:before="240" w:after="60"/>
    </w:pPr>
    <w:rPr>
      <w:color w:val="918585"/>
      <w:sz w:val="22"/>
    </w:rPr>
  </w:style>
  <w:style w:type="paragraph" w:customStyle="1" w:styleId="SideHeading">
    <w:name w:val="Side Heading"/>
    <w:basedOn w:val="HeadingBase"/>
    <w:rsid w:val="00F63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F2C"/>
    <w:pPr>
      <w:numPr>
        <w:numId w:val="10"/>
      </w:numPr>
    </w:pPr>
  </w:style>
  <w:style w:type="paragraph" w:styleId="PlainText">
    <w:name w:val="Plain Text"/>
    <w:basedOn w:val="Normal"/>
    <w:link w:val="PlainTextChar"/>
    <w:rsid w:val="00F63F2C"/>
    <w:rPr>
      <w:sz w:val="20"/>
    </w:rPr>
  </w:style>
  <w:style w:type="character" w:customStyle="1" w:styleId="PlainTextChar">
    <w:name w:val="Plain Text Char"/>
    <w:basedOn w:val="DefaultParagraphFont"/>
    <w:link w:val="PlainText"/>
    <w:rsid w:val="00F63F2C"/>
    <w:rPr>
      <w:rFonts w:ascii="Courier New" w:eastAsia="Times New Roman" w:hAnsi="Courier New" w:cs="Times New Roman"/>
      <w:sz w:val="20"/>
      <w:szCs w:val="20"/>
      <w:lang w:eastAsia="en-US"/>
    </w:rPr>
  </w:style>
  <w:style w:type="character" w:customStyle="1" w:styleId="MenuOption">
    <w:name w:val="Menu Option"/>
    <w:basedOn w:val="DefaultParagraphFont"/>
    <w:rsid w:val="00F63F2C"/>
    <w:rPr>
      <w:b/>
      <w:smallCaps/>
    </w:rPr>
  </w:style>
  <w:style w:type="paragraph" w:customStyle="1" w:styleId="TableListNumber">
    <w:name w:val="Table List Number"/>
    <w:basedOn w:val="ListNumber"/>
    <w:rsid w:val="00F63F2C"/>
    <w:pPr>
      <w:numPr>
        <w:numId w:val="0"/>
      </w:numPr>
    </w:pPr>
  </w:style>
  <w:style w:type="paragraph" w:styleId="TOC4">
    <w:name w:val="toc 4"/>
    <w:basedOn w:val="TOCBase"/>
    <w:next w:val="Normal"/>
    <w:semiHidden/>
    <w:rsid w:val="00F63F2C"/>
    <w:pPr>
      <w:tabs>
        <w:tab w:val="right" w:leader="dot" w:pos="9071"/>
      </w:tabs>
      <w:ind w:left="1701"/>
    </w:pPr>
  </w:style>
  <w:style w:type="paragraph" w:customStyle="1" w:styleId="ListAlpha">
    <w:name w:val="List Alpha"/>
    <w:basedOn w:val="List"/>
    <w:rsid w:val="00F63F2C"/>
    <w:pPr>
      <w:numPr>
        <w:numId w:val="8"/>
      </w:numPr>
    </w:pPr>
  </w:style>
  <w:style w:type="paragraph" w:customStyle="1" w:styleId="ListAlpha2">
    <w:name w:val="List Alpha 2"/>
    <w:basedOn w:val="List2"/>
    <w:rsid w:val="00F63F2C"/>
    <w:pPr>
      <w:numPr>
        <w:numId w:val="7"/>
      </w:numPr>
    </w:pPr>
  </w:style>
  <w:style w:type="paragraph" w:styleId="List2">
    <w:name w:val="List 2"/>
    <w:basedOn w:val="BodyText"/>
    <w:rsid w:val="00F63F2C"/>
    <w:pPr>
      <w:tabs>
        <w:tab w:val="left" w:pos="680"/>
      </w:tabs>
      <w:spacing w:before="60" w:after="60"/>
      <w:ind w:left="680" w:hanging="340"/>
    </w:pPr>
  </w:style>
  <w:style w:type="paragraph" w:styleId="List3">
    <w:name w:val="List 3"/>
    <w:basedOn w:val="BodyText"/>
    <w:rsid w:val="00F63F2C"/>
    <w:pPr>
      <w:tabs>
        <w:tab w:val="left" w:pos="1021"/>
      </w:tabs>
      <w:spacing w:before="60" w:after="60"/>
      <w:ind w:left="1020" w:hanging="340"/>
    </w:pPr>
  </w:style>
  <w:style w:type="paragraph" w:styleId="List4">
    <w:name w:val="List 4"/>
    <w:basedOn w:val="BodyText"/>
    <w:rsid w:val="00F63F2C"/>
    <w:pPr>
      <w:tabs>
        <w:tab w:val="left" w:pos="1361"/>
      </w:tabs>
      <w:spacing w:before="60" w:after="60"/>
      <w:ind w:left="1361" w:hanging="340"/>
    </w:pPr>
  </w:style>
  <w:style w:type="paragraph" w:styleId="List5">
    <w:name w:val="List 5"/>
    <w:basedOn w:val="BodyText"/>
    <w:rsid w:val="00F63F2C"/>
    <w:pPr>
      <w:tabs>
        <w:tab w:val="left" w:pos="1701"/>
      </w:tabs>
      <w:spacing w:before="60" w:after="60"/>
      <w:ind w:left="1701" w:hanging="340"/>
    </w:pPr>
  </w:style>
  <w:style w:type="paragraph" w:styleId="ListBullet3">
    <w:name w:val="List Bullet 3"/>
    <w:basedOn w:val="List3"/>
    <w:rsid w:val="00F63F2C"/>
    <w:pPr>
      <w:numPr>
        <w:numId w:val="13"/>
      </w:numPr>
      <w:tabs>
        <w:tab w:val="clear" w:pos="1021"/>
      </w:tabs>
      <w:ind w:left="1037" w:hanging="357"/>
    </w:pPr>
  </w:style>
  <w:style w:type="paragraph" w:styleId="ListBullet4">
    <w:name w:val="List Bullet 4"/>
    <w:basedOn w:val="List4"/>
    <w:rsid w:val="00F63F2C"/>
    <w:pPr>
      <w:numPr>
        <w:numId w:val="2"/>
      </w:numPr>
      <w:tabs>
        <w:tab w:val="clear" w:pos="1361"/>
      </w:tabs>
    </w:pPr>
  </w:style>
  <w:style w:type="paragraph" w:styleId="ListBullet5">
    <w:name w:val="List Bullet 5"/>
    <w:basedOn w:val="List5"/>
    <w:rsid w:val="00F63F2C"/>
    <w:pPr>
      <w:numPr>
        <w:numId w:val="3"/>
      </w:numPr>
    </w:pPr>
  </w:style>
  <w:style w:type="paragraph" w:styleId="ListContinue2">
    <w:name w:val="List Continue 2"/>
    <w:basedOn w:val="List2"/>
    <w:rsid w:val="00F63F2C"/>
    <w:pPr>
      <w:ind w:firstLine="0"/>
    </w:pPr>
  </w:style>
  <w:style w:type="paragraph" w:styleId="ListContinue3">
    <w:name w:val="List Continue 3"/>
    <w:basedOn w:val="List3"/>
    <w:rsid w:val="00F63F2C"/>
    <w:pPr>
      <w:ind w:left="1021" w:firstLine="0"/>
    </w:pPr>
  </w:style>
  <w:style w:type="paragraph" w:styleId="ListContinue4">
    <w:name w:val="List Continue 4"/>
    <w:basedOn w:val="List4"/>
    <w:rsid w:val="00F63F2C"/>
    <w:pPr>
      <w:ind w:firstLine="0"/>
    </w:pPr>
  </w:style>
  <w:style w:type="paragraph" w:styleId="ListContinue5">
    <w:name w:val="List Continue 5"/>
    <w:basedOn w:val="List5"/>
    <w:rsid w:val="00F63F2C"/>
    <w:pPr>
      <w:ind w:firstLine="0"/>
    </w:pPr>
  </w:style>
  <w:style w:type="paragraph" w:styleId="ListNumber3">
    <w:name w:val="List Number 3"/>
    <w:basedOn w:val="List3"/>
    <w:rsid w:val="00F63F2C"/>
    <w:pPr>
      <w:numPr>
        <w:numId w:val="4"/>
      </w:numPr>
    </w:pPr>
  </w:style>
  <w:style w:type="paragraph" w:styleId="ListNumber4">
    <w:name w:val="List Number 4"/>
    <w:basedOn w:val="List4"/>
    <w:rsid w:val="00F63F2C"/>
    <w:pPr>
      <w:numPr>
        <w:numId w:val="5"/>
      </w:numPr>
    </w:pPr>
  </w:style>
  <w:style w:type="paragraph" w:styleId="ListNumber5">
    <w:name w:val="List Number 5"/>
    <w:basedOn w:val="List5"/>
    <w:rsid w:val="00F63F2C"/>
    <w:pPr>
      <w:numPr>
        <w:numId w:val="6"/>
      </w:numPr>
    </w:pPr>
  </w:style>
  <w:style w:type="paragraph" w:styleId="BlockText">
    <w:name w:val="Block Text"/>
    <w:basedOn w:val="Normal"/>
    <w:rsid w:val="00F63F2C"/>
    <w:pPr>
      <w:spacing w:after="120"/>
      <w:ind w:left="1440" w:right="1440"/>
    </w:pPr>
  </w:style>
  <w:style w:type="character" w:customStyle="1" w:styleId="Subscript">
    <w:name w:val="Subscript"/>
    <w:basedOn w:val="DefaultParagraphFont"/>
    <w:rsid w:val="00F63F2C"/>
    <w:rPr>
      <w:sz w:val="16"/>
      <w:vertAlign w:val="subscript"/>
    </w:rPr>
  </w:style>
  <w:style w:type="character" w:customStyle="1" w:styleId="Superscript">
    <w:name w:val="Superscript"/>
    <w:basedOn w:val="DefaultParagraphFont"/>
    <w:rsid w:val="00F63F2C"/>
    <w:rPr>
      <w:sz w:val="16"/>
      <w:vertAlign w:val="superscript"/>
    </w:rPr>
  </w:style>
  <w:style w:type="character" w:customStyle="1" w:styleId="Symbols">
    <w:name w:val="Symbols"/>
    <w:basedOn w:val="DefaultParagraphFont"/>
    <w:rsid w:val="00F63F2C"/>
    <w:rPr>
      <w:rFonts w:ascii="Symbol" w:hAnsi="Symbol"/>
    </w:rPr>
  </w:style>
  <w:style w:type="character" w:customStyle="1" w:styleId="MenuOptions">
    <w:name w:val="Menu Options"/>
    <w:basedOn w:val="DefaultParagraphFont"/>
    <w:rsid w:val="00F63F2C"/>
    <w:rPr>
      <w:rFonts w:ascii="Arial Narrow" w:hAnsi="Arial Narrow"/>
      <w:smallCaps/>
    </w:rPr>
  </w:style>
  <w:style w:type="character" w:customStyle="1" w:styleId="Buttons">
    <w:name w:val="Buttons"/>
    <w:basedOn w:val="DefaultParagraphFont"/>
    <w:rsid w:val="00F63F2C"/>
    <w:rPr>
      <w:b/>
    </w:rPr>
  </w:style>
  <w:style w:type="character" w:customStyle="1" w:styleId="Underlined">
    <w:name w:val="Underlined"/>
    <w:basedOn w:val="DefaultParagraphFont"/>
    <w:rsid w:val="00F63F2C"/>
    <w:rPr>
      <w:u w:val="single"/>
    </w:rPr>
  </w:style>
  <w:style w:type="paragraph" w:customStyle="1" w:styleId="TableBodyTextRight">
    <w:name w:val="Table Body Text Right"/>
    <w:basedOn w:val="TableBodyText"/>
    <w:rsid w:val="00F63F2C"/>
    <w:pPr>
      <w:widowControl w:val="0"/>
      <w:autoSpaceDE w:val="0"/>
      <w:autoSpaceDN w:val="0"/>
      <w:adjustRightInd w:val="0"/>
      <w:jc w:val="right"/>
    </w:pPr>
    <w:rPr>
      <w:rFonts w:cs="Arial"/>
      <w:szCs w:val="18"/>
    </w:rPr>
  </w:style>
  <w:style w:type="paragraph" w:customStyle="1" w:styleId="CopyrightText">
    <w:name w:val="Copyright Text"/>
    <w:basedOn w:val="BodyText"/>
    <w:rsid w:val="00F63F2C"/>
    <w:rPr>
      <w:sz w:val="18"/>
    </w:rPr>
  </w:style>
  <w:style w:type="paragraph" w:customStyle="1" w:styleId="BodySmallRight">
    <w:name w:val="Body Small Right"/>
    <w:basedOn w:val="BodyTextRight"/>
    <w:rsid w:val="00F63F2C"/>
    <w:rPr>
      <w:sz w:val="18"/>
      <w:szCs w:val="18"/>
    </w:rPr>
  </w:style>
  <w:style w:type="paragraph" w:customStyle="1" w:styleId="MarginEdition">
    <w:name w:val="Margin Edition"/>
    <w:basedOn w:val="MarginNote"/>
    <w:rsid w:val="00F63F2C"/>
    <w:pPr>
      <w:spacing w:before="0" w:after="0"/>
    </w:pPr>
    <w:rPr>
      <w:rFonts w:ascii="Times New Roman" w:hAnsi="Times New Roman"/>
      <w:color w:val="999999"/>
    </w:rPr>
  </w:style>
  <w:style w:type="paragraph" w:customStyle="1" w:styleId="Spacer">
    <w:name w:val="Spacer"/>
    <w:basedOn w:val="Normal"/>
    <w:rsid w:val="00F63F2C"/>
    <w:rPr>
      <w:sz w:val="2"/>
      <w:szCs w:val="2"/>
    </w:rPr>
  </w:style>
  <w:style w:type="character" w:customStyle="1" w:styleId="Small">
    <w:name w:val="Small"/>
    <w:basedOn w:val="DefaultParagraphFont"/>
    <w:rsid w:val="00F63F2C"/>
    <w:rPr>
      <w:sz w:val="16"/>
    </w:rPr>
  </w:style>
  <w:style w:type="paragraph" w:customStyle="1" w:styleId="WideTable">
    <w:name w:val="Wide Table"/>
    <w:basedOn w:val="Normal"/>
    <w:rsid w:val="00F63F2C"/>
    <w:pPr>
      <w:ind w:left="-1418"/>
    </w:pPr>
    <w:rPr>
      <w:sz w:val="2"/>
      <w:szCs w:val="2"/>
    </w:rPr>
  </w:style>
  <w:style w:type="character" w:styleId="PageNumber">
    <w:name w:val="page number"/>
    <w:basedOn w:val="DefaultParagraphFont"/>
    <w:rsid w:val="00F63F2C"/>
  </w:style>
  <w:style w:type="paragraph" w:styleId="Quote">
    <w:name w:val="Quote"/>
    <w:basedOn w:val="Heading1"/>
    <w:link w:val="QuoteChar"/>
    <w:qFormat/>
    <w:rsid w:val="00F63F2C"/>
    <w:rPr>
      <w:b w:val="0"/>
      <w:sz w:val="72"/>
      <w:szCs w:val="72"/>
      <w:lang w:val="en-NZ"/>
    </w:rPr>
  </w:style>
  <w:style w:type="character" w:customStyle="1" w:styleId="QuoteChar">
    <w:name w:val="Quote Char"/>
    <w:basedOn w:val="DefaultParagraphFont"/>
    <w:link w:val="Quote"/>
    <w:rsid w:val="00F63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F2C"/>
    <w:pPr>
      <w:pageBreakBefore/>
    </w:pPr>
  </w:style>
  <w:style w:type="paragraph" w:customStyle="1" w:styleId="Border">
    <w:name w:val="Border"/>
    <w:basedOn w:val="Normal"/>
    <w:qFormat/>
    <w:rsid w:val="00F63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F2C"/>
    <w:rPr>
      <w:b/>
      <w:bCs/>
      <w:i/>
      <w:iCs/>
      <w:color w:val="auto"/>
    </w:rPr>
  </w:style>
  <w:style w:type="paragraph" w:styleId="IntenseQuote">
    <w:name w:val="Intense Quote"/>
    <w:basedOn w:val="Normal"/>
    <w:next w:val="Normal"/>
    <w:link w:val="IntenseQuoteChar"/>
    <w:uiPriority w:val="30"/>
    <w:qFormat/>
    <w:rsid w:val="00F63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F2C"/>
    <w:rPr>
      <w:smallCaps/>
      <w:color w:val="auto"/>
      <w:u w:val="single"/>
    </w:rPr>
  </w:style>
  <w:style w:type="character" w:styleId="IntenseReference">
    <w:name w:val="Intense Reference"/>
    <w:basedOn w:val="DefaultParagraphFont"/>
    <w:uiPriority w:val="32"/>
    <w:qFormat/>
    <w:rsid w:val="00F63F2C"/>
    <w:rPr>
      <w:b/>
      <w:bCs/>
      <w:smallCaps/>
      <w:color w:val="auto"/>
      <w:spacing w:val="5"/>
      <w:u w:val="single"/>
    </w:rPr>
  </w:style>
  <w:style w:type="paragraph" w:customStyle="1" w:styleId="2ColumnHeading">
    <w:name w:val="2Column Heading"/>
    <w:basedOn w:val="BodyText"/>
    <w:qFormat/>
    <w:rsid w:val="00F63F2C"/>
    <w:pPr>
      <w:spacing w:after="60"/>
      <w:ind w:left="-2268"/>
    </w:pPr>
    <w:rPr>
      <w:b/>
    </w:rPr>
  </w:style>
  <w:style w:type="paragraph" w:customStyle="1" w:styleId="Heading1TOC">
    <w:name w:val="Heading1 TOC"/>
    <w:basedOn w:val="Normal"/>
    <w:qFormat/>
    <w:rsid w:val="00F63F2C"/>
    <w:pPr>
      <w:spacing w:before="240" w:after="120"/>
    </w:pPr>
    <w:rPr>
      <w:rFonts w:ascii="Times New Roman" w:hAnsi="Times New Roman"/>
      <w:b/>
      <w:sz w:val="32"/>
    </w:rPr>
  </w:style>
  <w:style w:type="paragraph" w:customStyle="1" w:styleId="Heading2TOC">
    <w:name w:val="Heading2 TOC"/>
    <w:basedOn w:val="Normal"/>
    <w:qFormat/>
    <w:rsid w:val="00F63F2C"/>
    <w:pPr>
      <w:spacing w:before="240" w:after="60"/>
    </w:pPr>
    <w:rPr>
      <w:rFonts w:ascii="Times New Roman" w:hAnsi="Times New Roman"/>
      <w:b/>
      <w:sz w:val="28"/>
    </w:rPr>
  </w:style>
  <w:style w:type="character" w:customStyle="1" w:styleId="Underline">
    <w:name w:val="Underline"/>
    <w:basedOn w:val="DefaultParagraphFont"/>
    <w:qFormat/>
    <w:rsid w:val="00F63F2C"/>
    <w:rPr>
      <w:u w:val="single"/>
    </w:rPr>
  </w:style>
  <w:style w:type="character" w:customStyle="1" w:styleId="BoldandItalics">
    <w:name w:val="Bold and Italics"/>
    <w:qFormat/>
    <w:rsid w:val="00F63F2C"/>
    <w:rPr>
      <w:b/>
      <w:i/>
      <w:u w:val="none"/>
    </w:rPr>
  </w:style>
  <w:style w:type="paragraph" w:styleId="BalloonText">
    <w:name w:val="Balloon Text"/>
    <w:basedOn w:val="Normal"/>
    <w:link w:val="BalloonTextChar"/>
    <w:rsid w:val="00F63F2C"/>
    <w:rPr>
      <w:rFonts w:ascii="Tahoma" w:hAnsi="Tahoma" w:cs="Tahoma"/>
      <w:sz w:val="16"/>
      <w:szCs w:val="16"/>
    </w:rPr>
  </w:style>
  <w:style w:type="character" w:customStyle="1" w:styleId="BalloonTextChar">
    <w:name w:val="Balloon Text Char"/>
    <w:basedOn w:val="DefaultParagraphFont"/>
    <w:link w:val="BalloonText"/>
    <w:rsid w:val="00F63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F2C"/>
    <w:rPr>
      <w:b/>
      <w:color w:val="660033"/>
      <w:spacing w:val="0"/>
    </w:rPr>
  </w:style>
  <w:style w:type="paragraph" w:customStyle="1" w:styleId="Nameditemlist">
    <w:name w:val="Named item list"/>
    <w:basedOn w:val="BodyText"/>
    <w:qFormat/>
    <w:rsid w:val="00F63F2C"/>
    <w:pPr>
      <w:tabs>
        <w:tab w:val="left" w:pos="2835"/>
      </w:tabs>
      <w:ind w:left="2835" w:hanging="2835"/>
    </w:pPr>
  </w:style>
  <w:style w:type="paragraph" w:customStyle="1" w:styleId="BodyTextnopadding">
    <w:name w:val="Body Text no padding"/>
    <w:basedOn w:val="BodyText"/>
    <w:qFormat/>
    <w:rsid w:val="00F63F2C"/>
    <w:pPr>
      <w:spacing w:before="0" w:after="0"/>
    </w:pPr>
  </w:style>
  <w:style w:type="paragraph" w:customStyle="1" w:styleId="BodyTextBold">
    <w:name w:val="Body Text Bold"/>
    <w:basedOn w:val="BodyText"/>
    <w:qFormat/>
    <w:rsid w:val="00F63F2C"/>
    <w:rPr>
      <w:b/>
    </w:rPr>
  </w:style>
  <w:style w:type="character" w:styleId="Hyperlink">
    <w:name w:val="Hyperlink"/>
    <w:basedOn w:val="DefaultParagraphFont"/>
    <w:uiPriority w:val="99"/>
    <w:unhideWhenUsed/>
    <w:rsid w:val="001F1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5553</Characters>
  <Application>Microsoft Office Word</Application>
  <DocSecurity>0</DocSecurity>
  <Lines>277</Lines>
  <Paragraphs>169</Paragraphs>
  <ScaleCrop>false</ScaleCrop>
  <Company>Author-it Software Corporation Ltd.</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MEM18097 Manufacture cavity dies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