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15B" w:rsidP="00BF51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MEM18096 Maintain, repair/replace and adjust refrigerant flow controls and associated equipment</w:t>
      </w:r>
      <w:r>
        <w:fldChar w:fldCharType="end"/>
      </w:r>
    </w:p>
    <w:p w:rsidR="00BF515B" w:rsidP="00BF515B">
      <w:pPr>
        <w:pStyle w:val="Version"/>
        <w:sectPr w:rsidSect="00975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1DA" w:rsidP="009751DA">
      <w:pPr>
        <w:pStyle w:val="SuperHeading"/>
      </w:pPr>
      <w:r w:rsidRPr="009751DA">
        <w:t>Assessment Requirements for MEM18096 Maintain, repair/replace and adjust refrigerant flow controls and associated equipment</w:t>
      </w:r>
    </w:p>
    <w:p w:rsidR="00000000" w:rsidRPr="009751DA" w:rsidP="009751DA">
      <w:pPr>
        <w:pStyle w:val="Heading1"/>
      </w:pPr>
      <w:bookmarkStart w:id="1" w:name="O_941860"/>
      <w:bookmarkEnd w:id="1"/>
      <w:r w:rsidRPr="009751DA">
        <w:t>Modification History</w:t>
      </w:r>
    </w:p>
    <w:p w:rsidR="00000000" w:rsidRPr="009751DA" w:rsidP="00BF515B">
      <w:pPr>
        <w:pStyle w:val="BodyText"/>
      </w:pPr>
      <w:r w:rsidRPr="009751DA">
        <w:t xml:space="preserve">Release 1. Supersedes and is equivalent to MEM18096A Maintain, repair/replace and adjust refrigerant flow controls and associated equipment </w:t>
      </w:r>
    </w:p>
    <w:p w:rsidR="00000000" w:rsidRPr="009751DA" w:rsidP="009751DA">
      <w:pPr>
        <w:pStyle w:val="Heading1"/>
      </w:pPr>
      <w:bookmarkStart w:id="2" w:name="O_941863"/>
      <w:bookmarkEnd w:id="2"/>
      <w:r w:rsidRPr="009751DA">
        <w:t>Performance Evidence</w:t>
      </w:r>
    </w:p>
    <w:p w:rsidR="00000000" w:rsidRPr="009751DA" w:rsidP="00BF515B">
      <w:pPr>
        <w:pStyle w:val="BodyText"/>
      </w:pPr>
      <w:r w:rsidRPr="009751DA">
        <w:t xml:space="preserve">Evidence required to demonstrate competence in this unit must be relevant to </w:t>
      </w:r>
      <w:r w:rsidRPr="009751DA">
        <w:t>and satisfy the requirements of the elements and performance criteria on at least two (2) occasions and include:</w:t>
      </w:r>
    </w:p>
    <w:p w:rsidR="00000000" w:rsidRPr="009751DA" w:rsidP="009751DA">
      <w:pPr>
        <w:pStyle w:val="ListBullet"/>
      </w:pPr>
      <w:r w:rsidRPr="009751DA">
        <w:t xml:space="preserve">following work instructions, standard operating procedures (SOPs) and safe work practices </w:t>
      </w:r>
    </w:p>
    <w:p w:rsidR="00000000" w:rsidRPr="009751DA" w:rsidP="009751DA">
      <w:pPr>
        <w:pStyle w:val="ListBullet"/>
      </w:pPr>
      <w:r w:rsidRPr="009751DA">
        <w:t>identifying and interpreting charts, lists, catalog</w:t>
      </w:r>
      <w:r w:rsidRPr="009751DA">
        <w:t>ues, specifications and relevant legislation with respect to maintaining, repairing/replacing and adjusting refrigerant flow controls and associated equipment</w:t>
      </w:r>
    </w:p>
    <w:p w:rsidR="00000000" w:rsidRPr="009751DA" w:rsidP="009751DA">
      <w:pPr>
        <w:pStyle w:val="ListBullet"/>
      </w:pPr>
      <w:r w:rsidRPr="009751DA">
        <w:t>selecting and using appropriate tools, techniques and test equipment necessary to inspect, test a</w:t>
      </w:r>
      <w:r w:rsidRPr="009751DA">
        <w:t>nd assess the operational function of the flow control valves and components for correct operation and conformance against specifications</w:t>
      </w:r>
    </w:p>
    <w:p w:rsidR="00000000" w:rsidRPr="009751DA" w:rsidP="009751DA">
      <w:pPr>
        <w:pStyle w:val="ListBullet"/>
      </w:pPr>
      <w:r w:rsidRPr="009751DA">
        <w:t>removing the refrigerant from the system and containing in accordance with procedures and regulatory requirements</w:t>
      </w:r>
    </w:p>
    <w:p w:rsidR="00000000" w:rsidRPr="009751DA" w:rsidP="009751DA">
      <w:pPr>
        <w:pStyle w:val="ListBullet"/>
      </w:pPr>
      <w:r w:rsidRPr="009751DA">
        <w:t>iden</w:t>
      </w:r>
      <w:r w:rsidRPr="009751DA">
        <w:t>tifying and localising faulty components and confirming malfunction by inspection/testing, and making required adjustments to achieve specifications</w:t>
      </w:r>
    </w:p>
    <w:p w:rsidR="00000000" w:rsidRPr="009751DA" w:rsidP="009751DA">
      <w:pPr>
        <w:pStyle w:val="ListBullet"/>
      </w:pPr>
      <w:r w:rsidRPr="009751DA">
        <w:t>removing/dismantling and reassembling faulty components and selecting replacement parts from manufacturers’</w:t>
      </w:r>
      <w:r w:rsidRPr="009751DA">
        <w:t xml:space="preserve"> catalogues to meet the required specifications</w:t>
      </w:r>
    </w:p>
    <w:p w:rsidR="00000000" w:rsidRPr="009751DA" w:rsidP="009751DA">
      <w:pPr>
        <w:pStyle w:val="ListBullet"/>
      </w:pPr>
      <w:r w:rsidRPr="009751DA">
        <w:t>undertaking calculations and numerical operations associated with maintaining, repairing/replacing and adjusting refrigerant flow controls and associated equipment</w:t>
      </w:r>
    </w:p>
    <w:p w:rsidR="00000000" w:rsidRPr="009751DA" w:rsidP="009751DA">
      <w:pPr>
        <w:pStyle w:val="ListBullet"/>
      </w:pPr>
      <w:r w:rsidRPr="009751DA">
        <w:t>evacuating the system and recharging with re</w:t>
      </w:r>
      <w:r w:rsidRPr="009751DA">
        <w:t xml:space="preserve">frigerant, and leak testing system and adjusting flow control to manufacturers’ specifications in accordance with refrigerant principles and procedures </w:t>
      </w:r>
    </w:p>
    <w:p w:rsidR="00000000" w:rsidRPr="009751DA" w:rsidP="009751DA">
      <w:pPr>
        <w:pStyle w:val="ListBullet"/>
      </w:pPr>
      <w:r w:rsidRPr="009751DA">
        <w:t>undertaking performance check to meet specifications</w:t>
      </w:r>
    </w:p>
    <w:p w:rsidR="00000000" w:rsidRPr="009751DA" w:rsidP="009751DA">
      <w:pPr>
        <w:pStyle w:val="ListBullet"/>
      </w:pPr>
      <w:r w:rsidRPr="009751DA">
        <w:t>completing all maintenance records/reports in acco</w:t>
      </w:r>
      <w:r w:rsidRPr="009751DA">
        <w:t>rdance with SOPs.</w:t>
      </w:r>
    </w:p>
    <w:p w:rsidR="00000000" w:rsidRPr="009751DA" w:rsidP="009751DA">
      <w:pPr>
        <w:pStyle w:val="AllowPageBreak"/>
      </w:pPr>
    </w:p>
    <w:p w:rsidR="00000000" w:rsidRPr="009751DA" w:rsidP="009751DA">
      <w:pPr>
        <w:pStyle w:val="Heading1"/>
      </w:pPr>
      <w:bookmarkStart w:id="3" w:name="O_941862"/>
      <w:bookmarkEnd w:id="3"/>
      <w:r w:rsidRPr="009751DA">
        <w:t>Knowledge Evidence</w:t>
      </w:r>
    </w:p>
    <w:p w:rsidR="00000000" w:rsidRPr="009751DA" w:rsidP="00BF515B">
      <w:pPr>
        <w:pStyle w:val="BodyText"/>
      </w:pPr>
      <w:r w:rsidRPr="009751DA">
        <w:t>Evidence required to demonstrate the required knowledge for this unit must be relevant to and satisfy the requirements of the elements and performance criteria and include knowledge of:</w:t>
      </w:r>
    </w:p>
    <w:p w:rsidR="00000000" w:rsidRPr="009751DA" w:rsidP="009751DA">
      <w:pPr>
        <w:pStyle w:val="ListBullet"/>
      </w:pPr>
      <w:r w:rsidRPr="009751DA">
        <w:t>safe work pract</w:t>
      </w:r>
      <w:r w:rsidRPr="009751DA">
        <w:t>ices and procedures and use of personal protective equipment (PPE)</w:t>
      </w:r>
    </w:p>
    <w:p w:rsidR="00000000" w:rsidRPr="009751DA" w:rsidP="009751DA">
      <w:pPr>
        <w:pStyle w:val="ListBullet"/>
      </w:pPr>
      <w:r w:rsidRPr="009751DA">
        <w:t>operation of refrigerant flow controls, including:</w:t>
      </w:r>
    </w:p>
    <w:p w:rsidR="00000000" w:rsidRPr="009751DA" w:rsidP="009751DA">
      <w:pPr>
        <w:pStyle w:val="ListBullet2"/>
      </w:pPr>
      <w:r w:rsidRPr="009751DA">
        <w:t>Thermal Expansion Valve (TEV)</w:t>
      </w:r>
    </w:p>
    <w:p w:rsidR="00000000" w:rsidRPr="009751DA" w:rsidP="009751DA">
      <w:pPr>
        <w:pStyle w:val="ListBullet2"/>
      </w:pPr>
      <w:r w:rsidRPr="009751DA">
        <w:t>internal equalised</w:t>
      </w:r>
    </w:p>
    <w:p w:rsidR="00000000" w:rsidRPr="009751DA" w:rsidP="009751DA">
      <w:pPr>
        <w:pStyle w:val="ListBullet2"/>
      </w:pPr>
      <w:r w:rsidRPr="009751DA">
        <w:t xml:space="preserve">external equalised </w:t>
      </w:r>
    </w:p>
    <w:p w:rsidR="00000000" w:rsidRPr="009751DA" w:rsidP="009751DA">
      <w:pPr>
        <w:pStyle w:val="ListBullet2"/>
      </w:pPr>
      <w:r w:rsidRPr="009751DA">
        <w:t>direct operating</w:t>
      </w:r>
    </w:p>
    <w:p w:rsidR="00000000" w:rsidRPr="009751DA" w:rsidP="009751DA">
      <w:pPr>
        <w:pStyle w:val="ListBullet2"/>
      </w:pPr>
      <w:r w:rsidRPr="009751DA">
        <w:t>servo operated</w:t>
      </w:r>
    </w:p>
    <w:p w:rsidR="00000000" w:rsidRPr="009751DA" w:rsidP="009751DA">
      <w:pPr>
        <w:pStyle w:val="ListBullet2"/>
      </w:pPr>
      <w:r w:rsidRPr="009751DA">
        <w:t>pilot operated</w:t>
      </w:r>
    </w:p>
    <w:p w:rsidR="00000000" w:rsidRPr="009751DA" w:rsidP="009751DA">
      <w:pPr>
        <w:pStyle w:val="ListBullet"/>
      </w:pPr>
      <w:r w:rsidRPr="009751DA">
        <w:t>Maximum Operating Pressures (MOP), cross charged, gas charged, capillary tube, thermo electric, electronic TEV and controllers, low side floats, high side floats, distributors, reversing valves, solenoid valves, non-return valves, evaporator pressure regul</w:t>
      </w:r>
      <w:r w:rsidRPr="009751DA">
        <w:t>ators (EPR) valves, crankcase pressure regulating (CPR) refrigeration valves, condenser bypass valves, liquid level controllers, AX valves and hand expansion valves</w:t>
      </w:r>
    </w:p>
    <w:p w:rsidR="00000000" w:rsidRPr="009751DA" w:rsidP="009751DA">
      <w:pPr>
        <w:pStyle w:val="ListBullet"/>
      </w:pPr>
      <w:r w:rsidRPr="009751DA">
        <w:t xml:space="preserve">measuring instruments/equipment, specifications and procedures for checking temperature(s) </w:t>
      </w:r>
    </w:p>
    <w:p w:rsidR="00000000" w:rsidRPr="009751DA" w:rsidP="009751DA">
      <w:pPr>
        <w:pStyle w:val="ListBullet"/>
      </w:pPr>
      <w:r w:rsidRPr="009751DA">
        <w:t xml:space="preserve">measuring instruments/equipment, specifications and procedures for checking components </w:t>
      </w:r>
    </w:p>
    <w:p w:rsidR="00000000" w:rsidRPr="009751DA" w:rsidP="009751DA">
      <w:pPr>
        <w:pStyle w:val="ListBullet"/>
      </w:pPr>
      <w:r w:rsidRPr="009751DA">
        <w:t>tools, equipment, techniques and procedures for performing preventative maintenance and sequence of implementation</w:t>
      </w:r>
    </w:p>
    <w:p w:rsidR="00000000" w:rsidRPr="009751DA" w:rsidP="009751DA">
      <w:pPr>
        <w:pStyle w:val="ListBullet"/>
      </w:pPr>
      <w:r w:rsidRPr="009751DA">
        <w:t>procedures for identifying refrigerant type and safe</w:t>
      </w:r>
      <w:r w:rsidRPr="009751DA">
        <w:t>ly removing the refrigerant and charging the system including all legislative and regulatory requirements</w:t>
      </w:r>
    </w:p>
    <w:p w:rsidR="00000000" w:rsidRPr="009751DA" w:rsidP="009751DA">
      <w:pPr>
        <w:pStyle w:val="ListBullet"/>
      </w:pPr>
      <w:r w:rsidRPr="009751DA">
        <w:t xml:space="preserve">tools, equipment, techniques and procedures for dismantling, repairing, reassembling and testing components </w:t>
      </w:r>
    </w:p>
    <w:p w:rsidR="00000000" w:rsidRPr="009751DA" w:rsidP="009751DA">
      <w:pPr>
        <w:pStyle w:val="ListBullet"/>
      </w:pPr>
      <w:r w:rsidRPr="009751DA">
        <w:t>process for selecting replacement parts</w:t>
      </w:r>
    </w:p>
    <w:p w:rsidR="00000000" w:rsidRPr="009751DA" w:rsidP="009751DA">
      <w:pPr>
        <w:pStyle w:val="ListBullet"/>
      </w:pPr>
      <w:r w:rsidRPr="009751DA">
        <w:t>s</w:t>
      </w:r>
      <w:r w:rsidRPr="009751DA">
        <w:t>pecifications, operational characteristics and process for identifying system components</w:t>
      </w:r>
    </w:p>
    <w:p w:rsidR="00000000" w:rsidRPr="009751DA" w:rsidP="009751DA">
      <w:pPr>
        <w:pStyle w:val="ListBullet"/>
      </w:pPr>
      <w:r w:rsidRPr="009751DA">
        <w:t>procedures for reporting non-conformances and completing maintenance records/service reports.</w:t>
      </w:r>
    </w:p>
    <w:p w:rsidR="00000000" w:rsidRPr="009751DA" w:rsidP="009751DA">
      <w:pPr>
        <w:pStyle w:val="AllowPageBreak"/>
      </w:pPr>
    </w:p>
    <w:p w:rsidR="00000000" w:rsidRPr="009751DA" w:rsidP="009751DA">
      <w:pPr>
        <w:pStyle w:val="Heading1"/>
      </w:pPr>
      <w:bookmarkStart w:id="4" w:name="O_941861"/>
      <w:bookmarkEnd w:id="4"/>
      <w:r w:rsidRPr="009751DA">
        <w:t>Assessment Conditions</w:t>
      </w:r>
    </w:p>
    <w:p w:rsidR="00000000" w:rsidRPr="009751DA" w:rsidP="009751DA">
      <w:pPr>
        <w:pStyle w:val="ListBullet"/>
      </w:pPr>
      <w:r w:rsidRPr="009751DA">
        <w:t>Assessors must:</w:t>
      </w:r>
    </w:p>
    <w:p w:rsidR="00000000" w:rsidRPr="009751DA" w:rsidP="009751DA">
      <w:pPr>
        <w:pStyle w:val="ListBullet2"/>
      </w:pPr>
      <w:r w:rsidRPr="009751DA">
        <w:t>have vocational competency in maintaining, repairing/replacing and adjusting refrigerant flow controls and associated equipment at least to the level being assessed with relevant industry knowledge and experience</w:t>
      </w:r>
    </w:p>
    <w:p w:rsidR="00000000" w:rsidRPr="009751DA" w:rsidP="009751DA">
      <w:pPr>
        <w:pStyle w:val="ListBullet2"/>
      </w:pPr>
      <w:r w:rsidRPr="009751DA">
        <w:t xml:space="preserve">satisfy the assessor requirements in the </w:t>
      </w:r>
      <w:r w:rsidRPr="009751DA">
        <w:rPr>
          <w:rStyle w:val="Emphasis"/>
        </w:rPr>
        <w:t>St</w:t>
      </w:r>
      <w:r w:rsidRPr="009751DA">
        <w:rPr>
          <w:rStyle w:val="Emphasis"/>
        </w:rPr>
        <w:t xml:space="preserve">andards for Registered Training Organisations 2015 </w:t>
      </w:r>
      <w:r w:rsidRPr="009751DA">
        <w:t>or its replacement</w:t>
      </w:r>
      <w:r w:rsidRPr="009751DA">
        <w:rPr>
          <w:rStyle w:val="Emphasis"/>
        </w:rPr>
        <w:t xml:space="preserve"> </w:t>
      </w:r>
      <w:r w:rsidRPr="009751DA">
        <w:t xml:space="preserve">and comply with the </w:t>
      </w:r>
      <w:r w:rsidRPr="009751DA">
        <w:rPr>
          <w:rStyle w:val="Emphasis"/>
        </w:rPr>
        <w:t xml:space="preserve">National Vocational Education and Training Regulator Act 2011, </w:t>
      </w:r>
      <w:r w:rsidRPr="009751DA">
        <w:t>its replacement</w:t>
      </w:r>
      <w:r w:rsidRPr="009751DA">
        <w:rPr>
          <w:rStyle w:val="Emphasis"/>
        </w:rPr>
        <w:t xml:space="preserve"> </w:t>
      </w:r>
      <w:r w:rsidRPr="009751DA">
        <w:t>or equivalent legislation covering VET regulation in a non-referring state/territory as</w:t>
      </w:r>
      <w:r w:rsidRPr="009751DA">
        <w:t xml:space="preserve"> the case requires</w:t>
      </w:r>
    </w:p>
    <w:p w:rsidR="00000000" w:rsidRPr="009751DA" w:rsidP="009751DA">
      <w:pPr>
        <w:pStyle w:val="ListBullet"/>
      </w:pPr>
      <w:r w:rsidRPr="009751DA">
        <w:t>Where possible assessment must occur in operational workplace situations. Where this is not possible or where personal safety or environmental damage are limiting factors, assessment must occur in a sufficiently rigorous simulated envir</w:t>
      </w:r>
      <w:r w:rsidRPr="009751DA">
        <w:t>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751DA" w:rsidP="009751DA">
      <w:pPr>
        <w:pStyle w:val="ListBullet"/>
      </w:pPr>
      <w:r w:rsidRPr="009751DA">
        <w:t xml:space="preserve">Conditions for </w:t>
      </w:r>
      <w:r w:rsidRPr="009751DA">
        <w:t>assessment must include access to all tools, equipment, materials and documentation required, including relevant workplace procedures, product and manufacturing specifications</w:t>
      </w:r>
    </w:p>
    <w:p w:rsidR="00000000" w:rsidRPr="009751DA" w:rsidP="009751DA">
      <w:pPr>
        <w:pStyle w:val="ListBullet"/>
      </w:pPr>
      <w:r w:rsidRPr="009751DA">
        <w:t>Assessment processes and techniques must be appropriate to the language, literac</w:t>
      </w:r>
      <w:r w:rsidRPr="009751DA">
        <w:t>y and numeracy requirements of the work being performed and the needs of the candidate.</w:t>
      </w:r>
    </w:p>
    <w:p w:rsidR="00000000" w:rsidRPr="009751DA" w:rsidP="009751DA">
      <w:pPr>
        <w:pStyle w:val="AllowPageBreak"/>
      </w:pPr>
    </w:p>
    <w:p w:rsidR="00000000" w:rsidRPr="009751DA" w:rsidP="009751DA">
      <w:pPr>
        <w:pStyle w:val="Heading1"/>
      </w:pPr>
      <w:bookmarkStart w:id="5" w:name="O_941859"/>
      <w:bookmarkEnd w:id="5"/>
      <w:r w:rsidRPr="009751DA">
        <w:t>Links</w:t>
      </w:r>
    </w:p>
    <w:p w:rsidR="00000000" w:rsidRPr="009751DA" w:rsidP="00BF515B">
      <w:pPr>
        <w:pStyle w:val="BodyText"/>
      </w:pPr>
      <w:r w:rsidRPr="00975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74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751DA" w:rsidP="009751DA"/>
    <w:sectPr w:rsidSect="00975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DA" w:rsidRPr="00BF515B" w:rsidP="00BF51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B" w:rsidP="00975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15B" w:rsidP="00975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515B" w:rsidP="00975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1DA" w:rsidRPr="00BF515B" w:rsidP="00BF51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B" w:rsidRPr="002D2AF8" w:rsidP="00975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MEM18096 Maintain, repair/replace and adjust refrigerant flow controls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515B" w:rsidP="00975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94E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42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49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1DA"/>
  </w:style>
  <w:style w:type="character" w:customStyle="1" w:styleId="Heading1Char">
    <w:name w:val="Heading 1 Char"/>
    <w:basedOn w:val="DefaultParagraphFont"/>
    <w:link w:val="Heading1"/>
    <w:rsid w:val="00975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1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51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51DA"/>
    <w:rPr>
      <w:i/>
    </w:rPr>
  </w:style>
  <w:style w:type="paragraph" w:customStyle="1" w:styleId="SuperHeading">
    <w:name w:val="SuperHeading"/>
    <w:basedOn w:val="Normal"/>
    <w:rsid w:val="00975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1DA"/>
    <w:rPr>
      <w:b/>
      <w:spacing w:val="0"/>
    </w:rPr>
  </w:style>
  <w:style w:type="paragraph" w:customStyle="1" w:styleId="SuperTitle">
    <w:name w:val="SuperTitle"/>
    <w:basedOn w:val="Title"/>
    <w:rsid w:val="00975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1DA"/>
  </w:style>
  <w:style w:type="paragraph" w:styleId="TableofFigures">
    <w:name w:val="table of figures"/>
    <w:basedOn w:val="Normal"/>
    <w:next w:val="Normal"/>
    <w:semiHidden/>
    <w:rsid w:val="00975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1DA"/>
    <w:rPr>
      <w:rFonts w:ascii="Wingdings" w:hAnsi="Wingdings"/>
    </w:rPr>
  </w:style>
  <w:style w:type="paragraph" w:customStyle="1" w:styleId="TableHeading">
    <w:name w:val="Table Heading"/>
    <w:basedOn w:val="HeadingBase"/>
    <w:rsid w:val="00975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1DA"/>
    <w:rPr>
      <w:color w:val="0033CC"/>
      <w:u w:val="none"/>
    </w:rPr>
  </w:style>
  <w:style w:type="paragraph" w:customStyle="1" w:styleId="BodyTextRight">
    <w:name w:val="Body Text Right"/>
    <w:basedOn w:val="BodyText"/>
    <w:rsid w:val="00975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1DA"/>
    <w:rPr>
      <w:sz w:val="32"/>
    </w:rPr>
  </w:style>
  <w:style w:type="paragraph" w:customStyle="1" w:styleId="HeadingProcedure">
    <w:name w:val="Heading Procedure"/>
    <w:basedOn w:val="HeadingBase"/>
    <w:next w:val="Normal"/>
    <w:rsid w:val="00975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1DA"/>
    <w:pPr>
      <w:spacing w:before="60" w:after="60"/>
    </w:pPr>
  </w:style>
  <w:style w:type="paragraph" w:styleId="ListContinue">
    <w:name w:val="List Continue"/>
    <w:basedOn w:val="List"/>
    <w:rsid w:val="009751DA"/>
    <w:pPr>
      <w:ind w:firstLine="0"/>
    </w:pPr>
  </w:style>
  <w:style w:type="paragraph" w:customStyle="1" w:styleId="ListNote">
    <w:name w:val="List Note"/>
    <w:basedOn w:val="List"/>
    <w:rsid w:val="00975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1DA"/>
    <w:rPr>
      <w:rFonts w:ascii="Courier New" w:hAnsi="Courier New"/>
    </w:rPr>
  </w:style>
  <w:style w:type="paragraph" w:customStyle="1" w:styleId="NoteBullet">
    <w:name w:val="Note Bullet"/>
    <w:basedOn w:val="Note"/>
    <w:rsid w:val="00975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1DA"/>
    <w:rPr>
      <w:b/>
      <w:smallCaps/>
    </w:rPr>
  </w:style>
  <w:style w:type="paragraph" w:customStyle="1" w:styleId="TableListNumber">
    <w:name w:val="Table List Number"/>
    <w:basedOn w:val="ListNumber"/>
    <w:rsid w:val="00975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1DA"/>
    <w:pPr>
      <w:numPr>
        <w:numId w:val="9"/>
      </w:numPr>
    </w:pPr>
  </w:style>
  <w:style w:type="paragraph" w:customStyle="1" w:styleId="ListAlpha2">
    <w:name w:val="List Alpha 2"/>
    <w:basedOn w:val="List2"/>
    <w:rsid w:val="009751DA"/>
    <w:pPr>
      <w:numPr>
        <w:numId w:val="8"/>
      </w:numPr>
    </w:pPr>
  </w:style>
  <w:style w:type="paragraph" w:styleId="List2">
    <w:name w:val="List 2"/>
    <w:basedOn w:val="BodyText"/>
    <w:rsid w:val="00975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1DA"/>
    <w:pPr>
      <w:numPr>
        <w:numId w:val="4"/>
      </w:numPr>
    </w:pPr>
  </w:style>
  <w:style w:type="paragraph" w:styleId="ListContinue2">
    <w:name w:val="List Continue 2"/>
    <w:basedOn w:val="List2"/>
    <w:rsid w:val="009751DA"/>
    <w:pPr>
      <w:ind w:firstLine="0"/>
    </w:pPr>
  </w:style>
  <w:style w:type="paragraph" w:styleId="ListContinue3">
    <w:name w:val="List Continue 3"/>
    <w:basedOn w:val="List3"/>
    <w:rsid w:val="009751DA"/>
    <w:pPr>
      <w:ind w:left="1021" w:firstLine="0"/>
    </w:pPr>
  </w:style>
  <w:style w:type="paragraph" w:styleId="ListContinue4">
    <w:name w:val="List Continue 4"/>
    <w:basedOn w:val="List4"/>
    <w:rsid w:val="009751DA"/>
    <w:pPr>
      <w:ind w:firstLine="0"/>
    </w:pPr>
  </w:style>
  <w:style w:type="paragraph" w:styleId="ListContinue5">
    <w:name w:val="List Continue 5"/>
    <w:basedOn w:val="List5"/>
    <w:rsid w:val="009751DA"/>
    <w:pPr>
      <w:ind w:firstLine="0"/>
    </w:pPr>
  </w:style>
  <w:style w:type="paragraph" w:styleId="ListNumber3">
    <w:name w:val="List Number 3"/>
    <w:basedOn w:val="List3"/>
    <w:rsid w:val="009751DA"/>
    <w:pPr>
      <w:numPr>
        <w:numId w:val="5"/>
      </w:numPr>
    </w:pPr>
  </w:style>
  <w:style w:type="paragraph" w:styleId="ListNumber4">
    <w:name w:val="List Number 4"/>
    <w:basedOn w:val="List4"/>
    <w:rsid w:val="009751DA"/>
    <w:pPr>
      <w:numPr>
        <w:numId w:val="6"/>
      </w:numPr>
    </w:pPr>
  </w:style>
  <w:style w:type="paragraph" w:styleId="ListNumber5">
    <w:name w:val="List Number 5"/>
    <w:basedOn w:val="List5"/>
    <w:rsid w:val="009751DA"/>
    <w:pPr>
      <w:numPr>
        <w:numId w:val="7"/>
      </w:numPr>
    </w:pPr>
  </w:style>
  <w:style w:type="paragraph" w:styleId="BlockText">
    <w:name w:val="Block Text"/>
    <w:basedOn w:val="Normal"/>
    <w:rsid w:val="00975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1DA"/>
    <w:rPr>
      <w:sz w:val="16"/>
      <w:vertAlign w:val="superscript"/>
    </w:rPr>
  </w:style>
  <w:style w:type="character" w:customStyle="1" w:styleId="Symbols">
    <w:name w:val="Symbols"/>
    <w:basedOn w:val="DefaultParagraphFont"/>
    <w:rsid w:val="009751DA"/>
    <w:rPr>
      <w:rFonts w:ascii="Symbol" w:hAnsi="Symbol"/>
    </w:rPr>
  </w:style>
  <w:style w:type="character" w:customStyle="1" w:styleId="MenuOptions">
    <w:name w:val="Menu Options"/>
    <w:basedOn w:val="DefaultParagraphFont"/>
    <w:rsid w:val="00975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1DA"/>
    <w:rPr>
      <w:b/>
    </w:rPr>
  </w:style>
  <w:style w:type="character" w:customStyle="1" w:styleId="Underlined">
    <w:name w:val="Underlined"/>
    <w:basedOn w:val="DefaultParagraphFont"/>
    <w:rsid w:val="009751DA"/>
    <w:rPr>
      <w:u w:val="single"/>
    </w:rPr>
  </w:style>
  <w:style w:type="paragraph" w:customStyle="1" w:styleId="TableBodyTextRight">
    <w:name w:val="Table Body Text Right"/>
    <w:basedOn w:val="TableBodyText"/>
    <w:rsid w:val="00975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1DA"/>
    <w:rPr>
      <w:sz w:val="18"/>
    </w:rPr>
  </w:style>
  <w:style w:type="paragraph" w:customStyle="1" w:styleId="BodySmallRight">
    <w:name w:val="Body Small Right"/>
    <w:basedOn w:val="BodyTextRight"/>
    <w:rsid w:val="009751DA"/>
    <w:rPr>
      <w:sz w:val="18"/>
      <w:szCs w:val="18"/>
    </w:rPr>
  </w:style>
  <w:style w:type="paragraph" w:customStyle="1" w:styleId="MarginEdition">
    <w:name w:val="Margin Edition"/>
    <w:basedOn w:val="MarginNote"/>
    <w:rsid w:val="00975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1DA"/>
    <w:rPr>
      <w:sz w:val="2"/>
      <w:szCs w:val="2"/>
    </w:rPr>
  </w:style>
  <w:style w:type="character" w:customStyle="1" w:styleId="Small">
    <w:name w:val="Small"/>
    <w:basedOn w:val="DefaultParagraphFont"/>
    <w:rsid w:val="009751DA"/>
    <w:rPr>
      <w:sz w:val="16"/>
    </w:rPr>
  </w:style>
  <w:style w:type="paragraph" w:customStyle="1" w:styleId="WideTable">
    <w:name w:val="Wide Table"/>
    <w:basedOn w:val="Normal"/>
    <w:rsid w:val="00975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1DA"/>
  </w:style>
  <w:style w:type="paragraph" w:styleId="Quote">
    <w:name w:val="Quote"/>
    <w:basedOn w:val="Heading1"/>
    <w:link w:val="QuoteChar"/>
    <w:qFormat/>
    <w:rsid w:val="00975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1DA"/>
    <w:pPr>
      <w:pageBreakBefore/>
    </w:pPr>
  </w:style>
  <w:style w:type="paragraph" w:customStyle="1" w:styleId="Border">
    <w:name w:val="Border"/>
    <w:basedOn w:val="Normal"/>
    <w:qFormat/>
    <w:rsid w:val="00975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1DA"/>
    <w:rPr>
      <w:u w:val="single"/>
    </w:rPr>
  </w:style>
  <w:style w:type="character" w:customStyle="1" w:styleId="BoldandItalics">
    <w:name w:val="Bold and Italics"/>
    <w:qFormat/>
    <w:rsid w:val="009751DA"/>
    <w:rPr>
      <w:b/>
      <w:i/>
      <w:u w:val="none"/>
    </w:rPr>
  </w:style>
  <w:style w:type="paragraph" w:styleId="BalloonText">
    <w:name w:val="Balloon Text"/>
    <w:basedOn w:val="Normal"/>
    <w:link w:val="BalloonTextChar"/>
    <w:rsid w:val="00975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1DA"/>
    <w:pPr>
      <w:spacing w:before="0" w:after="0"/>
    </w:pPr>
  </w:style>
  <w:style w:type="paragraph" w:customStyle="1" w:styleId="BodyTextBold">
    <w:name w:val="Body Text Bold"/>
    <w:basedOn w:val="BodyText"/>
    <w:qFormat/>
    <w:rsid w:val="009751DA"/>
    <w:rPr>
      <w:b/>
    </w:rPr>
  </w:style>
  <w:style w:type="character" w:styleId="Hyperlink">
    <w:name w:val="Hyperlink"/>
    <w:basedOn w:val="DefaultParagraphFont"/>
    <w:uiPriority w:val="99"/>
    <w:unhideWhenUsed/>
    <w:rsid w:val="00BF5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4801</Characters>
  <Application>Microsoft Office Word</Application>
  <DocSecurity>0</DocSecurity>
  <Lines>96</Lines>
  <Paragraphs>52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MEM18096 Maintain, repair/replace and adjust refrigerant flow controls and associated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