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398A" w:rsidP="00EA3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MEM18094 Service and repair commercial refrigeration</w:t>
      </w:r>
      <w:r>
        <w:fldChar w:fldCharType="end"/>
      </w:r>
    </w:p>
    <w:p w:rsidR="00EA398A" w:rsidP="00EA398A">
      <w:pPr>
        <w:pStyle w:val="Version"/>
        <w:sectPr w:rsidSect="00AE39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985" w:rsidP="00AE3985">
      <w:pPr>
        <w:pStyle w:val="SuperHeading"/>
      </w:pPr>
      <w:r w:rsidRPr="00AE3985">
        <w:t>Assessment Requirements for MEM18094 Service and repair commercial refrigeration</w:t>
      </w:r>
    </w:p>
    <w:p w:rsidR="00000000" w:rsidRPr="00AE3985" w:rsidP="00AE3985">
      <w:pPr>
        <w:pStyle w:val="Heading1"/>
      </w:pPr>
      <w:bookmarkStart w:id="1" w:name="O_941822"/>
      <w:bookmarkEnd w:id="1"/>
      <w:r w:rsidRPr="00AE3985">
        <w:t>Modification History</w:t>
      </w:r>
    </w:p>
    <w:p w:rsidR="00000000" w:rsidRPr="00AE3985" w:rsidP="00EA398A">
      <w:pPr>
        <w:pStyle w:val="BodyText"/>
      </w:pPr>
      <w:r w:rsidRPr="00AE3985">
        <w:t xml:space="preserve">Release 1. Supersedes and is equivalent to MEM18094B Service and repair commercial refrigeration </w:t>
      </w:r>
    </w:p>
    <w:p w:rsidR="00000000" w:rsidRPr="00AE3985" w:rsidP="00AE3985">
      <w:pPr>
        <w:pStyle w:val="Heading1"/>
      </w:pPr>
      <w:bookmarkStart w:id="2" w:name="O_941825"/>
      <w:bookmarkEnd w:id="2"/>
      <w:r w:rsidRPr="00AE3985">
        <w:t>Performance Evidence</w:t>
      </w:r>
    </w:p>
    <w:p w:rsidR="00000000" w:rsidRPr="00AE3985" w:rsidP="00EA398A">
      <w:pPr>
        <w:pStyle w:val="BodyText"/>
      </w:pPr>
      <w:r w:rsidRPr="00AE3985">
        <w:t>Evidence required to demonstrate competence in this unit must be relevant to and satisfy the requirements of the elements and performance criteria on at least two (2) occasions and include:</w:t>
      </w:r>
    </w:p>
    <w:p w:rsidR="00000000" w:rsidRPr="00AE3985" w:rsidP="00AE3985">
      <w:pPr>
        <w:pStyle w:val="ListBullet"/>
      </w:pPr>
      <w:r w:rsidRPr="00AE3985">
        <w:t>following work instructions, standard operating procedures (SOPs)</w:t>
      </w:r>
      <w:r w:rsidRPr="00AE3985">
        <w:t xml:space="preserve"> and safe work practices </w:t>
      </w:r>
    </w:p>
    <w:p w:rsidR="00000000" w:rsidRPr="00AE3985" w:rsidP="00AE3985">
      <w:pPr>
        <w:pStyle w:val="ListBullet"/>
      </w:pPr>
      <w:r w:rsidRPr="00AE3985">
        <w:t xml:space="preserve">identifying and interpreting charts, lists, catalogues, specifications, drawings and relevant legislation with respect to servicing and repairing commercial refrigeration </w:t>
      </w:r>
    </w:p>
    <w:p w:rsidR="00000000" w:rsidRPr="00AE3985" w:rsidP="00AE3985">
      <w:pPr>
        <w:pStyle w:val="ListBullet"/>
      </w:pPr>
      <w:r w:rsidRPr="00AE3985">
        <w:t>selecting and using appropriate tools, techniques and test</w:t>
      </w:r>
      <w:r w:rsidRPr="00AE3985">
        <w:t xml:space="preserve"> equipment necessary to check and assess commercial and supermarket equipment and components for conformance with specifications</w:t>
      </w:r>
    </w:p>
    <w:p w:rsidR="00000000" w:rsidRPr="00AE3985" w:rsidP="00AE3985">
      <w:pPr>
        <w:pStyle w:val="ListBullet"/>
      </w:pPr>
      <w:r w:rsidRPr="00AE3985">
        <w:t>carrying out preventative maintenance tasks according to manufacturers’ specifications using refrigeration techniques/practices</w:t>
      </w:r>
    </w:p>
    <w:p w:rsidR="00000000" w:rsidRPr="00AE3985" w:rsidP="00AE3985">
      <w:pPr>
        <w:pStyle w:val="ListBullet"/>
      </w:pPr>
      <w:r w:rsidRPr="00AE3985">
        <w:t>identifying and localising faulty components and confirming malfunction by inspection/testing, and making required adjustments to achieve specifications</w:t>
      </w:r>
    </w:p>
    <w:p w:rsidR="00000000" w:rsidRPr="00AE3985" w:rsidP="00AE3985">
      <w:pPr>
        <w:pStyle w:val="ListBullet"/>
      </w:pPr>
      <w:r w:rsidRPr="00AE3985">
        <w:t>removing the refrigerant from the system and containing in accordance with procedures and regulatory r</w:t>
      </w:r>
      <w:r w:rsidRPr="00AE3985">
        <w:t>equirements, where required</w:t>
      </w:r>
    </w:p>
    <w:p w:rsidR="00000000" w:rsidRPr="00AE3985" w:rsidP="00AE3985">
      <w:pPr>
        <w:pStyle w:val="ListBullet"/>
      </w:pPr>
      <w:r w:rsidRPr="00AE3985">
        <w:t>removing/dismantling and reassembling faulty components and selecting replacement parts from manufacturers’ catalogues to meet the required specifications</w:t>
      </w:r>
    </w:p>
    <w:p w:rsidR="00000000" w:rsidRPr="00AE3985" w:rsidP="00AE3985">
      <w:pPr>
        <w:pStyle w:val="ListBullet"/>
      </w:pPr>
      <w:r w:rsidRPr="00AE3985">
        <w:t>undertaking calculations and numerical operations associated with servici</w:t>
      </w:r>
      <w:r w:rsidRPr="00AE3985">
        <w:t xml:space="preserve">ng and repairing commercial refrigeration </w:t>
      </w:r>
    </w:p>
    <w:p w:rsidR="00000000" w:rsidRPr="00AE3985" w:rsidP="00AE3985">
      <w:pPr>
        <w:pStyle w:val="ListBullet"/>
      </w:pPr>
      <w:r w:rsidRPr="00AE3985">
        <w:t>charging the system and verifying correct operation of the equipment to meet specifications, where required</w:t>
      </w:r>
    </w:p>
    <w:p w:rsidR="00000000" w:rsidRPr="00AE3985" w:rsidP="00AE3985">
      <w:pPr>
        <w:pStyle w:val="ListBullet"/>
      </w:pPr>
      <w:r w:rsidRPr="00AE3985">
        <w:t>completing all maintenance records/reports in accordance with SOPs.</w:t>
      </w:r>
    </w:p>
    <w:p w:rsidR="00000000" w:rsidRPr="00AE3985" w:rsidP="00AE3985">
      <w:pPr>
        <w:pStyle w:val="AllowPageBreak"/>
      </w:pPr>
    </w:p>
    <w:p w:rsidR="00000000" w:rsidRPr="00AE3985" w:rsidP="00AE3985">
      <w:pPr>
        <w:pStyle w:val="Heading1"/>
      </w:pPr>
      <w:bookmarkStart w:id="3" w:name="O_941824"/>
      <w:bookmarkEnd w:id="3"/>
      <w:r w:rsidRPr="00AE3985">
        <w:t>Knowledge Evidence</w:t>
      </w:r>
    </w:p>
    <w:p w:rsidR="00000000" w:rsidRPr="00AE3985" w:rsidP="00EA398A">
      <w:pPr>
        <w:pStyle w:val="BodyText"/>
      </w:pPr>
      <w:r w:rsidRPr="00AE3985">
        <w:t>E</w:t>
      </w:r>
      <w:r w:rsidRPr="00AE3985">
        <w:t>vidence required to demonstrate the required knowledge for this unit must be relevant to and satisfy the requirements of the elements and performance criteria and include knowledge of:</w:t>
      </w:r>
    </w:p>
    <w:p w:rsidR="00000000" w:rsidRPr="00AE3985" w:rsidP="00AE3985">
      <w:pPr>
        <w:pStyle w:val="ListBullet"/>
      </w:pPr>
      <w:r w:rsidRPr="00AE3985">
        <w:t>safe work practices and procedures and use of personal protective equi</w:t>
      </w:r>
      <w:r w:rsidRPr="00AE3985">
        <w:t>pment (PPE)</w:t>
      </w:r>
    </w:p>
    <w:p w:rsidR="00000000" w:rsidRPr="00AE3985" w:rsidP="00AE3985">
      <w:pPr>
        <w:pStyle w:val="ListBullet"/>
      </w:pPr>
      <w:r w:rsidRPr="00AE3985">
        <w:t>frequency and reason for preventative maintenance</w:t>
      </w:r>
    </w:p>
    <w:p w:rsidR="00000000" w:rsidRPr="00AE3985" w:rsidP="00AE3985">
      <w:pPr>
        <w:pStyle w:val="ListBullet"/>
      </w:pPr>
      <w:r w:rsidRPr="00AE3985">
        <w:t>variations in component identities</w:t>
      </w:r>
    </w:p>
    <w:p w:rsidR="00000000" w:rsidRPr="00AE3985" w:rsidP="00AE3985">
      <w:pPr>
        <w:pStyle w:val="ListBullet"/>
      </w:pPr>
      <w:r w:rsidRPr="00AE3985">
        <w:t>operation and characteristics of range of components</w:t>
      </w:r>
    </w:p>
    <w:p w:rsidR="00000000" w:rsidRPr="00AE3985" w:rsidP="00AE3985">
      <w:pPr>
        <w:pStyle w:val="ListBullet"/>
      </w:pPr>
      <w:r w:rsidRPr="00AE3985">
        <w:t>procedures for refrigeration systems evacuation, recovery containment and storage for refrigerants</w:t>
      </w:r>
    </w:p>
    <w:p w:rsidR="00000000" w:rsidRPr="00AE3985" w:rsidP="00AE3985">
      <w:pPr>
        <w:pStyle w:val="ListBullet"/>
      </w:pPr>
      <w:r w:rsidRPr="00AE3985">
        <w:t>tools, techniques, equipment and procedures necessary to check and test refrigeration system components</w:t>
      </w:r>
    </w:p>
    <w:p w:rsidR="00000000" w:rsidRPr="00AE3985" w:rsidP="00AE3985">
      <w:pPr>
        <w:pStyle w:val="ListBullet"/>
      </w:pPr>
      <w:r w:rsidRPr="00AE3985">
        <w:t xml:space="preserve">tools, techniques, equipment and procedures for adjusting refrigeration systems </w:t>
      </w:r>
    </w:p>
    <w:p w:rsidR="00000000" w:rsidRPr="00AE3985" w:rsidP="00AE3985">
      <w:pPr>
        <w:pStyle w:val="ListBullet"/>
      </w:pPr>
      <w:r w:rsidRPr="00AE3985">
        <w:t>procedures for obtaining authorisation of adjustments outside of operat</w:t>
      </w:r>
      <w:r w:rsidRPr="00AE3985">
        <w:t>ional specifications</w:t>
      </w:r>
    </w:p>
    <w:p w:rsidR="00000000" w:rsidRPr="00AE3985" w:rsidP="00AE3985">
      <w:pPr>
        <w:pStyle w:val="ListBullet"/>
      </w:pPr>
      <w:r w:rsidRPr="00AE3985">
        <w:t>effect of poor repair practices</w:t>
      </w:r>
    </w:p>
    <w:p w:rsidR="00000000" w:rsidRPr="00AE3985" w:rsidP="00AE3985">
      <w:pPr>
        <w:pStyle w:val="ListBullet"/>
      </w:pPr>
      <w:r w:rsidRPr="00AE3985">
        <w:t>process to select replacement parts</w:t>
      </w:r>
    </w:p>
    <w:p w:rsidR="00000000" w:rsidRPr="00AE3985" w:rsidP="00AE3985">
      <w:pPr>
        <w:pStyle w:val="ListBullet"/>
      </w:pPr>
      <w:r w:rsidRPr="00AE3985">
        <w:t>codes and regulations relevant to the refrigeration/air conditioning industry, including environmental and ozone and greenhouse substance legislation.</w:t>
      </w:r>
    </w:p>
    <w:p w:rsidR="00000000" w:rsidRPr="00AE3985" w:rsidP="00AE3985">
      <w:pPr>
        <w:pStyle w:val="AllowPageBreak"/>
      </w:pPr>
    </w:p>
    <w:p w:rsidR="00000000" w:rsidRPr="00AE3985" w:rsidP="00AE3985">
      <w:pPr>
        <w:pStyle w:val="Heading1"/>
      </w:pPr>
      <w:bookmarkStart w:id="4" w:name="O_941823"/>
      <w:bookmarkEnd w:id="4"/>
      <w:r w:rsidRPr="00AE3985">
        <w:t>Assessment Conditions</w:t>
      </w:r>
    </w:p>
    <w:p w:rsidR="00000000" w:rsidRPr="00AE3985" w:rsidP="00AE3985">
      <w:pPr>
        <w:pStyle w:val="ListBullet"/>
      </w:pPr>
      <w:r w:rsidRPr="00AE3985">
        <w:t>Assessors must:</w:t>
      </w:r>
    </w:p>
    <w:p w:rsidR="00000000" w:rsidRPr="00AE3985" w:rsidP="00AE3985">
      <w:pPr>
        <w:pStyle w:val="ListBullet2"/>
      </w:pPr>
      <w:r w:rsidRPr="00AE3985">
        <w:t>have vocational competency in servicing and repairing commercial refrigeration at least to the level being assessed with relevant industry knowledge and experience</w:t>
      </w:r>
    </w:p>
    <w:p w:rsidR="00000000" w:rsidRPr="00AE3985" w:rsidP="00AE3985">
      <w:pPr>
        <w:pStyle w:val="ListBullet2"/>
      </w:pPr>
      <w:r w:rsidRPr="00AE3985">
        <w:t xml:space="preserve">satisfy the assessor requirements in the </w:t>
      </w:r>
      <w:r w:rsidRPr="00AE3985">
        <w:rPr>
          <w:rStyle w:val="Emphasis"/>
        </w:rPr>
        <w:t xml:space="preserve">Standards </w:t>
      </w:r>
      <w:r w:rsidRPr="00AE3985">
        <w:rPr>
          <w:rStyle w:val="Emphasis"/>
        </w:rPr>
        <w:t xml:space="preserve">for Registered Training Organisations 2015 </w:t>
      </w:r>
      <w:r w:rsidRPr="00AE3985">
        <w:t>or its replacement</w:t>
      </w:r>
      <w:r w:rsidRPr="00AE3985">
        <w:rPr>
          <w:rStyle w:val="Emphasis"/>
        </w:rPr>
        <w:t xml:space="preserve"> </w:t>
      </w:r>
      <w:r w:rsidRPr="00AE3985">
        <w:t xml:space="preserve">and comply with the </w:t>
      </w:r>
      <w:r w:rsidRPr="00AE3985">
        <w:rPr>
          <w:rStyle w:val="Emphasis"/>
        </w:rPr>
        <w:t xml:space="preserve">National Vocational Education and Training Regulator Act 2011, </w:t>
      </w:r>
      <w:r w:rsidRPr="00AE3985">
        <w:t>its replacement</w:t>
      </w:r>
      <w:r w:rsidRPr="00AE3985">
        <w:rPr>
          <w:rStyle w:val="Emphasis"/>
        </w:rPr>
        <w:t xml:space="preserve"> </w:t>
      </w:r>
      <w:r w:rsidRPr="00AE3985">
        <w:t>or equivalent legislation covering VET regulation in a non-referring state/territory as the cas</w:t>
      </w:r>
      <w:r w:rsidRPr="00AE3985">
        <w:t>e requires</w:t>
      </w:r>
    </w:p>
    <w:p w:rsidR="00000000" w:rsidRPr="00AE3985" w:rsidP="00AE3985">
      <w:pPr>
        <w:pStyle w:val="ListBullet"/>
      </w:pPr>
      <w:r w:rsidRPr="00AE3985">
        <w:t>Where possible assessment must occur in operational workplace situations. Where this is not possible or where personal safety or environmental damage are limiting factors, assessment must occur in a sufficiently rigorous simulated environment t</w:t>
      </w:r>
      <w:r w:rsidRPr="00AE3985">
        <w:t>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AE3985" w:rsidP="00AE3985">
      <w:pPr>
        <w:pStyle w:val="ListBullet"/>
      </w:pPr>
      <w:r w:rsidRPr="00AE3985">
        <w:t>Conditions for assessment must include access to all tools, equipment, materials and documentation required, including relevant workplace procedures, product and manufacturing specifications</w:t>
      </w:r>
    </w:p>
    <w:p w:rsidR="00000000" w:rsidRPr="00AE3985" w:rsidP="00AE3985">
      <w:pPr>
        <w:pStyle w:val="ListBullet"/>
      </w:pPr>
      <w:r w:rsidRPr="00AE3985">
        <w:t>Assessment processes and techniques must be appropriate to the la</w:t>
      </w:r>
      <w:r w:rsidRPr="00AE3985">
        <w:t>nguage, literacy and numeracy requirements of the work being performed and the needs of the candidate.</w:t>
      </w:r>
    </w:p>
    <w:p w:rsidR="00000000" w:rsidRPr="00AE3985" w:rsidP="00AE3985">
      <w:pPr>
        <w:pStyle w:val="AllowPageBreak"/>
      </w:pPr>
    </w:p>
    <w:p w:rsidR="00000000" w:rsidRPr="00AE3985" w:rsidP="00AE3985">
      <w:pPr>
        <w:pStyle w:val="Heading1"/>
      </w:pPr>
      <w:bookmarkStart w:id="5" w:name="O_941821"/>
      <w:bookmarkEnd w:id="5"/>
      <w:r w:rsidRPr="00AE3985">
        <w:t>Links</w:t>
      </w:r>
    </w:p>
    <w:p w:rsidR="00000000" w:rsidRPr="00AE3985" w:rsidP="00EA398A">
      <w:pPr>
        <w:pStyle w:val="BodyText"/>
      </w:pPr>
      <w:r w:rsidRPr="00AE39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0762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E3985" w:rsidP="00AE3985"/>
    <w:sectPr w:rsidSect="00AE39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85" w:rsidRPr="00EA398A" w:rsidP="00EA3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8A" w:rsidP="00AE39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398A" w:rsidP="00AE39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398A" w:rsidP="00AE39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985" w:rsidRPr="00EA398A" w:rsidP="00EA3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98A" w:rsidRPr="002D2AF8" w:rsidP="00AE39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MEM18094 Service and repair commercial refrigeration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398A" w:rsidP="00AE39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120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943E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9EFA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9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9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9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9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9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9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9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9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9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9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9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985"/>
  </w:style>
  <w:style w:type="character" w:customStyle="1" w:styleId="Heading1Char">
    <w:name w:val="Heading 1 Char"/>
    <w:basedOn w:val="DefaultParagraphFont"/>
    <w:link w:val="Heading1"/>
    <w:rsid w:val="00AE39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9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9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9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39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3985"/>
    <w:rPr>
      <w:i/>
    </w:rPr>
  </w:style>
  <w:style w:type="paragraph" w:customStyle="1" w:styleId="SuperHeading">
    <w:name w:val="SuperHeading"/>
    <w:basedOn w:val="Normal"/>
    <w:rsid w:val="00AE39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9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9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9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9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9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9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9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9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9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9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9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9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9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9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9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9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9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985"/>
    <w:rPr>
      <w:b/>
      <w:spacing w:val="0"/>
    </w:rPr>
  </w:style>
  <w:style w:type="paragraph" w:customStyle="1" w:styleId="SuperTitle">
    <w:name w:val="SuperTitle"/>
    <w:basedOn w:val="Title"/>
    <w:rsid w:val="00AE39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9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9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39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9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9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9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9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9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9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9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9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9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9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9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985"/>
  </w:style>
  <w:style w:type="paragraph" w:styleId="TableofFigures">
    <w:name w:val="table of figures"/>
    <w:basedOn w:val="Normal"/>
    <w:next w:val="Normal"/>
    <w:semiHidden/>
    <w:rsid w:val="00AE39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9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3985"/>
    <w:rPr>
      <w:rFonts w:ascii="Wingdings" w:hAnsi="Wingdings"/>
    </w:rPr>
  </w:style>
  <w:style w:type="paragraph" w:customStyle="1" w:styleId="TableHeading">
    <w:name w:val="Table Heading"/>
    <w:basedOn w:val="HeadingBase"/>
    <w:rsid w:val="00AE39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985"/>
    <w:rPr>
      <w:color w:val="0033CC"/>
      <w:u w:val="none"/>
    </w:rPr>
  </w:style>
  <w:style w:type="paragraph" w:customStyle="1" w:styleId="BodyTextRight">
    <w:name w:val="Body Text Right"/>
    <w:basedOn w:val="BodyText"/>
    <w:rsid w:val="00AE39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9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9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9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9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9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985"/>
    <w:rPr>
      <w:sz w:val="32"/>
    </w:rPr>
  </w:style>
  <w:style w:type="paragraph" w:customStyle="1" w:styleId="HeadingProcedure">
    <w:name w:val="Heading Procedure"/>
    <w:basedOn w:val="HeadingBase"/>
    <w:next w:val="Normal"/>
    <w:rsid w:val="00AE39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985"/>
    <w:pPr>
      <w:spacing w:before="60" w:after="60"/>
    </w:pPr>
  </w:style>
  <w:style w:type="paragraph" w:styleId="ListContinue">
    <w:name w:val="List Continue"/>
    <w:basedOn w:val="List"/>
    <w:rsid w:val="00AE3985"/>
    <w:pPr>
      <w:ind w:firstLine="0"/>
    </w:pPr>
  </w:style>
  <w:style w:type="paragraph" w:customStyle="1" w:styleId="ListNote">
    <w:name w:val="List Note"/>
    <w:basedOn w:val="List"/>
    <w:rsid w:val="00AE39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9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9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985"/>
    <w:rPr>
      <w:rFonts w:ascii="Courier New" w:hAnsi="Courier New"/>
    </w:rPr>
  </w:style>
  <w:style w:type="paragraph" w:customStyle="1" w:styleId="NoteBullet">
    <w:name w:val="Note Bullet"/>
    <w:basedOn w:val="Note"/>
    <w:rsid w:val="00AE39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9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9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9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9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9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9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985"/>
    <w:rPr>
      <w:b/>
      <w:smallCaps/>
    </w:rPr>
  </w:style>
  <w:style w:type="paragraph" w:customStyle="1" w:styleId="TableListNumber">
    <w:name w:val="Table List Number"/>
    <w:basedOn w:val="ListNumber"/>
    <w:rsid w:val="00AE39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9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985"/>
    <w:pPr>
      <w:numPr>
        <w:numId w:val="9"/>
      </w:numPr>
    </w:pPr>
  </w:style>
  <w:style w:type="paragraph" w:customStyle="1" w:styleId="ListAlpha2">
    <w:name w:val="List Alpha 2"/>
    <w:basedOn w:val="List2"/>
    <w:rsid w:val="00AE3985"/>
    <w:pPr>
      <w:numPr>
        <w:numId w:val="8"/>
      </w:numPr>
    </w:pPr>
  </w:style>
  <w:style w:type="paragraph" w:styleId="List2">
    <w:name w:val="List 2"/>
    <w:basedOn w:val="BodyText"/>
    <w:rsid w:val="00AE39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9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9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9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9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9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3985"/>
    <w:pPr>
      <w:numPr>
        <w:numId w:val="4"/>
      </w:numPr>
    </w:pPr>
  </w:style>
  <w:style w:type="paragraph" w:styleId="ListContinue2">
    <w:name w:val="List Continue 2"/>
    <w:basedOn w:val="List2"/>
    <w:rsid w:val="00AE3985"/>
    <w:pPr>
      <w:ind w:firstLine="0"/>
    </w:pPr>
  </w:style>
  <w:style w:type="paragraph" w:styleId="ListContinue3">
    <w:name w:val="List Continue 3"/>
    <w:basedOn w:val="List3"/>
    <w:rsid w:val="00AE3985"/>
    <w:pPr>
      <w:ind w:left="1021" w:firstLine="0"/>
    </w:pPr>
  </w:style>
  <w:style w:type="paragraph" w:styleId="ListContinue4">
    <w:name w:val="List Continue 4"/>
    <w:basedOn w:val="List4"/>
    <w:rsid w:val="00AE3985"/>
    <w:pPr>
      <w:ind w:firstLine="0"/>
    </w:pPr>
  </w:style>
  <w:style w:type="paragraph" w:styleId="ListContinue5">
    <w:name w:val="List Continue 5"/>
    <w:basedOn w:val="List5"/>
    <w:rsid w:val="00AE3985"/>
    <w:pPr>
      <w:ind w:firstLine="0"/>
    </w:pPr>
  </w:style>
  <w:style w:type="paragraph" w:styleId="ListNumber3">
    <w:name w:val="List Number 3"/>
    <w:basedOn w:val="List3"/>
    <w:rsid w:val="00AE3985"/>
    <w:pPr>
      <w:numPr>
        <w:numId w:val="5"/>
      </w:numPr>
    </w:pPr>
  </w:style>
  <w:style w:type="paragraph" w:styleId="ListNumber4">
    <w:name w:val="List Number 4"/>
    <w:basedOn w:val="List4"/>
    <w:rsid w:val="00AE3985"/>
    <w:pPr>
      <w:numPr>
        <w:numId w:val="6"/>
      </w:numPr>
    </w:pPr>
  </w:style>
  <w:style w:type="paragraph" w:styleId="ListNumber5">
    <w:name w:val="List Number 5"/>
    <w:basedOn w:val="List5"/>
    <w:rsid w:val="00AE3985"/>
    <w:pPr>
      <w:numPr>
        <w:numId w:val="7"/>
      </w:numPr>
    </w:pPr>
  </w:style>
  <w:style w:type="paragraph" w:styleId="BlockText">
    <w:name w:val="Block Text"/>
    <w:basedOn w:val="Normal"/>
    <w:rsid w:val="00AE39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9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985"/>
    <w:rPr>
      <w:sz w:val="16"/>
      <w:vertAlign w:val="superscript"/>
    </w:rPr>
  </w:style>
  <w:style w:type="character" w:customStyle="1" w:styleId="Symbols">
    <w:name w:val="Symbols"/>
    <w:basedOn w:val="DefaultParagraphFont"/>
    <w:rsid w:val="00AE3985"/>
    <w:rPr>
      <w:rFonts w:ascii="Symbol" w:hAnsi="Symbol"/>
    </w:rPr>
  </w:style>
  <w:style w:type="character" w:customStyle="1" w:styleId="MenuOptions">
    <w:name w:val="Menu Options"/>
    <w:basedOn w:val="DefaultParagraphFont"/>
    <w:rsid w:val="00AE39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985"/>
    <w:rPr>
      <w:b/>
    </w:rPr>
  </w:style>
  <w:style w:type="character" w:customStyle="1" w:styleId="Underlined">
    <w:name w:val="Underlined"/>
    <w:basedOn w:val="DefaultParagraphFont"/>
    <w:rsid w:val="00AE3985"/>
    <w:rPr>
      <w:u w:val="single"/>
    </w:rPr>
  </w:style>
  <w:style w:type="paragraph" w:customStyle="1" w:styleId="TableBodyTextRight">
    <w:name w:val="Table Body Text Right"/>
    <w:basedOn w:val="TableBodyText"/>
    <w:rsid w:val="00AE39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985"/>
    <w:rPr>
      <w:sz w:val="18"/>
    </w:rPr>
  </w:style>
  <w:style w:type="paragraph" w:customStyle="1" w:styleId="BodySmallRight">
    <w:name w:val="Body Small Right"/>
    <w:basedOn w:val="BodyTextRight"/>
    <w:rsid w:val="00AE3985"/>
    <w:rPr>
      <w:sz w:val="18"/>
      <w:szCs w:val="18"/>
    </w:rPr>
  </w:style>
  <w:style w:type="paragraph" w:customStyle="1" w:styleId="MarginEdition">
    <w:name w:val="Margin Edition"/>
    <w:basedOn w:val="MarginNote"/>
    <w:rsid w:val="00AE39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985"/>
    <w:rPr>
      <w:sz w:val="2"/>
      <w:szCs w:val="2"/>
    </w:rPr>
  </w:style>
  <w:style w:type="character" w:customStyle="1" w:styleId="Small">
    <w:name w:val="Small"/>
    <w:basedOn w:val="DefaultParagraphFont"/>
    <w:rsid w:val="00AE3985"/>
    <w:rPr>
      <w:sz w:val="16"/>
    </w:rPr>
  </w:style>
  <w:style w:type="paragraph" w:customStyle="1" w:styleId="WideTable">
    <w:name w:val="Wide Table"/>
    <w:basedOn w:val="Normal"/>
    <w:rsid w:val="00AE39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985"/>
  </w:style>
  <w:style w:type="paragraph" w:styleId="Quote">
    <w:name w:val="Quote"/>
    <w:basedOn w:val="Heading1"/>
    <w:link w:val="QuoteChar"/>
    <w:qFormat/>
    <w:rsid w:val="00AE39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9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985"/>
    <w:pPr>
      <w:pageBreakBefore/>
    </w:pPr>
  </w:style>
  <w:style w:type="paragraph" w:customStyle="1" w:styleId="Border">
    <w:name w:val="Border"/>
    <w:basedOn w:val="Normal"/>
    <w:qFormat/>
    <w:rsid w:val="00AE39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9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9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9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9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9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9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9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9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985"/>
    <w:rPr>
      <w:u w:val="single"/>
    </w:rPr>
  </w:style>
  <w:style w:type="character" w:customStyle="1" w:styleId="BoldandItalics">
    <w:name w:val="Bold and Italics"/>
    <w:qFormat/>
    <w:rsid w:val="00AE3985"/>
    <w:rPr>
      <w:b/>
      <w:i/>
      <w:u w:val="none"/>
    </w:rPr>
  </w:style>
  <w:style w:type="paragraph" w:styleId="BalloonText">
    <w:name w:val="Balloon Text"/>
    <w:basedOn w:val="Normal"/>
    <w:link w:val="BalloonTextChar"/>
    <w:rsid w:val="00AE3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9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9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9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9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9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985"/>
    <w:pPr>
      <w:spacing w:before="0" w:after="0"/>
    </w:pPr>
  </w:style>
  <w:style w:type="paragraph" w:customStyle="1" w:styleId="BodyTextBold">
    <w:name w:val="Body Text Bold"/>
    <w:basedOn w:val="BodyText"/>
    <w:qFormat/>
    <w:rsid w:val="00AE3985"/>
    <w:rPr>
      <w:b/>
    </w:rPr>
  </w:style>
  <w:style w:type="character" w:styleId="Hyperlink">
    <w:name w:val="Hyperlink"/>
    <w:basedOn w:val="DefaultParagraphFont"/>
    <w:uiPriority w:val="99"/>
    <w:unhideWhenUsed/>
    <w:rsid w:val="00EA3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3958</Characters>
  <Application>Microsoft Office Word</Application>
  <DocSecurity>0</DocSecurity>
  <Lines>79</Lines>
  <Paragraphs>45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MEM18094 Service and repair commercial refrigeration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