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6B2" w:rsidP="00AF56B2">
      <w:pPr>
        <w:pStyle w:val="Title"/>
      </w:pPr>
      <w:r>
        <w:fldChar w:fldCharType="begin"/>
      </w:r>
      <w:r>
        <w:instrText xml:space="preserve"> TITLE   \* MERGEFORMAT </w:instrText>
      </w:r>
      <w:r>
        <w:fldChar w:fldCharType="separate"/>
      </w:r>
      <w:r>
        <w:t>MEM18091 Maintain and repair multistage, cascade and/or ultra-cold industrial refrigeration systems</w:t>
      </w:r>
      <w:r>
        <w:fldChar w:fldCharType="end"/>
      </w:r>
    </w:p>
    <w:p w:rsidR="00AF56B2" w:rsidP="00AF56B2">
      <w:pPr>
        <w:pStyle w:val="Version"/>
        <w:sectPr w:rsidSect="00AB3A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A0A" w:rsidP="00AB3A0A">
      <w:pPr>
        <w:pStyle w:val="SuperHeading"/>
      </w:pPr>
      <w:r w:rsidRPr="00AB3A0A">
        <w:t>MEM18091 Maintain and repair multistage, cascade and/or ultra-cold industrial refrigeration systems</w:t>
      </w:r>
    </w:p>
    <w:p w:rsidR="00000000" w:rsidRPr="00AB3A0A" w:rsidP="00AB3A0A">
      <w:pPr>
        <w:pStyle w:val="Heading1"/>
      </w:pPr>
      <w:bookmarkStart w:id="1" w:name="O_941769"/>
      <w:bookmarkEnd w:id="1"/>
      <w:r w:rsidRPr="00AB3A0A">
        <w:t>Modification History</w:t>
      </w:r>
    </w:p>
    <w:p w:rsidR="00000000" w:rsidRPr="00AB3A0A" w:rsidP="00AF56B2">
      <w:pPr>
        <w:pStyle w:val="BodyText"/>
      </w:pPr>
      <w:r w:rsidRPr="00AB3A0A">
        <w:t>Rel</w:t>
      </w:r>
      <w:r w:rsidRPr="00AB3A0A">
        <w:t xml:space="preserve">ease 1. Supersedes and is equivalent to MEM18091B Maintain and repair multi stage, cascade and/or ultra-cold industrial refrigeration systems </w:t>
      </w:r>
    </w:p>
    <w:p w:rsidR="00000000" w:rsidRPr="00AB3A0A" w:rsidP="00AB3A0A">
      <w:pPr>
        <w:pStyle w:val="Heading1"/>
      </w:pPr>
      <w:bookmarkStart w:id="2" w:name="O_941777"/>
      <w:bookmarkEnd w:id="2"/>
      <w:r w:rsidRPr="00AB3A0A">
        <w:t>Application</w:t>
      </w:r>
    </w:p>
    <w:p w:rsidR="00000000" w:rsidRPr="00AB3A0A" w:rsidP="00AF56B2">
      <w:pPr>
        <w:pStyle w:val="BodyText"/>
      </w:pPr>
      <w:r w:rsidRPr="00AB3A0A">
        <w:t>This unit of competency defines the skills and knowledge required to maintain and re</w:t>
      </w:r>
      <w:r w:rsidRPr="00AB3A0A">
        <w:t>pair multistage, cascade and ultra-cold industrial refrigeration systems.</w:t>
      </w:r>
    </w:p>
    <w:p w:rsidR="00000000" w:rsidRPr="00AB3A0A" w:rsidP="00AF56B2">
      <w:pPr>
        <w:pStyle w:val="BodyText"/>
      </w:pPr>
      <w:r w:rsidRPr="00AB3A0A">
        <w:t>It applies to retrofitting existing multi-stage, cascade and/or ultra-cold industrial refrigeration systems; reconditioning components; returning to service and testing systems; and</w:t>
      </w:r>
      <w:r w:rsidRPr="00AB3A0A">
        <w:t xml:space="preserve"> completing service reports for administrative action.</w:t>
      </w:r>
    </w:p>
    <w:p w:rsidR="00000000" w:rsidRPr="00AB3A0A" w:rsidP="00AF56B2">
      <w:pPr>
        <w:pStyle w:val="BodyText"/>
      </w:pPr>
      <w:r w:rsidRPr="00AB3A0A">
        <w:t xml:space="preserve">A Refrigerant Handling Licence must be held by any person who carries out work in relation to refrigeration and air conditioning equipment. </w:t>
      </w:r>
    </w:p>
    <w:p w:rsidR="00000000" w:rsidRPr="00AB3A0A" w:rsidP="00AF56B2">
      <w:pPr>
        <w:pStyle w:val="Heading3"/>
      </w:pPr>
      <w:r w:rsidRPr="00AB3A0A">
        <w:rPr>
          <w:rStyle w:val="SpecialBold"/>
        </w:rPr>
        <w:t>Band: B</w:t>
      </w:r>
    </w:p>
    <w:p w:rsidR="00000000" w:rsidRPr="00AB3A0A" w:rsidP="00AF56B2">
      <w:pPr>
        <w:pStyle w:val="Heading3"/>
      </w:pPr>
      <w:r w:rsidRPr="00AB3A0A">
        <w:rPr>
          <w:rStyle w:val="SpecialBold"/>
        </w:rPr>
        <w:t>Unit Weight</w:t>
      </w:r>
      <w:r w:rsidRPr="00AB3A0A">
        <w:t>:</w:t>
      </w:r>
      <w:r w:rsidRPr="00AB3A0A">
        <w:tab/>
      </w:r>
      <w:r w:rsidRPr="00AB3A0A">
        <w:rPr>
          <w:rStyle w:val="SpecialBold"/>
        </w:rPr>
        <w:t>4</w:t>
      </w:r>
    </w:p>
    <w:p w:rsidR="00000000" w:rsidRPr="00AB3A0A" w:rsidP="00AB3A0A">
      <w:pPr>
        <w:pStyle w:val="Heading1"/>
      </w:pPr>
      <w:bookmarkStart w:id="3" w:name="O_941776"/>
      <w:bookmarkEnd w:id="3"/>
      <w:r w:rsidRPr="00AB3A0A">
        <w:t>Pre-requisite Unit</w:t>
      </w:r>
    </w:p>
    <w:tbl>
      <w:tblPr>
        <w:tblW w:w="0" w:type="auto"/>
        <w:tblLayout w:type="fixed"/>
        <w:tblCellMar>
          <w:left w:w="62" w:type="dxa"/>
          <w:right w:w="62" w:type="dxa"/>
        </w:tblCellMar>
        <w:tblLook w:val="0000"/>
      </w:tblPr>
      <w:tblGrid>
        <w:gridCol w:w="2204"/>
        <w:gridCol w:w="6360"/>
      </w:tblGrid>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MEM09002</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Interpret technical drawing</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MEM10002</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Terminate and connect electrical wiring</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MEM11011</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Undertake manual handling</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MEM12002</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Perform electrical/electronic measurement</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MEM12023</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Perform engineering measurements</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MEM12024</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Perform computations</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MEM13015</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Work safely and effectively in manufacturing and engineering</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MEM14006</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Plan work activities</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MEM16006</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Organise and communicate information</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MEM18001</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Use hand tools</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MEM18002</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Use power tools/hand held operations</w:t>
            </w:r>
          </w:p>
        </w:tc>
      </w:tr>
      <w:tr w:rsidTr="00AB3A0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MEM18049</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Disconnect/reconnect fixed wired equipment up to 1000 volts a.c./1500 volts d.c.</w:t>
            </w:r>
          </w:p>
        </w:tc>
      </w:tr>
      <w:tr w:rsidTr="00AB3A0A">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MEM18055</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Dismantle, replace and assemble engineering components</w:t>
            </w:r>
          </w:p>
        </w:tc>
      </w:tr>
      <w:tr w:rsidTr="00AB3A0A">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MEM18086</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Test, recover, evacuate and charge refrigeration systems</w:t>
            </w:r>
          </w:p>
        </w:tc>
      </w:tr>
      <w:tr w:rsidTr="00AB3A0A">
        <w:tblPrEx>
          <w:tblW w:w="0" w:type="auto"/>
          <w:tblLayout w:type="fixed"/>
          <w:tblCellMar>
            <w:left w:w="62" w:type="dxa"/>
            <w:right w:w="62" w:type="dxa"/>
          </w:tblCellMar>
          <w:tblLook w:val="0000"/>
        </w:tblPrEx>
        <w:trPr>
          <w:trHeight w:val="433"/>
        </w:trPr>
        <w:tc>
          <w:tcPr>
            <w:tcW w:w="8564" w:type="dxa"/>
            <w:gridSpan w:val="2"/>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rPr>
                <w:rStyle w:val="SpecialBold"/>
              </w:rPr>
              <w:t>Plus, one or more of the following includi</w:t>
            </w:r>
            <w:r w:rsidRPr="00AB3A0A">
              <w:rPr>
                <w:rStyle w:val="SpecialBold"/>
              </w:rPr>
              <w:t>ng prerequisites:</w:t>
            </w:r>
          </w:p>
        </w:tc>
      </w:tr>
      <w:tr w:rsidTr="00AB3A0A">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MEM18087</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Service and repair domestic and light commercial refrigeration and air conditioning equipment</w:t>
            </w:r>
          </w:p>
        </w:tc>
      </w:tr>
      <w:tr w:rsidTr="00AB3A0A">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MEM18088</w:t>
            </w:r>
          </w:p>
        </w:tc>
        <w:tc>
          <w:tcPr>
            <w:tcW w:w="6360"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Maintain and repair commercial air conditioning systems and components</w:t>
            </w:r>
          </w:p>
        </w:tc>
      </w:tr>
      <w:tr w:rsidTr="00AB3A0A">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MEM18090</w:t>
            </w:r>
          </w:p>
        </w:tc>
        <w:tc>
          <w:tcPr>
            <w:tcW w:w="6360" w:type="dxa"/>
            <w:tcBorders>
              <w:top w:val="nil"/>
              <w:left w:val="nil"/>
              <w:bottom w:val="nil"/>
              <w:right w:val="nil"/>
            </w:tcBorders>
            <w:tcMar>
              <w:top w:w="0" w:type="dxa"/>
              <w:left w:w="62" w:type="dxa"/>
              <w:bottom w:w="0" w:type="dxa"/>
              <w:right w:w="62" w:type="dxa"/>
            </w:tcMar>
          </w:tcPr>
          <w:p w:rsidR="00000000" w:rsidRPr="00AB3A0A" w:rsidP="00AB3A0A">
            <w:pPr>
              <w:pStyle w:val="BodyText"/>
            </w:pPr>
            <w:r w:rsidRPr="00AB3A0A">
              <w:t>Maintain and repair industrial refrigeration systems and components</w:t>
            </w:r>
          </w:p>
        </w:tc>
      </w:tr>
    </w:tbl>
    <w:p w:rsidR="00000000" w:rsidRPr="00AB3A0A" w:rsidP="00AB3A0A">
      <w:pPr>
        <w:pStyle w:val="BodyText"/>
      </w:pPr>
    </w:p>
    <w:p w:rsidR="00000000" w:rsidRPr="00AB3A0A" w:rsidP="00AB3A0A">
      <w:pPr>
        <w:pStyle w:val="AllowPageBreak"/>
      </w:pPr>
    </w:p>
    <w:p w:rsidR="00000000" w:rsidRPr="00AB3A0A" w:rsidP="00AB3A0A">
      <w:pPr>
        <w:pStyle w:val="Heading1"/>
      </w:pPr>
      <w:bookmarkStart w:id="4" w:name="O_941775"/>
      <w:bookmarkEnd w:id="4"/>
      <w:r w:rsidRPr="00AB3A0A">
        <w:t>Competency Field</w:t>
      </w:r>
    </w:p>
    <w:p w:rsidR="00000000" w:rsidRPr="00AB3A0A" w:rsidP="00AF56B2">
      <w:pPr>
        <w:pStyle w:val="BodyText"/>
      </w:pPr>
      <w:r w:rsidRPr="00AB3A0A">
        <w:t>Maintenance and diagnostics</w:t>
      </w:r>
    </w:p>
    <w:p w:rsidR="00000000" w:rsidRPr="00AB3A0A" w:rsidP="00AB3A0A">
      <w:pPr>
        <w:pStyle w:val="Heading1"/>
      </w:pPr>
      <w:bookmarkStart w:id="5" w:name="O_941773"/>
      <w:bookmarkEnd w:id="5"/>
      <w:r w:rsidRPr="00AB3A0A">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AB3A0A">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Performance criteria descr</w:t>
            </w:r>
            <w:r w:rsidRPr="00AB3A0A">
              <w:t>ibe the performance needed to demonstrate achievement of the element.</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B3A0A" w:rsidP="00AB3A0A">
            <w:pPr>
              <w:pStyle w:val="BodyText"/>
            </w:pPr>
            <w:r w:rsidRPr="00AB3A0A">
              <w:t>1</w:t>
            </w:r>
          </w:p>
        </w:tc>
        <w:tc>
          <w:tcPr>
            <w:tcW w:w="1974" w:type="dxa"/>
            <w:vMerge w:val="restart"/>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1.1</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Follow standard operating procedures (SOPs)</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1.2</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Comply with work health and safety (WHS) requirements at all times</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1.3</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Use appropriate personal protective equipment (PPE) in accordance with SOPs</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1.4</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Identify job requirements from specifications, drawings, job sheets or work instructions</w:t>
            </w:r>
          </w:p>
        </w:tc>
      </w:tr>
      <w:tr w:rsidTr="00AB3A0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B3A0A">
            <w:pPr>
              <w:pStyle w:val="BodyText"/>
              <w:rPr>
                <w:lang w:val="en-NZ"/>
              </w:rPr>
            </w:pP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B3A0A" w:rsidP="00AB3A0A">
            <w:pPr>
              <w:pStyle w:val="BodyText"/>
            </w:pPr>
            <w:r w:rsidRPr="00AB3A0A">
              <w:t>2</w:t>
            </w:r>
          </w:p>
        </w:tc>
        <w:tc>
          <w:tcPr>
            <w:tcW w:w="1974" w:type="dxa"/>
            <w:vMerge w:val="restart"/>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rPr>
                <w:rStyle w:val="SpecialBold"/>
              </w:rPr>
              <w:t xml:space="preserve">Undertake preventive </w:t>
            </w:r>
            <w:r w:rsidRPr="00AB3A0A">
              <w:rPr>
                <w:rStyle w:val="SpecialBold"/>
              </w:rPr>
              <w:t>maintenance checks/ adjustments</w:t>
            </w: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2.1</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Check the temperature, pressure and properties of the system for conformance to specification</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2.2</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Check the noise/vibration levels of the system for conformance to specification</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2.3</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Perform preventative maintenance tasks according to manufacturers</w:t>
            </w:r>
            <w:r>
              <w:t>’</w:t>
            </w:r>
            <w:r w:rsidRPr="00AB3A0A">
              <w:t xml:space="preserve"> s</w:t>
            </w:r>
            <w:r w:rsidRPr="00AB3A0A">
              <w:t>pecifications using refrigeration techniques/practices</w:t>
            </w:r>
          </w:p>
        </w:tc>
      </w:tr>
      <w:tr w:rsidTr="00AB3A0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B3A0A">
            <w:pPr>
              <w:pStyle w:val="BodyText"/>
              <w:rPr>
                <w:lang w:val="en-NZ"/>
              </w:rPr>
            </w:pP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B3A0A" w:rsidP="00AB3A0A">
            <w:pPr>
              <w:pStyle w:val="BodyText"/>
            </w:pPr>
            <w:r w:rsidRPr="00AB3A0A">
              <w:t>3</w:t>
            </w:r>
          </w:p>
        </w:tc>
        <w:tc>
          <w:tcPr>
            <w:tcW w:w="1974" w:type="dxa"/>
            <w:vMerge w:val="restart"/>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rPr>
                <w:rStyle w:val="SpecialBold"/>
              </w:rPr>
              <w:t>Undertake fault-finding</w:t>
            </w: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3.1</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Identify system components</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3.2</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Interpret the characteristics and operation of each component</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3.3</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Inspect and test the operational function of each component and assess correct operation against specification</w:t>
            </w:r>
          </w:p>
        </w:tc>
      </w:tr>
      <w:tr w:rsidTr="00AB3A0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B3A0A">
            <w:pPr>
              <w:pStyle w:val="BodyText"/>
              <w:rPr>
                <w:lang w:val="en-NZ"/>
              </w:rPr>
            </w:pP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B3A0A" w:rsidP="00AB3A0A">
            <w:pPr>
              <w:pStyle w:val="BodyText"/>
            </w:pPr>
            <w:r w:rsidRPr="00AB3A0A">
              <w:t>4</w:t>
            </w:r>
          </w:p>
        </w:tc>
        <w:tc>
          <w:tcPr>
            <w:tcW w:w="1974" w:type="dxa"/>
            <w:vMerge w:val="restart"/>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rPr>
                <w:rStyle w:val="SpecialBold"/>
              </w:rPr>
              <w:t>Repair/replace faulty components</w:t>
            </w: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4.1</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 xml:space="preserve">Localise faulty components and confirm malfunction </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4.2</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 xml:space="preserve">Remove the refrigerant safely </w:t>
            </w:r>
            <w:r w:rsidRPr="00AB3A0A">
              <w:t>from the system and contain in accordance with procedures and regulatory requirements, where appropriate</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4.3</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Dismantle faulty components and repair to manufacturers</w:t>
            </w:r>
            <w:r>
              <w:t>’</w:t>
            </w:r>
            <w:r w:rsidRPr="00AB3A0A">
              <w:t xml:space="preserve"> specifications, as required</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4.4</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Select replacement parts from manufacturers</w:t>
            </w:r>
            <w:r>
              <w:t>’</w:t>
            </w:r>
            <w:r w:rsidRPr="00AB3A0A">
              <w:t xml:space="preserve"> catalog</w:t>
            </w:r>
            <w:r w:rsidRPr="00AB3A0A">
              <w:t xml:space="preserve">ues </w:t>
            </w:r>
          </w:p>
        </w:tc>
      </w:tr>
      <w:tr w:rsidTr="00AB3A0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B3A0A">
            <w:pPr>
              <w:pStyle w:val="BodyText"/>
              <w:rPr>
                <w:lang w:val="en-NZ"/>
              </w:rPr>
            </w:pP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B3A0A" w:rsidP="00AB3A0A">
            <w:pPr>
              <w:pStyle w:val="BodyText"/>
            </w:pPr>
            <w:r w:rsidRPr="00AB3A0A">
              <w:t>5</w:t>
            </w:r>
          </w:p>
        </w:tc>
        <w:tc>
          <w:tcPr>
            <w:tcW w:w="1974" w:type="dxa"/>
            <w:vMerge w:val="restart"/>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rPr>
                <w:rStyle w:val="SpecialBold"/>
              </w:rPr>
              <w:t>Return to service multistage, cascade and/or ultra-cold refrigeration systems</w:t>
            </w: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5.1</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Reassemble components and test for correct operation and assess against specification</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5.2</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Charge the system safely with correct refrigerant and in accordance with procedures and regulatory requirements, where appropriate</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5.3</w:t>
            </w:r>
          </w:p>
        </w:tc>
        <w:tc>
          <w:tcPr>
            <w:tcW w:w="5641"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 xml:space="preserve">Verify correct operation of the equipment </w:t>
            </w:r>
          </w:p>
        </w:tc>
      </w:tr>
      <w:tr w:rsidTr="00AB3A0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5.4</w:t>
            </w:r>
          </w:p>
        </w:tc>
        <w:tc>
          <w:tcPr>
            <w:tcW w:w="5641" w:type="dxa"/>
            <w:tcBorders>
              <w:top w:val="nil"/>
              <w:left w:val="nil"/>
              <w:bottom w:val="nil"/>
              <w:right w:val="nil"/>
            </w:tcBorders>
            <w:tcMar>
              <w:top w:w="0" w:type="dxa"/>
              <w:left w:w="62" w:type="dxa"/>
              <w:bottom w:w="0" w:type="dxa"/>
              <w:right w:w="62" w:type="dxa"/>
            </w:tcMar>
          </w:tcPr>
          <w:p w:rsidR="00000000" w:rsidRPr="00AB3A0A" w:rsidP="00AB3A0A">
            <w:pPr>
              <w:pStyle w:val="BodyText"/>
            </w:pPr>
            <w:r w:rsidRPr="00AB3A0A">
              <w:t>Complete maintenance records/service reports according to SOPs and legislative requirements</w:t>
            </w:r>
          </w:p>
        </w:tc>
      </w:tr>
    </w:tbl>
    <w:p w:rsidR="00000000" w:rsidRPr="00AB3A0A" w:rsidP="00AB3A0A">
      <w:pPr>
        <w:pStyle w:val="BodyText"/>
      </w:pPr>
    </w:p>
    <w:p w:rsidR="00000000" w:rsidRPr="00AB3A0A" w:rsidP="00AB3A0A">
      <w:pPr>
        <w:pStyle w:val="AllowPageBreak"/>
      </w:pPr>
    </w:p>
    <w:p w:rsidR="00000000" w:rsidRPr="00AB3A0A" w:rsidP="00AB3A0A">
      <w:pPr>
        <w:pStyle w:val="Heading1"/>
      </w:pPr>
      <w:bookmarkStart w:id="6" w:name="O_941772"/>
      <w:bookmarkEnd w:id="6"/>
      <w:r w:rsidRPr="00AB3A0A">
        <w:t>Foundation Skills</w:t>
      </w:r>
    </w:p>
    <w:p w:rsidR="00000000" w:rsidRPr="00AB3A0A" w:rsidP="00AF56B2">
      <w:pPr>
        <w:pStyle w:val="BodyText"/>
      </w:pPr>
      <w:r w:rsidRPr="00AB3A0A">
        <w:t>This section describes those required skills (reading, writing, oral communication and numeracy) that are essential to workplac</w:t>
      </w:r>
      <w:r w:rsidRPr="00AB3A0A">
        <w:t xml:space="preserve">e performance in this unit of competency.  </w:t>
      </w:r>
    </w:p>
    <w:p w:rsidR="00000000" w:rsidRPr="00AB3A0A" w:rsidP="00AF56B2">
      <w:pPr>
        <w:pStyle w:val="BodyText"/>
      </w:pPr>
      <w:r w:rsidRPr="00AB3A0A">
        <w:t>Foundation skills essential to performance are explicit in the performance criteria of this unit of competency.</w:t>
      </w:r>
    </w:p>
    <w:p w:rsidR="00000000" w:rsidRPr="00AB3A0A" w:rsidP="00AB3A0A">
      <w:pPr>
        <w:pStyle w:val="Heading1"/>
      </w:pPr>
      <w:bookmarkStart w:id="7" w:name="O_941771"/>
      <w:bookmarkEnd w:id="7"/>
      <w:r w:rsidRPr="00AB3A0A">
        <w:t>Range of Conditions</w:t>
      </w:r>
    </w:p>
    <w:tbl>
      <w:tblPr>
        <w:tblW w:w="0" w:type="auto"/>
        <w:tblLayout w:type="fixed"/>
        <w:tblCellMar>
          <w:left w:w="62" w:type="dxa"/>
          <w:right w:w="62" w:type="dxa"/>
        </w:tblCellMar>
        <w:tblLook w:val="0000"/>
      </w:tblPr>
      <w:tblGrid>
        <w:gridCol w:w="2593"/>
        <w:gridCol w:w="6549"/>
      </w:tblGrid>
      <w:tr w:rsidTr="00AB3A0A">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t>This field allows for different work environments and conditio</w:t>
            </w:r>
            <w:r w:rsidRPr="00AB3A0A">
              <w:t>ns that may affect performance. Essential operating conditions that may be present (depending on the work situation, needs of the candidate, accessibility of the item, and local industry and regional contexts) are included.</w:t>
            </w:r>
          </w:p>
        </w:tc>
      </w:tr>
      <w:tr w:rsidTr="00AB3A0A">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rPr>
                <w:rStyle w:val="SpecialBold"/>
              </w:rPr>
              <w:t>Test equipment includes one (1) or more of the following:</w:t>
            </w:r>
          </w:p>
        </w:tc>
        <w:tc>
          <w:tcPr>
            <w:tcW w:w="6549" w:type="dxa"/>
            <w:tcBorders>
              <w:top w:val="nil"/>
              <w:left w:val="nil"/>
              <w:bottom w:val="nil"/>
              <w:right w:val="nil"/>
            </w:tcBorders>
            <w:tcMar>
              <w:top w:w="0" w:type="dxa"/>
              <w:left w:w="62" w:type="dxa"/>
              <w:bottom w:w="0" w:type="dxa"/>
              <w:right w:w="62" w:type="dxa"/>
            </w:tcMar>
          </w:tcPr>
          <w:p w:rsidR="00000000" w:rsidRPr="00AB3A0A" w:rsidP="00AB3A0A">
            <w:pPr>
              <w:pStyle w:val="ListBullet"/>
            </w:pPr>
            <w:r w:rsidRPr="00AB3A0A">
              <w:t>measuring instruments/equipment for checking:</w:t>
            </w:r>
          </w:p>
          <w:p w:rsidR="00000000" w:rsidRPr="00AB3A0A" w:rsidP="00AB3A0A">
            <w:pPr>
              <w:pStyle w:val="ListBullet2"/>
            </w:pPr>
            <w:r w:rsidRPr="00AB3A0A">
              <w:t>temperatures</w:t>
            </w:r>
          </w:p>
          <w:p w:rsidR="00000000" w:rsidRPr="00AB3A0A" w:rsidP="00AB3A0A">
            <w:pPr>
              <w:pStyle w:val="ListBullet2"/>
            </w:pPr>
            <w:r w:rsidRPr="00AB3A0A">
              <w:t>pressures</w:t>
            </w:r>
          </w:p>
          <w:p w:rsidR="00000000" w:rsidRPr="00AB3A0A" w:rsidP="00AB3A0A">
            <w:pPr>
              <w:pStyle w:val="ListBullet2"/>
            </w:pPr>
            <w:r w:rsidRPr="00AB3A0A">
              <w:t>properties</w:t>
            </w:r>
          </w:p>
          <w:p w:rsidR="00000000" w:rsidRPr="00AB3A0A" w:rsidP="00AB3A0A">
            <w:pPr>
              <w:pStyle w:val="ListBullet2"/>
            </w:pPr>
            <w:r w:rsidRPr="00AB3A0A">
              <w:t>noise and vibration levels</w:t>
            </w:r>
          </w:p>
          <w:p w:rsidR="00000000" w:rsidRPr="00AB3A0A" w:rsidP="00AB3A0A">
            <w:pPr>
              <w:pStyle w:val="ListBullet"/>
            </w:pPr>
            <w:r w:rsidRPr="00AB3A0A">
              <w:t>multimeter</w:t>
            </w:r>
          </w:p>
          <w:p w:rsidR="00000000" w:rsidRPr="00AB3A0A" w:rsidP="00AB3A0A">
            <w:pPr>
              <w:pStyle w:val="ListBullet"/>
            </w:pPr>
            <w:r w:rsidRPr="00AB3A0A">
              <w:t>ampmeter</w:t>
            </w:r>
          </w:p>
          <w:p w:rsidR="00000000" w:rsidRPr="00AB3A0A" w:rsidP="00AB3A0A">
            <w:pPr>
              <w:pStyle w:val="ListBullet"/>
            </w:pPr>
            <w:r w:rsidRPr="00AB3A0A">
              <w:t>insulation resistance tester</w:t>
            </w:r>
          </w:p>
          <w:p w:rsidR="00000000" w:rsidP="00AB3A0A">
            <w:pPr>
              <w:pStyle w:val="BodyText"/>
              <w:rPr>
                <w:lang w:val="en-NZ"/>
              </w:rPr>
            </w:pPr>
          </w:p>
        </w:tc>
      </w:tr>
      <w:tr w:rsidTr="00AB3A0A">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AB3A0A">
            <w:pPr>
              <w:pStyle w:val="BodyText"/>
              <w:rPr>
                <w:lang w:val="en-NZ"/>
              </w:rPr>
            </w:pPr>
            <w:r w:rsidRPr="00AB3A0A">
              <w:rPr>
                <w:rStyle w:val="SpecialBold"/>
              </w:rPr>
              <w:t>Preventative maintenance tasks include one (1) or more of the following:</w:t>
            </w:r>
          </w:p>
        </w:tc>
        <w:tc>
          <w:tcPr>
            <w:tcW w:w="6549" w:type="dxa"/>
            <w:tcBorders>
              <w:top w:val="nil"/>
              <w:left w:val="nil"/>
              <w:bottom w:val="nil"/>
              <w:right w:val="nil"/>
            </w:tcBorders>
            <w:tcMar>
              <w:top w:w="0" w:type="dxa"/>
              <w:left w:w="62" w:type="dxa"/>
              <w:bottom w:w="0" w:type="dxa"/>
              <w:right w:w="62" w:type="dxa"/>
            </w:tcMar>
          </w:tcPr>
          <w:p w:rsidR="00000000" w:rsidRPr="00AB3A0A" w:rsidP="00AB3A0A">
            <w:pPr>
              <w:pStyle w:val="ListBullet"/>
            </w:pPr>
            <w:r w:rsidRPr="00AB3A0A">
              <w:t>check/adjust fan belts</w:t>
            </w:r>
          </w:p>
          <w:p w:rsidR="00000000" w:rsidRPr="00AB3A0A" w:rsidP="00AB3A0A">
            <w:pPr>
              <w:pStyle w:val="ListBullet"/>
            </w:pPr>
            <w:r w:rsidRPr="00AB3A0A">
              <w:t>check/clean filters</w:t>
            </w:r>
          </w:p>
          <w:p w:rsidR="00000000" w:rsidRPr="00AB3A0A" w:rsidP="00AB3A0A">
            <w:pPr>
              <w:pStyle w:val="ListBullet"/>
            </w:pPr>
            <w:r w:rsidRPr="00AB3A0A">
              <w:t>check/clean heat exchangers (evaporator and condenser)</w:t>
            </w:r>
          </w:p>
          <w:p w:rsidR="00000000" w:rsidRPr="00AB3A0A" w:rsidP="00AB3A0A">
            <w:pPr>
              <w:pStyle w:val="ListBullet"/>
            </w:pPr>
            <w:r w:rsidRPr="00AB3A0A">
              <w:t>overhaul of major system components</w:t>
            </w:r>
          </w:p>
          <w:p w:rsidR="00000000" w:rsidRPr="00AB3A0A" w:rsidP="00AB3A0A">
            <w:pPr>
              <w:pStyle w:val="ListBullet"/>
            </w:pPr>
            <w:r w:rsidRPr="00AB3A0A">
              <w:t>cleaning of major system components</w:t>
            </w:r>
          </w:p>
          <w:p w:rsidR="00000000" w:rsidRPr="00AB3A0A" w:rsidP="00AB3A0A">
            <w:pPr>
              <w:pStyle w:val="ListBullet"/>
            </w:pPr>
            <w:r w:rsidRPr="00AB3A0A">
              <w:t>testing oper</w:t>
            </w:r>
            <w:r w:rsidRPr="00AB3A0A">
              <w:t>ation of all safety devices</w:t>
            </w:r>
          </w:p>
          <w:p w:rsidR="00000000" w:rsidRPr="00AB3A0A" w:rsidP="00AB3A0A">
            <w:pPr>
              <w:pStyle w:val="BodyText"/>
            </w:pPr>
          </w:p>
        </w:tc>
      </w:tr>
    </w:tbl>
    <w:p w:rsidR="00AF56B2" w:rsidP="00AB3A0A">
      <w:pPr>
        <w:pStyle w:val="BodyText"/>
      </w:pPr>
    </w:p>
    <w:p w:rsidR="00AF56B2" w:rsidP="00AB3A0A">
      <w:pPr>
        <w:pStyle w:val="BodyText"/>
      </w:pPr>
    </w:p>
    <w:p w:rsidR="00000000" w:rsidRPr="00AB3A0A" w:rsidP="00AB3A0A">
      <w:pPr>
        <w:pStyle w:val="Heading1"/>
      </w:pPr>
      <w:bookmarkStart w:id="8" w:name="O_941770"/>
      <w:bookmarkEnd w:id="8"/>
      <w:r w:rsidRPr="00AB3A0A">
        <w:t>Unit Mapping Information</w:t>
      </w:r>
    </w:p>
    <w:p w:rsidR="00000000" w:rsidRPr="00AB3A0A" w:rsidP="00AF56B2">
      <w:pPr>
        <w:pStyle w:val="BodyText"/>
      </w:pPr>
      <w:r w:rsidRPr="00AB3A0A">
        <w:t xml:space="preserve">Release 1. Supersedes and is equivalent to MEM18091B Maintain and repair multi stage, cascade and/or ultra-cold industrial refrigeration systems </w:t>
      </w:r>
    </w:p>
    <w:p w:rsidR="00000000" w:rsidRPr="00AB3A0A" w:rsidP="00AB3A0A">
      <w:pPr>
        <w:pStyle w:val="Heading1"/>
      </w:pPr>
      <w:bookmarkStart w:id="9" w:name="O_941763"/>
      <w:bookmarkEnd w:id="9"/>
      <w:r w:rsidRPr="00AB3A0A">
        <w:t>Links</w:t>
      </w:r>
    </w:p>
    <w:p w:rsidR="00000000" w:rsidRPr="00AB3A0A" w:rsidP="00AF56B2">
      <w:pPr>
        <w:pStyle w:val="BodyText"/>
      </w:pPr>
      <w:r w:rsidRPr="00AB3A0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138FD">
        <w:rPr>
          <w:rStyle w:val="Hyperlink"/>
        </w:rPr>
        <w:t>https://vetnet.gov.au/Pages/TrainingDocs.aspx?q=b7050d37-5fd0-4740-8f7d-3b7a49c10bb2</w:t>
      </w:r>
      <w:r>
        <w:fldChar w:fldCharType="end"/>
      </w:r>
    </w:p>
    <w:p w:rsidR="00000000" w:rsidRPr="00AB3A0A" w:rsidP="00AB3A0A"/>
    <w:sectPr w:rsidSect="00AB3A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0A" w:rsidRPr="00AF56B2" w:rsidP="00AF5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B2" w:rsidP="00AB3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6B2" w:rsidP="00AB3A0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56B2" w:rsidP="00AB3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A0A" w:rsidRPr="00AF56B2" w:rsidP="00AF56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B2" w:rsidRPr="002D2AF8" w:rsidP="00AB3A0A">
    <w:pPr>
      <w:pStyle w:val="Header"/>
      <w:framePr w:wrap="around"/>
    </w:pPr>
    <w:r>
      <w:fldChar w:fldCharType="begin"/>
    </w:r>
    <w:r>
      <w:instrText xml:space="preserve"> TITLE   \* MERGEFORMAT </w:instrText>
    </w:r>
    <w:r>
      <w:fldChar w:fldCharType="separate"/>
    </w:r>
    <w:r>
      <w:t>MEM18091 Maintain and repair multistage, cascade and/or ultra-cold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F56B2" w:rsidP="00AB3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81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2C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7AD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A0A"/>
    <w:pPr>
      <w:spacing w:before="360" w:after="60"/>
      <w:outlineLvl w:val="0"/>
    </w:pPr>
    <w:rPr>
      <w:sz w:val="32"/>
    </w:rPr>
  </w:style>
  <w:style w:type="paragraph" w:styleId="Heading2">
    <w:name w:val="heading 2"/>
    <w:basedOn w:val="HeadingBase"/>
    <w:next w:val="BodyText"/>
    <w:link w:val="Heading2Char"/>
    <w:qFormat/>
    <w:rsid w:val="00AB3A0A"/>
    <w:pPr>
      <w:keepLines/>
      <w:spacing w:before="240" w:after="120"/>
      <w:outlineLvl w:val="1"/>
    </w:pPr>
    <w:rPr>
      <w:sz w:val="28"/>
      <w:szCs w:val="40"/>
    </w:rPr>
  </w:style>
  <w:style w:type="paragraph" w:styleId="Heading3">
    <w:name w:val="heading 3"/>
    <w:basedOn w:val="HeadingBase"/>
    <w:next w:val="BodyText"/>
    <w:link w:val="Heading3Char"/>
    <w:qFormat/>
    <w:rsid w:val="00AB3A0A"/>
    <w:pPr>
      <w:spacing w:before="180" w:after="120"/>
      <w:outlineLvl w:val="2"/>
    </w:pPr>
    <w:rPr>
      <w:spacing w:val="-10"/>
      <w:kern w:val="32"/>
    </w:rPr>
  </w:style>
  <w:style w:type="paragraph" w:styleId="Heading4">
    <w:name w:val="heading 4"/>
    <w:basedOn w:val="HeadingBase"/>
    <w:next w:val="BodyText"/>
    <w:link w:val="Heading4Char"/>
    <w:qFormat/>
    <w:rsid w:val="00AB3A0A"/>
    <w:pPr>
      <w:spacing w:before="160" w:after="120"/>
      <w:outlineLvl w:val="3"/>
    </w:pPr>
    <w:rPr>
      <w:sz w:val="22"/>
    </w:rPr>
  </w:style>
  <w:style w:type="paragraph" w:styleId="Heading5">
    <w:name w:val="heading 5"/>
    <w:basedOn w:val="HeadingBase"/>
    <w:next w:val="Normal"/>
    <w:link w:val="Heading5Char"/>
    <w:qFormat/>
    <w:rsid w:val="00AB3A0A"/>
    <w:pPr>
      <w:spacing w:before="80"/>
      <w:outlineLvl w:val="4"/>
    </w:pPr>
    <w:rPr>
      <w:color w:val="918585"/>
      <w:sz w:val="20"/>
    </w:rPr>
  </w:style>
  <w:style w:type="paragraph" w:styleId="Heading6">
    <w:name w:val="heading 6"/>
    <w:basedOn w:val="HeadingBase"/>
    <w:next w:val="Normal"/>
    <w:link w:val="Heading6Char"/>
    <w:qFormat/>
    <w:rsid w:val="00AB3A0A"/>
    <w:pPr>
      <w:spacing w:before="60"/>
      <w:outlineLvl w:val="5"/>
    </w:pPr>
    <w:rPr>
      <w:color w:val="918585"/>
      <w:sz w:val="20"/>
    </w:rPr>
  </w:style>
  <w:style w:type="paragraph" w:styleId="Heading7">
    <w:name w:val="heading 7"/>
    <w:basedOn w:val="Normal"/>
    <w:next w:val="Normal"/>
    <w:link w:val="Heading7Char"/>
    <w:qFormat/>
    <w:rsid w:val="00AB3A0A"/>
    <w:pPr>
      <w:ind w:left="720"/>
      <w:outlineLvl w:val="6"/>
    </w:pPr>
    <w:rPr>
      <w:i/>
    </w:rPr>
  </w:style>
  <w:style w:type="paragraph" w:styleId="Heading8">
    <w:name w:val="heading 8"/>
    <w:basedOn w:val="Normal"/>
    <w:next w:val="Normal"/>
    <w:link w:val="Heading8Char"/>
    <w:qFormat/>
    <w:rsid w:val="00AB3A0A"/>
    <w:pPr>
      <w:ind w:left="720"/>
      <w:outlineLvl w:val="7"/>
    </w:pPr>
    <w:rPr>
      <w:i/>
    </w:rPr>
  </w:style>
  <w:style w:type="paragraph" w:styleId="Heading9">
    <w:name w:val="heading 9"/>
    <w:basedOn w:val="Normal"/>
    <w:next w:val="Normal"/>
    <w:link w:val="Heading9Char"/>
    <w:qFormat/>
    <w:rsid w:val="00AB3A0A"/>
    <w:pPr>
      <w:ind w:left="720"/>
      <w:outlineLvl w:val="8"/>
    </w:pPr>
    <w:rPr>
      <w:i/>
    </w:rPr>
  </w:style>
  <w:style w:type="character" w:default="1" w:styleId="DefaultParagraphFont">
    <w:name w:val="Default Paragraph Font"/>
    <w:uiPriority w:val="1"/>
    <w:unhideWhenUsed/>
    <w:rsid w:val="00AB3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A0A"/>
  </w:style>
  <w:style w:type="character" w:customStyle="1" w:styleId="Heading1Char">
    <w:name w:val="Heading 1 Char"/>
    <w:basedOn w:val="DefaultParagraphFont"/>
    <w:link w:val="Heading1"/>
    <w:rsid w:val="00AB3A0A"/>
    <w:rPr>
      <w:rFonts w:ascii="Times New Roman" w:eastAsia="Times New Roman" w:hAnsi="Times New Roman" w:cs="Times New Roman"/>
      <w:b/>
      <w:sz w:val="32"/>
      <w:szCs w:val="20"/>
      <w:lang w:eastAsia="en-US"/>
    </w:rPr>
  </w:style>
  <w:style w:type="paragraph" w:styleId="BodyText">
    <w:name w:val="Body Text"/>
    <w:basedOn w:val="Normal"/>
    <w:link w:val="BodyTextChar"/>
    <w:rsid w:val="00AB3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A0A"/>
    <w:rPr>
      <w:rFonts w:ascii="Times New Roman" w:eastAsia="Times New Roman" w:hAnsi="Times New Roman" w:cs="Times New Roman"/>
      <w:sz w:val="24"/>
      <w:lang w:eastAsia="en-US"/>
    </w:rPr>
  </w:style>
  <w:style w:type="paragraph" w:styleId="ListBullet">
    <w:name w:val="List Bullet"/>
    <w:basedOn w:val="List"/>
    <w:rsid w:val="00AB3A0A"/>
    <w:pPr>
      <w:numPr>
        <w:numId w:val="12"/>
      </w:numPr>
      <w:tabs>
        <w:tab w:val="clear" w:pos="340"/>
      </w:tabs>
      <w:spacing w:before="40" w:after="40"/>
    </w:pPr>
  </w:style>
  <w:style w:type="character" w:customStyle="1" w:styleId="SpecialBold">
    <w:name w:val="Special Bold"/>
    <w:basedOn w:val="DefaultParagraphFont"/>
    <w:rsid w:val="00AB3A0A"/>
    <w:rPr>
      <w:b/>
      <w:spacing w:val="0"/>
    </w:rPr>
  </w:style>
  <w:style w:type="paragraph" w:styleId="ListBullet2">
    <w:name w:val="List Bullet 2"/>
    <w:basedOn w:val="List2"/>
    <w:rsid w:val="00AB3A0A"/>
    <w:pPr>
      <w:numPr>
        <w:numId w:val="13"/>
      </w:numPr>
      <w:tabs>
        <w:tab w:val="clear" w:pos="680"/>
      </w:tabs>
    </w:pPr>
  </w:style>
  <w:style w:type="paragraph" w:customStyle="1" w:styleId="SuperHeading">
    <w:name w:val="SuperHeading"/>
    <w:basedOn w:val="Normal"/>
    <w:rsid w:val="00AB3A0A"/>
    <w:pPr>
      <w:spacing w:before="240" w:after="120"/>
      <w:outlineLvl w:val="0"/>
    </w:pPr>
    <w:rPr>
      <w:rFonts w:ascii="Times New Roman" w:hAnsi="Times New Roman"/>
      <w:b/>
      <w:sz w:val="32"/>
    </w:rPr>
  </w:style>
  <w:style w:type="paragraph" w:customStyle="1" w:styleId="AllowPageBreak">
    <w:name w:val="AllowPageBreak"/>
    <w:rsid w:val="00AB3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A0A"/>
    <w:rPr>
      <w:rFonts w:ascii="Courier New" w:eastAsia="Times New Roman" w:hAnsi="Courier New" w:cs="Times New Roman"/>
      <w:i/>
      <w:szCs w:val="20"/>
      <w:lang w:eastAsia="en-US"/>
    </w:rPr>
  </w:style>
  <w:style w:type="paragraph" w:customStyle="1" w:styleId="HeadingBase">
    <w:name w:val="Heading Base"/>
    <w:rsid w:val="00AB3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A0A"/>
    <w:pPr>
      <w:tabs>
        <w:tab w:val="right" w:leader="dot" w:pos="9072"/>
      </w:tabs>
      <w:ind w:left="567"/>
    </w:pPr>
    <w:rPr>
      <w:szCs w:val="22"/>
    </w:rPr>
  </w:style>
  <w:style w:type="paragraph" w:customStyle="1" w:styleId="TOCBase">
    <w:name w:val="TOC Base"/>
    <w:rsid w:val="00AB3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A0A"/>
    <w:pPr>
      <w:tabs>
        <w:tab w:val="right" w:leader="dot" w:pos="9072"/>
      </w:tabs>
      <w:spacing w:before="40" w:after="40"/>
      <w:ind w:left="284"/>
    </w:pPr>
    <w:rPr>
      <w:rFonts w:ascii="Times New Roman" w:hAnsi="Times New Roman"/>
    </w:rPr>
  </w:style>
  <w:style w:type="paragraph" w:styleId="TOC1">
    <w:name w:val="toc 1"/>
    <w:basedOn w:val="TOCBase"/>
    <w:next w:val="Normal"/>
    <w:rsid w:val="00AB3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A0A"/>
    <w:rPr>
      <w:rFonts w:ascii="Times New Roman" w:eastAsia="Times New Roman" w:hAnsi="Times New Roman" w:cs="Times New Roman"/>
      <w:sz w:val="16"/>
      <w:lang w:eastAsia="en-US"/>
    </w:rPr>
  </w:style>
  <w:style w:type="paragraph" w:styleId="Title">
    <w:name w:val="Title"/>
    <w:basedOn w:val="HeadingBase"/>
    <w:link w:val="TitleChar"/>
    <w:qFormat/>
    <w:rsid w:val="00AB3A0A"/>
    <w:pPr>
      <w:spacing w:before="5040"/>
      <w:jc w:val="center"/>
    </w:pPr>
    <w:rPr>
      <w:sz w:val="48"/>
      <w:szCs w:val="72"/>
      <w:lang w:val="en-US"/>
    </w:rPr>
  </w:style>
  <w:style w:type="character" w:customStyle="1" w:styleId="TitleChar">
    <w:name w:val="Title Char"/>
    <w:basedOn w:val="DefaultParagraphFont"/>
    <w:link w:val="Title"/>
    <w:rsid w:val="00AB3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A0A"/>
    <w:pPr>
      <w:tabs>
        <w:tab w:val="left" w:pos="3600"/>
        <w:tab w:val="left" w:pos="3958"/>
      </w:tabs>
    </w:pPr>
  </w:style>
  <w:style w:type="paragraph" w:styleId="List">
    <w:name w:val="List"/>
    <w:basedOn w:val="BodyText"/>
    <w:next w:val="BodyText"/>
    <w:rsid w:val="00AB3A0A"/>
    <w:pPr>
      <w:tabs>
        <w:tab w:val="left" w:pos="340"/>
      </w:tabs>
      <w:spacing w:before="60" w:after="60"/>
      <w:ind w:left="340" w:hanging="340"/>
    </w:pPr>
  </w:style>
  <w:style w:type="paragraph" w:customStyle="1" w:styleId="Note">
    <w:name w:val="Note"/>
    <w:basedOn w:val="BodyText"/>
    <w:rsid w:val="00AB3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A0A"/>
    <w:pPr>
      <w:framePr w:wrap="auto" w:hAnchor="text" w:y="6049"/>
    </w:pPr>
    <w:rPr>
      <w:color w:val="000000"/>
      <w:sz w:val="40"/>
    </w:rPr>
  </w:style>
  <w:style w:type="paragraph" w:customStyle="1" w:styleId="TOCTitle">
    <w:name w:val="TOCTitle"/>
    <w:basedOn w:val="Heading1"/>
    <w:rsid w:val="00AB3A0A"/>
    <w:pPr>
      <w:spacing w:after="240"/>
      <w:jc w:val="center"/>
      <w:outlineLvl w:val="9"/>
    </w:pPr>
    <w:rPr>
      <w:caps/>
    </w:rPr>
  </w:style>
  <w:style w:type="paragraph" w:customStyle="1" w:styleId="Version">
    <w:name w:val="Version"/>
    <w:rsid w:val="00AB3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A0A"/>
    <w:pPr>
      <w:keepNext w:val="0"/>
      <w:tabs>
        <w:tab w:val="right" w:pos="4176"/>
      </w:tabs>
      <w:ind w:left="198" w:hanging="198"/>
    </w:pPr>
    <w:rPr>
      <w:rFonts w:ascii="Garamond" w:hAnsi="Garamond"/>
    </w:rPr>
  </w:style>
  <w:style w:type="paragraph" w:styleId="IndexHeading">
    <w:name w:val="index heading"/>
    <w:basedOn w:val="Normal"/>
    <w:next w:val="Index1"/>
    <w:semiHidden/>
    <w:rsid w:val="00AB3A0A"/>
    <w:pPr>
      <w:spacing w:before="120" w:after="120"/>
    </w:pPr>
    <w:rPr>
      <w:rFonts w:ascii="Arial" w:hAnsi="Arial"/>
      <w:b/>
      <w:color w:val="918585"/>
      <w:sz w:val="24"/>
    </w:rPr>
  </w:style>
  <w:style w:type="paragraph" w:styleId="Header">
    <w:name w:val="header"/>
    <w:basedOn w:val="Normal"/>
    <w:link w:val="HeaderChar"/>
    <w:rsid w:val="00AB3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A0A"/>
    <w:rPr>
      <w:rFonts w:ascii="Times New Roman" w:eastAsia="Times New Roman" w:hAnsi="Times New Roman" w:cs="Times New Roman"/>
      <w:sz w:val="16"/>
      <w:szCs w:val="20"/>
      <w:lang w:val="en-GB" w:eastAsia="en-US"/>
    </w:rPr>
  </w:style>
  <w:style w:type="paragraph" w:customStyle="1" w:styleId="Chapter">
    <w:name w:val="Chapter"/>
    <w:basedOn w:val="Normal"/>
    <w:rsid w:val="00AB3A0A"/>
    <w:pPr>
      <w:spacing w:before="240"/>
    </w:pPr>
    <w:rPr>
      <w:rFonts w:ascii="Times New Roman" w:hAnsi="Times New Roman"/>
      <w:smallCaps/>
      <w:spacing w:val="80"/>
      <w:sz w:val="28"/>
    </w:rPr>
  </w:style>
  <w:style w:type="paragraph" w:customStyle="1" w:styleId="InChapter">
    <w:name w:val="InChapter"/>
    <w:basedOn w:val="Heading3"/>
    <w:rsid w:val="00AB3A0A"/>
    <w:pPr>
      <w:spacing w:after="240"/>
      <w:outlineLvl w:val="9"/>
    </w:pPr>
    <w:rPr>
      <w:noProof/>
    </w:rPr>
  </w:style>
  <w:style w:type="paragraph" w:styleId="Index2">
    <w:name w:val="index 2"/>
    <w:basedOn w:val="Normal"/>
    <w:next w:val="Normal"/>
    <w:semiHidden/>
    <w:rsid w:val="00AB3A0A"/>
    <w:pPr>
      <w:tabs>
        <w:tab w:val="right" w:pos="4176"/>
      </w:tabs>
      <w:ind w:left="568" w:hanging="284"/>
    </w:pPr>
    <w:rPr>
      <w:rFonts w:ascii="Garamond" w:hAnsi="Garamond"/>
    </w:rPr>
  </w:style>
  <w:style w:type="paragraph" w:customStyle="1" w:styleId="Byline">
    <w:name w:val="Byline"/>
    <w:rsid w:val="00AB3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A0A"/>
    <w:pPr>
      <w:tabs>
        <w:tab w:val="clear" w:pos="3600"/>
        <w:tab w:val="clear" w:pos="3958"/>
      </w:tabs>
      <w:jc w:val="right"/>
    </w:pPr>
  </w:style>
  <w:style w:type="character" w:styleId="Emphasis">
    <w:name w:val="Emphasis"/>
    <w:basedOn w:val="DefaultParagraphFont"/>
    <w:qFormat/>
    <w:rsid w:val="00AB3A0A"/>
    <w:rPr>
      <w:i/>
    </w:rPr>
  </w:style>
  <w:style w:type="paragraph" w:styleId="Caption">
    <w:name w:val="caption"/>
    <w:basedOn w:val="BodyText"/>
    <w:next w:val="Normal"/>
    <w:qFormat/>
    <w:rsid w:val="00AB3A0A"/>
    <w:pPr>
      <w:framePr w:w="2268" w:hSpace="181" w:vSpace="181" w:wrap="around" w:vAnchor="text" w:hAnchor="page" w:x="1135" w:y="285" w:anchorLock="1"/>
    </w:pPr>
    <w:rPr>
      <w:i/>
    </w:rPr>
  </w:style>
  <w:style w:type="paragraph" w:customStyle="1" w:styleId="MiniTOCTitle">
    <w:name w:val="MiniTOCTitle"/>
    <w:basedOn w:val="Heading4"/>
    <w:rsid w:val="00AB3A0A"/>
    <w:pPr>
      <w:spacing w:before="240"/>
      <w:outlineLvl w:val="9"/>
    </w:pPr>
    <w:rPr>
      <w:noProof/>
      <w:sz w:val="24"/>
    </w:rPr>
  </w:style>
  <w:style w:type="paragraph" w:customStyle="1" w:styleId="MiniTOCItem">
    <w:name w:val="MiniTOCItem"/>
    <w:basedOn w:val="ListBullet"/>
    <w:rsid w:val="00AB3A0A"/>
    <w:pPr>
      <w:numPr>
        <w:numId w:val="0"/>
      </w:numPr>
      <w:tabs>
        <w:tab w:val="right" w:leader="dot" w:pos="6521"/>
      </w:tabs>
      <w:spacing w:before="0" w:after="0"/>
    </w:pPr>
  </w:style>
  <w:style w:type="paragraph" w:customStyle="1" w:styleId="TOFTitle">
    <w:name w:val="TOFTitle"/>
    <w:basedOn w:val="TOCTitle"/>
    <w:rsid w:val="00AB3A0A"/>
  </w:style>
  <w:style w:type="paragraph" w:styleId="TableofFigures">
    <w:name w:val="table of figures"/>
    <w:basedOn w:val="Normal"/>
    <w:next w:val="Normal"/>
    <w:semiHidden/>
    <w:rsid w:val="00AB3A0A"/>
    <w:pPr>
      <w:tabs>
        <w:tab w:val="right" w:leader="dot" w:pos="9072"/>
      </w:tabs>
      <w:ind w:left="970" w:hanging="403"/>
    </w:pPr>
    <w:rPr>
      <w:rFonts w:ascii="Times New Roman" w:hAnsi="Times New Roman"/>
      <w:b/>
    </w:rPr>
  </w:style>
  <w:style w:type="paragraph" w:styleId="ListNumber">
    <w:name w:val="List Number"/>
    <w:basedOn w:val="List"/>
    <w:rsid w:val="00AB3A0A"/>
    <w:pPr>
      <w:numPr>
        <w:numId w:val="15"/>
      </w:numPr>
      <w:tabs>
        <w:tab w:val="clear" w:pos="340"/>
      </w:tabs>
    </w:pPr>
  </w:style>
  <w:style w:type="character" w:customStyle="1" w:styleId="WingdingSymbols">
    <w:name w:val="Wingding Symbols"/>
    <w:rsid w:val="00AB3A0A"/>
    <w:rPr>
      <w:rFonts w:ascii="Wingdings" w:hAnsi="Wingdings"/>
    </w:rPr>
  </w:style>
  <w:style w:type="paragraph" w:customStyle="1" w:styleId="TableHeading">
    <w:name w:val="Table Heading"/>
    <w:basedOn w:val="HeadingBase"/>
    <w:rsid w:val="00AB3A0A"/>
    <w:pPr>
      <w:keepLines/>
      <w:pBdr>
        <w:bottom w:val="single" w:sz="6" w:space="1" w:color="918585"/>
      </w:pBdr>
      <w:spacing w:before="240"/>
    </w:pPr>
  </w:style>
  <w:style w:type="character" w:customStyle="1" w:styleId="HotSpot">
    <w:name w:val="HotSpot"/>
    <w:rsid w:val="00AB3A0A"/>
    <w:rPr>
      <w:color w:val="0033CC"/>
      <w:u w:val="none"/>
    </w:rPr>
  </w:style>
  <w:style w:type="paragraph" w:customStyle="1" w:styleId="BodyTextRight">
    <w:name w:val="Body Text Right"/>
    <w:basedOn w:val="BodyText"/>
    <w:rsid w:val="00AB3A0A"/>
    <w:pPr>
      <w:spacing w:before="0" w:after="0"/>
      <w:jc w:val="right"/>
    </w:pPr>
  </w:style>
  <w:style w:type="paragraph" w:styleId="Index3">
    <w:name w:val="index 3"/>
    <w:basedOn w:val="ListNumber2"/>
    <w:next w:val="Normal"/>
    <w:semiHidden/>
    <w:rsid w:val="00AB3A0A"/>
    <w:pPr>
      <w:numPr>
        <w:numId w:val="0"/>
      </w:numPr>
      <w:tabs>
        <w:tab w:val="right" w:leader="dot" w:pos="4176"/>
      </w:tabs>
    </w:pPr>
  </w:style>
  <w:style w:type="paragraph" w:styleId="ListNumber2">
    <w:name w:val="List Number 2"/>
    <w:basedOn w:val="List2"/>
    <w:rsid w:val="00AB3A0A"/>
    <w:pPr>
      <w:numPr>
        <w:numId w:val="10"/>
      </w:numPr>
      <w:tabs>
        <w:tab w:val="clear" w:pos="1060"/>
      </w:tabs>
    </w:pPr>
  </w:style>
  <w:style w:type="paragraph" w:customStyle="1" w:styleId="MarginNote">
    <w:name w:val="Margin Note"/>
    <w:basedOn w:val="BodyText"/>
    <w:rsid w:val="00AB3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A0A"/>
    <w:rPr>
      <w:sz w:val="32"/>
    </w:rPr>
  </w:style>
  <w:style w:type="paragraph" w:customStyle="1" w:styleId="HeadingProcedure">
    <w:name w:val="Heading Procedure"/>
    <w:basedOn w:val="HeadingBase"/>
    <w:next w:val="Normal"/>
    <w:rsid w:val="00AB3A0A"/>
    <w:pPr>
      <w:tabs>
        <w:tab w:val="left" w:pos="0"/>
      </w:tabs>
      <w:spacing w:before="120" w:after="60"/>
    </w:pPr>
    <w:rPr>
      <w:i/>
      <w:color w:val="918585"/>
      <w:sz w:val="22"/>
    </w:rPr>
  </w:style>
  <w:style w:type="paragraph" w:customStyle="1" w:styleId="TableBodyText">
    <w:name w:val="Table Body Text"/>
    <w:basedOn w:val="BodyText"/>
    <w:rsid w:val="00AB3A0A"/>
    <w:pPr>
      <w:spacing w:before="60" w:after="60"/>
    </w:pPr>
  </w:style>
  <w:style w:type="paragraph" w:styleId="ListContinue">
    <w:name w:val="List Continue"/>
    <w:basedOn w:val="List"/>
    <w:rsid w:val="00AB3A0A"/>
    <w:pPr>
      <w:ind w:firstLine="0"/>
    </w:pPr>
  </w:style>
  <w:style w:type="paragraph" w:customStyle="1" w:styleId="ListNote">
    <w:name w:val="List Note"/>
    <w:basedOn w:val="List"/>
    <w:rsid w:val="00AB3A0A"/>
    <w:pPr>
      <w:pBdr>
        <w:top w:val="single" w:sz="6" w:space="2" w:color="918585"/>
        <w:bottom w:val="single" w:sz="6" w:space="2" w:color="918585"/>
      </w:pBdr>
      <w:tabs>
        <w:tab w:val="left" w:pos="1021"/>
      </w:tabs>
      <w:ind w:firstLine="0"/>
    </w:pPr>
  </w:style>
  <w:style w:type="paragraph" w:customStyle="1" w:styleId="Warning">
    <w:name w:val="Warning"/>
    <w:basedOn w:val="BodyText"/>
    <w:rsid w:val="00AB3A0A"/>
    <w:pPr>
      <w:shd w:val="clear" w:color="auto" w:fill="D9D9D9"/>
      <w:tabs>
        <w:tab w:val="left" w:pos="992"/>
      </w:tabs>
      <w:ind w:left="119" w:right="119"/>
    </w:pPr>
    <w:rPr>
      <w:sz w:val="20"/>
    </w:rPr>
  </w:style>
  <w:style w:type="paragraph" w:customStyle="1" w:styleId="MarginIcons">
    <w:name w:val="Margin Icons"/>
    <w:basedOn w:val="BodyText"/>
    <w:rsid w:val="00AB3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A0A"/>
    <w:rPr>
      <w:rFonts w:ascii="Courier New" w:hAnsi="Courier New"/>
    </w:rPr>
  </w:style>
  <w:style w:type="paragraph" w:customStyle="1" w:styleId="NoteBullet">
    <w:name w:val="Note Bullet"/>
    <w:basedOn w:val="Note"/>
    <w:rsid w:val="00AB3A0A"/>
    <w:pPr>
      <w:tabs>
        <w:tab w:val="clear" w:pos="680"/>
      </w:tabs>
      <w:spacing w:before="60" w:after="60"/>
    </w:pPr>
  </w:style>
  <w:style w:type="paragraph" w:customStyle="1" w:styleId="SubHeading2">
    <w:name w:val="SubHeading2"/>
    <w:basedOn w:val="HeadingBase"/>
    <w:rsid w:val="00AB3A0A"/>
    <w:pPr>
      <w:spacing w:before="240" w:after="60"/>
    </w:pPr>
    <w:rPr>
      <w:sz w:val="20"/>
    </w:rPr>
  </w:style>
  <w:style w:type="paragraph" w:customStyle="1" w:styleId="SubHeading1">
    <w:name w:val="SubHeading1"/>
    <w:basedOn w:val="HeadingBase"/>
    <w:rsid w:val="00AB3A0A"/>
    <w:pPr>
      <w:spacing w:before="240" w:after="60"/>
    </w:pPr>
    <w:rPr>
      <w:color w:val="918585"/>
      <w:sz w:val="22"/>
    </w:rPr>
  </w:style>
  <w:style w:type="paragraph" w:customStyle="1" w:styleId="SideHeading">
    <w:name w:val="Side Heading"/>
    <w:basedOn w:val="HeadingBase"/>
    <w:rsid w:val="00AB3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A0A"/>
    <w:pPr>
      <w:tabs>
        <w:tab w:val="num" w:pos="360"/>
      </w:tabs>
    </w:pPr>
  </w:style>
  <w:style w:type="paragraph" w:styleId="PlainText">
    <w:name w:val="Plain Text"/>
    <w:basedOn w:val="Normal"/>
    <w:link w:val="PlainTextChar"/>
    <w:rsid w:val="00AB3A0A"/>
    <w:rPr>
      <w:sz w:val="20"/>
    </w:rPr>
  </w:style>
  <w:style w:type="character" w:customStyle="1" w:styleId="PlainTextChar">
    <w:name w:val="Plain Text Char"/>
    <w:basedOn w:val="DefaultParagraphFont"/>
    <w:link w:val="PlainText"/>
    <w:rsid w:val="00AB3A0A"/>
    <w:rPr>
      <w:rFonts w:ascii="Courier New" w:eastAsia="Times New Roman" w:hAnsi="Courier New" w:cs="Times New Roman"/>
      <w:sz w:val="20"/>
      <w:szCs w:val="20"/>
      <w:lang w:eastAsia="en-US"/>
    </w:rPr>
  </w:style>
  <w:style w:type="character" w:customStyle="1" w:styleId="MenuOption">
    <w:name w:val="Menu Option"/>
    <w:basedOn w:val="DefaultParagraphFont"/>
    <w:rsid w:val="00AB3A0A"/>
    <w:rPr>
      <w:b/>
      <w:smallCaps/>
    </w:rPr>
  </w:style>
  <w:style w:type="paragraph" w:customStyle="1" w:styleId="TableListNumber">
    <w:name w:val="Table List Number"/>
    <w:basedOn w:val="ListNumber"/>
    <w:rsid w:val="00AB3A0A"/>
    <w:pPr>
      <w:numPr>
        <w:numId w:val="0"/>
      </w:numPr>
    </w:pPr>
  </w:style>
  <w:style w:type="paragraph" w:styleId="TOC4">
    <w:name w:val="toc 4"/>
    <w:basedOn w:val="TOCBase"/>
    <w:next w:val="Normal"/>
    <w:semiHidden/>
    <w:rsid w:val="00AB3A0A"/>
    <w:pPr>
      <w:tabs>
        <w:tab w:val="right" w:leader="dot" w:pos="9071"/>
      </w:tabs>
      <w:ind w:left="1701"/>
    </w:pPr>
  </w:style>
  <w:style w:type="paragraph" w:customStyle="1" w:styleId="ListAlpha">
    <w:name w:val="List Alpha"/>
    <w:basedOn w:val="List"/>
    <w:rsid w:val="00AB3A0A"/>
    <w:pPr>
      <w:numPr>
        <w:numId w:val="9"/>
      </w:numPr>
    </w:pPr>
  </w:style>
  <w:style w:type="paragraph" w:customStyle="1" w:styleId="ListAlpha2">
    <w:name w:val="List Alpha 2"/>
    <w:basedOn w:val="List2"/>
    <w:rsid w:val="00AB3A0A"/>
    <w:pPr>
      <w:numPr>
        <w:numId w:val="8"/>
      </w:numPr>
    </w:pPr>
  </w:style>
  <w:style w:type="paragraph" w:styleId="List2">
    <w:name w:val="List 2"/>
    <w:basedOn w:val="BodyText"/>
    <w:rsid w:val="00AB3A0A"/>
    <w:pPr>
      <w:tabs>
        <w:tab w:val="left" w:pos="680"/>
      </w:tabs>
      <w:spacing w:before="60" w:after="60"/>
      <w:ind w:left="680" w:hanging="340"/>
    </w:pPr>
  </w:style>
  <w:style w:type="paragraph" w:styleId="List3">
    <w:name w:val="List 3"/>
    <w:basedOn w:val="BodyText"/>
    <w:rsid w:val="00AB3A0A"/>
    <w:pPr>
      <w:tabs>
        <w:tab w:val="left" w:pos="1021"/>
      </w:tabs>
      <w:spacing w:before="60" w:after="60"/>
      <w:ind w:left="1020" w:hanging="340"/>
    </w:pPr>
  </w:style>
  <w:style w:type="paragraph" w:styleId="List4">
    <w:name w:val="List 4"/>
    <w:basedOn w:val="BodyText"/>
    <w:rsid w:val="00AB3A0A"/>
    <w:pPr>
      <w:tabs>
        <w:tab w:val="left" w:pos="1361"/>
      </w:tabs>
      <w:spacing w:before="60" w:after="60"/>
      <w:ind w:left="1361" w:hanging="340"/>
    </w:pPr>
  </w:style>
  <w:style w:type="paragraph" w:styleId="List5">
    <w:name w:val="List 5"/>
    <w:basedOn w:val="BodyText"/>
    <w:rsid w:val="00AB3A0A"/>
    <w:pPr>
      <w:tabs>
        <w:tab w:val="left" w:pos="1701"/>
      </w:tabs>
      <w:spacing w:before="60" w:after="60"/>
      <w:ind w:left="1701" w:hanging="340"/>
    </w:pPr>
  </w:style>
  <w:style w:type="paragraph" w:styleId="ListBullet3">
    <w:name w:val="List Bullet 3"/>
    <w:basedOn w:val="List3"/>
    <w:rsid w:val="00AB3A0A"/>
    <w:pPr>
      <w:numPr>
        <w:numId w:val="14"/>
      </w:numPr>
      <w:tabs>
        <w:tab w:val="clear" w:pos="1021"/>
      </w:tabs>
      <w:ind w:left="1037" w:hanging="357"/>
    </w:pPr>
  </w:style>
  <w:style w:type="paragraph" w:styleId="ListBullet4">
    <w:name w:val="List Bullet 4"/>
    <w:basedOn w:val="List4"/>
    <w:rsid w:val="00AB3A0A"/>
    <w:pPr>
      <w:numPr>
        <w:numId w:val="3"/>
      </w:numPr>
      <w:tabs>
        <w:tab w:val="clear" w:pos="1361"/>
      </w:tabs>
    </w:pPr>
  </w:style>
  <w:style w:type="paragraph" w:styleId="ListBullet5">
    <w:name w:val="List Bullet 5"/>
    <w:basedOn w:val="List5"/>
    <w:rsid w:val="00AB3A0A"/>
    <w:pPr>
      <w:numPr>
        <w:numId w:val="4"/>
      </w:numPr>
    </w:pPr>
  </w:style>
  <w:style w:type="paragraph" w:styleId="ListContinue2">
    <w:name w:val="List Continue 2"/>
    <w:basedOn w:val="List2"/>
    <w:rsid w:val="00AB3A0A"/>
    <w:pPr>
      <w:ind w:firstLine="0"/>
    </w:pPr>
  </w:style>
  <w:style w:type="paragraph" w:styleId="ListContinue3">
    <w:name w:val="List Continue 3"/>
    <w:basedOn w:val="List3"/>
    <w:rsid w:val="00AB3A0A"/>
    <w:pPr>
      <w:ind w:left="1021" w:firstLine="0"/>
    </w:pPr>
  </w:style>
  <w:style w:type="paragraph" w:styleId="ListContinue4">
    <w:name w:val="List Continue 4"/>
    <w:basedOn w:val="List4"/>
    <w:rsid w:val="00AB3A0A"/>
    <w:pPr>
      <w:ind w:firstLine="0"/>
    </w:pPr>
  </w:style>
  <w:style w:type="paragraph" w:styleId="ListContinue5">
    <w:name w:val="List Continue 5"/>
    <w:basedOn w:val="List5"/>
    <w:rsid w:val="00AB3A0A"/>
    <w:pPr>
      <w:ind w:firstLine="0"/>
    </w:pPr>
  </w:style>
  <w:style w:type="paragraph" w:styleId="ListNumber3">
    <w:name w:val="List Number 3"/>
    <w:basedOn w:val="List3"/>
    <w:rsid w:val="00AB3A0A"/>
    <w:pPr>
      <w:numPr>
        <w:numId w:val="5"/>
      </w:numPr>
    </w:pPr>
  </w:style>
  <w:style w:type="paragraph" w:styleId="ListNumber4">
    <w:name w:val="List Number 4"/>
    <w:basedOn w:val="List4"/>
    <w:rsid w:val="00AB3A0A"/>
    <w:pPr>
      <w:numPr>
        <w:numId w:val="6"/>
      </w:numPr>
    </w:pPr>
  </w:style>
  <w:style w:type="paragraph" w:styleId="ListNumber5">
    <w:name w:val="List Number 5"/>
    <w:basedOn w:val="List5"/>
    <w:rsid w:val="00AB3A0A"/>
    <w:pPr>
      <w:numPr>
        <w:numId w:val="7"/>
      </w:numPr>
    </w:pPr>
  </w:style>
  <w:style w:type="paragraph" w:styleId="BlockText">
    <w:name w:val="Block Text"/>
    <w:basedOn w:val="Normal"/>
    <w:rsid w:val="00AB3A0A"/>
    <w:pPr>
      <w:spacing w:after="120"/>
      <w:ind w:left="1440" w:right="1440"/>
    </w:pPr>
  </w:style>
  <w:style w:type="character" w:customStyle="1" w:styleId="Subscript">
    <w:name w:val="Subscript"/>
    <w:basedOn w:val="DefaultParagraphFont"/>
    <w:rsid w:val="00AB3A0A"/>
    <w:rPr>
      <w:sz w:val="16"/>
      <w:vertAlign w:val="subscript"/>
    </w:rPr>
  </w:style>
  <w:style w:type="character" w:customStyle="1" w:styleId="Superscript">
    <w:name w:val="Superscript"/>
    <w:basedOn w:val="DefaultParagraphFont"/>
    <w:rsid w:val="00AB3A0A"/>
    <w:rPr>
      <w:sz w:val="16"/>
      <w:vertAlign w:val="superscript"/>
    </w:rPr>
  </w:style>
  <w:style w:type="character" w:customStyle="1" w:styleId="Symbols">
    <w:name w:val="Symbols"/>
    <w:basedOn w:val="DefaultParagraphFont"/>
    <w:rsid w:val="00AB3A0A"/>
    <w:rPr>
      <w:rFonts w:ascii="Symbol" w:hAnsi="Symbol"/>
    </w:rPr>
  </w:style>
  <w:style w:type="character" w:customStyle="1" w:styleId="MenuOptions">
    <w:name w:val="Menu Options"/>
    <w:basedOn w:val="DefaultParagraphFont"/>
    <w:rsid w:val="00AB3A0A"/>
    <w:rPr>
      <w:rFonts w:ascii="Arial Narrow" w:hAnsi="Arial Narrow"/>
      <w:smallCaps/>
    </w:rPr>
  </w:style>
  <w:style w:type="character" w:customStyle="1" w:styleId="Buttons">
    <w:name w:val="Buttons"/>
    <w:basedOn w:val="DefaultParagraphFont"/>
    <w:rsid w:val="00AB3A0A"/>
    <w:rPr>
      <w:b/>
    </w:rPr>
  </w:style>
  <w:style w:type="character" w:customStyle="1" w:styleId="Underlined">
    <w:name w:val="Underlined"/>
    <w:basedOn w:val="DefaultParagraphFont"/>
    <w:rsid w:val="00AB3A0A"/>
    <w:rPr>
      <w:u w:val="single"/>
    </w:rPr>
  </w:style>
  <w:style w:type="paragraph" w:customStyle="1" w:styleId="TableBodyTextRight">
    <w:name w:val="Table Body Text Right"/>
    <w:basedOn w:val="TableBodyText"/>
    <w:rsid w:val="00AB3A0A"/>
    <w:pPr>
      <w:widowControl w:val="0"/>
      <w:autoSpaceDE w:val="0"/>
      <w:autoSpaceDN w:val="0"/>
      <w:adjustRightInd w:val="0"/>
      <w:jc w:val="right"/>
    </w:pPr>
    <w:rPr>
      <w:rFonts w:cs="Arial"/>
      <w:szCs w:val="18"/>
    </w:rPr>
  </w:style>
  <w:style w:type="paragraph" w:customStyle="1" w:styleId="CopyrightText">
    <w:name w:val="Copyright Text"/>
    <w:basedOn w:val="BodyText"/>
    <w:rsid w:val="00AB3A0A"/>
    <w:rPr>
      <w:sz w:val="18"/>
    </w:rPr>
  </w:style>
  <w:style w:type="paragraph" w:customStyle="1" w:styleId="BodySmallRight">
    <w:name w:val="Body Small Right"/>
    <w:basedOn w:val="BodyTextRight"/>
    <w:rsid w:val="00AB3A0A"/>
    <w:rPr>
      <w:sz w:val="18"/>
      <w:szCs w:val="18"/>
    </w:rPr>
  </w:style>
  <w:style w:type="paragraph" w:customStyle="1" w:styleId="MarginEdition">
    <w:name w:val="Margin Edition"/>
    <w:basedOn w:val="MarginNote"/>
    <w:rsid w:val="00AB3A0A"/>
    <w:pPr>
      <w:spacing w:before="0" w:after="0"/>
    </w:pPr>
    <w:rPr>
      <w:rFonts w:ascii="Times New Roman" w:hAnsi="Times New Roman"/>
      <w:color w:val="999999"/>
    </w:rPr>
  </w:style>
  <w:style w:type="paragraph" w:customStyle="1" w:styleId="Spacer">
    <w:name w:val="Spacer"/>
    <w:basedOn w:val="Normal"/>
    <w:rsid w:val="00AB3A0A"/>
    <w:rPr>
      <w:sz w:val="2"/>
      <w:szCs w:val="2"/>
    </w:rPr>
  </w:style>
  <w:style w:type="character" w:customStyle="1" w:styleId="Small">
    <w:name w:val="Small"/>
    <w:basedOn w:val="DefaultParagraphFont"/>
    <w:rsid w:val="00AB3A0A"/>
    <w:rPr>
      <w:sz w:val="16"/>
    </w:rPr>
  </w:style>
  <w:style w:type="paragraph" w:customStyle="1" w:styleId="WideTable">
    <w:name w:val="Wide Table"/>
    <w:basedOn w:val="Normal"/>
    <w:rsid w:val="00AB3A0A"/>
    <w:pPr>
      <w:ind w:left="-1418"/>
    </w:pPr>
    <w:rPr>
      <w:sz w:val="2"/>
      <w:szCs w:val="2"/>
    </w:rPr>
  </w:style>
  <w:style w:type="character" w:styleId="PageNumber">
    <w:name w:val="page number"/>
    <w:basedOn w:val="DefaultParagraphFont"/>
    <w:rsid w:val="00AB3A0A"/>
  </w:style>
  <w:style w:type="paragraph" w:styleId="Quote">
    <w:name w:val="Quote"/>
    <w:basedOn w:val="Heading1"/>
    <w:link w:val="QuoteChar"/>
    <w:qFormat/>
    <w:rsid w:val="00AB3A0A"/>
    <w:rPr>
      <w:b w:val="0"/>
      <w:sz w:val="72"/>
      <w:szCs w:val="72"/>
      <w:lang w:val="en-NZ"/>
    </w:rPr>
  </w:style>
  <w:style w:type="character" w:customStyle="1" w:styleId="QuoteChar">
    <w:name w:val="Quote Char"/>
    <w:basedOn w:val="DefaultParagraphFont"/>
    <w:link w:val="Quote"/>
    <w:rsid w:val="00AB3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A0A"/>
    <w:pPr>
      <w:pageBreakBefore/>
    </w:pPr>
  </w:style>
  <w:style w:type="paragraph" w:customStyle="1" w:styleId="Border">
    <w:name w:val="Border"/>
    <w:basedOn w:val="Normal"/>
    <w:qFormat/>
    <w:rsid w:val="00AB3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A0A"/>
    <w:rPr>
      <w:b/>
      <w:bCs/>
      <w:i/>
      <w:iCs/>
      <w:color w:val="auto"/>
    </w:rPr>
  </w:style>
  <w:style w:type="paragraph" w:styleId="IntenseQuote">
    <w:name w:val="Intense Quote"/>
    <w:basedOn w:val="Normal"/>
    <w:next w:val="Normal"/>
    <w:link w:val="IntenseQuoteChar"/>
    <w:uiPriority w:val="30"/>
    <w:qFormat/>
    <w:rsid w:val="00AB3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A0A"/>
    <w:rPr>
      <w:smallCaps/>
      <w:color w:val="auto"/>
      <w:u w:val="single"/>
    </w:rPr>
  </w:style>
  <w:style w:type="character" w:styleId="IntenseReference">
    <w:name w:val="Intense Reference"/>
    <w:basedOn w:val="DefaultParagraphFont"/>
    <w:uiPriority w:val="32"/>
    <w:qFormat/>
    <w:rsid w:val="00AB3A0A"/>
    <w:rPr>
      <w:b/>
      <w:bCs/>
      <w:smallCaps/>
      <w:color w:val="auto"/>
      <w:spacing w:val="5"/>
      <w:u w:val="single"/>
    </w:rPr>
  </w:style>
  <w:style w:type="paragraph" w:customStyle="1" w:styleId="2ColumnHeading">
    <w:name w:val="2Column Heading"/>
    <w:basedOn w:val="BodyText"/>
    <w:qFormat/>
    <w:rsid w:val="00AB3A0A"/>
    <w:pPr>
      <w:spacing w:after="60"/>
      <w:ind w:left="-2268"/>
    </w:pPr>
    <w:rPr>
      <w:b/>
    </w:rPr>
  </w:style>
  <w:style w:type="paragraph" w:customStyle="1" w:styleId="Heading1TOC">
    <w:name w:val="Heading1 TOC"/>
    <w:basedOn w:val="Normal"/>
    <w:qFormat/>
    <w:rsid w:val="00AB3A0A"/>
    <w:pPr>
      <w:spacing w:before="240" w:after="120"/>
    </w:pPr>
    <w:rPr>
      <w:rFonts w:ascii="Times New Roman" w:hAnsi="Times New Roman"/>
      <w:b/>
      <w:sz w:val="32"/>
    </w:rPr>
  </w:style>
  <w:style w:type="paragraph" w:customStyle="1" w:styleId="Heading2TOC">
    <w:name w:val="Heading2 TOC"/>
    <w:basedOn w:val="Normal"/>
    <w:qFormat/>
    <w:rsid w:val="00AB3A0A"/>
    <w:pPr>
      <w:spacing w:before="240" w:after="60"/>
    </w:pPr>
    <w:rPr>
      <w:rFonts w:ascii="Times New Roman" w:hAnsi="Times New Roman"/>
      <w:b/>
      <w:sz w:val="28"/>
    </w:rPr>
  </w:style>
  <w:style w:type="character" w:customStyle="1" w:styleId="Underline">
    <w:name w:val="Underline"/>
    <w:basedOn w:val="DefaultParagraphFont"/>
    <w:qFormat/>
    <w:rsid w:val="00AB3A0A"/>
    <w:rPr>
      <w:u w:val="single"/>
    </w:rPr>
  </w:style>
  <w:style w:type="character" w:customStyle="1" w:styleId="BoldandItalics">
    <w:name w:val="Bold and Italics"/>
    <w:qFormat/>
    <w:rsid w:val="00AB3A0A"/>
    <w:rPr>
      <w:b/>
      <w:i/>
      <w:u w:val="none"/>
    </w:rPr>
  </w:style>
  <w:style w:type="paragraph" w:styleId="BalloonText">
    <w:name w:val="Balloon Text"/>
    <w:basedOn w:val="Normal"/>
    <w:link w:val="BalloonTextChar"/>
    <w:rsid w:val="00AB3A0A"/>
    <w:rPr>
      <w:rFonts w:ascii="Tahoma" w:hAnsi="Tahoma" w:cs="Tahoma"/>
      <w:sz w:val="16"/>
      <w:szCs w:val="16"/>
    </w:rPr>
  </w:style>
  <w:style w:type="character" w:customStyle="1" w:styleId="BalloonTextChar">
    <w:name w:val="Balloon Text Char"/>
    <w:basedOn w:val="DefaultParagraphFont"/>
    <w:link w:val="BalloonText"/>
    <w:rsid w:val="00AB3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A0A"/>
    <w:rPr>
      <w:b/>
      <w:color w:val="660033"/>
      <w:spacing w:val="0"/>
    </w:rPr>
  </w:style>
  <w:style w:type="paragraph" w:customStyle="1" w:styleId="Nameditemlist">
    <w:name w:val="Named item list"/>
    <w:basedOn w:val="BodyText"/>
    <w:qFormat/>
    <w:rsid w:val="00AB3A0A"/>
    <w:pPr>
      <w:tabs>
        <w:tab w:val="left" w:pos="2835"/>
      </w:tabs>
      <w:ind w:left="2835" w:hanging="2835"/>
    </w:pPr>
  </w:style>
  <w:style w:type="paragraph" w:customStyle="1" w:styleId="BodyTextnopadding">
    <w:name w:val="Body Text no padding"/>
    <w:basedOn w:val="BodyText"/>
    <w:qFormat/>
    <w:rsid w:val="00AB3A0A"/>
    <w:pPr>
      <w:spacing w:before="0" w:after="0"/>
    </w:pPr>
  </w:style>
  <w:style w:type="paragraph" w:customStyle="1" w:styleId="BodyTextBold">
    <w:name w:val="Body Text Bold"/>
    <w:basedOn w:val="BodyText"/>
    <w:qFormat/>
    <w:rsid w:val="00AB3A0A"/>
    <w:rPr>
      <w:b/>
    </w:rPr>
  </w:style>
  <w:style w:type="character" w:styleId="Hyperlink">
    <w:name w:val="Hyperlink"/>
    <w:basedOn w:val="DefaultParagraphFont"/>
    <w:uiPriority w:val="99"/>
    <w:unhideWhenUsed/>
    <w:rsid w:val="00AF5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4905</Characters>
  <Application>Microsoft Office Word</Application>
  <DocSecurity>0</DocSecurity>
  <Lines>245</Lines>
  <Paragraphs>143</Paragraphs>
  <ScaleCrop>false</ScaleCrop>
  <Company>Author-it Software Corporation Ltd.</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MEM18091 Maintain and repair multistage, cascade and/or ultra-cold industrial refrigeration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2023-02-03T06:19:00Z</dcterms:created>
  <dcterms:modified xsi:type="dcterms:W3CDTF">2023-02-03T06:19:00Z</dcterms:modified>
</cp:coreProperties>
</file>