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505" w:rsidP="00930505">
      <w:pPr>
        <w:pStyle w:val="Title"/>
      </w:pPr>
      <w:r>
        <w:fldChar w:fldCharType="begin"/>
      </w:r>
      <w:r>
        <w:instrText xml:space="preserve"> TITLE   \* MERGEFORMAT </w:instrText>
      </w:r>
      <w:r>
        <w:fldChar w:fldCharType="separate"/>
      </w:r>
      <w:r>
        <w:t>MEM18087 Service and repair domestic and light commercial refrigeration and air conditioning equipment</w:t>
      </w:r>
      <w:r>
        <w:fldChar w:fldCharType="end"/>
      </w:r>
    </w:p>
    <w:p w:rsidR="00930505" w:rsidP="00930505">
      <w:pPr>
        <w:pStyle w:val="Version"/>
        <w:sectPr w:rsidSect="005A3A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AEF" w:rsidP="005A3AEF">
      <w:pPr>
        <w:pStyle w:val="SuperHeading"/>
      </w:pPr>
      <w:r w:rsidRPr="005A3AEF">
        <w:t>MEM18087 Service and repair domestic and light commercial refrigeration and air conditioning equipment</w:t>
      </w:r>
    </w:p>
    <w:p w:rsidR="00000000" w:rsidRPr="005A3AEF" w:rsidP="005A3AEF">
      <w:pPr>
        <w:pStyle w:val="Heading1"/>
      </w:pPr>
      <w:bookmarkStart w:id="1" w:name="O_941693"/>
      <w:bookmarkEnd w:id="1"/>
      <w:r w:rsidRPr="005A3AEF">
        <w:t>Modification History</w:t>
      </w:r>
    </w:p>
    <w:p w:rsidR="00000000" w:rsidRPr="005A3AEF" w:rsidP="00930505">
      <w:pPr>
        <w:pStyle w:val="BodyText"/>
      </w:pPr>
      <w:r w:rsidRPr="005A3AEF">
        <w:t xml:space="preserve">Release 1. Supersedes and is equivalent to MEM18087B Service and repair domestic and light commercial refrigeration and air conditioning equipment </w:t>
      </w:r>
    </w:p>
    <w:p w:rsidR="00000000" w:rsidRPr="005A3AEF" w:rsidP="005A3AEF">
      <w:pPr>
        <w:pStyle w:val="Heading1"/>
      </w:pPr>
      <w:bookmarkStart w:id="2" w:name="O_941701"/>
      <w:bookmarkEnd w:id="2"/>
      <w:r w:rsidRPr="005A3AEF">
        <w:t>Application</w:t>
      </w:r>
    </w:p>
    <w:p w:rsidR="00000000" w:rsidRPr="005A3AEF" w:rsidP="00930505">
      <w:pPr>
        <w:pStyle w:val="BodyText"/>
      </w:pPr>
      <w:r w:rsidRPr="005A3AEF">
        <w:t>This unit of competency defines the skills and knowledge required to service do</w:t>
      </w:r>
      <w:r w:rsidRPr="005A3AEF">
        <w:t>mestic and light commercial refrigeration and air conditioning equipment and components.</w:t>
      </w:r>
    </w:p>
    <w:p w:rsidR="00000000" w:rsidRPr="005A3AEF" w:rsidP="00930505">
      <w:pPr>
        <w:pStyle w:val="BodyText"/>
      </w:pPr>
      <w:r w:rsidRPr="005A3AEF">
        <w:t>It applies to retrofitting existing domestic and light commercial refrigeration and air conditioning equipment with alternative refrigerants; reconditioning component</w:t>
      </w:r>
      <w:r w:rsidRPr="005A3AEF">
        <w:t>s; returning to service; testing equipment; and completing service reports for administrative action.</w:t>
      </w:r>
    </w:p>
    <w:p w:rsidR="00000000" w:rsidRPr="005A3AEF" w:rsidP="00930505">
      <w:pPr>
        <w:pStyle w:val="BodyText"/>
      </w:pPr>
      <w:r w:rsidRPr="005A3AEF">
        <w:t xml:space="preserve">A Refrigerant Handling Licence must be held by any person who carries out work in relation to refrigeration and air conditioning equipment. </w:t>
      </w:r>
    </w:p>
    <w:p w:rsidR="00000000" w:rsidRPr="005A3AEF" w:rsidP="005A3AEF">
      <w:pPr>
        <w:pStyle w:val="BodyText"/>
      </w:pPr>
      <w:r w:rsidRPr="005A3AEF">
        <w:rPr>
          <w:rStyle w:val="SpecialBold"/>
        </w:rPr>
        <w:t>Band</w:t>
      </w:r>
      <w:r w:rsidRPr="005A3AEF">
        <w:t>:</w:t>
      </w:r>
      <w:r w:rsidRPr="005A3AEF">
        <w:tab/>
      </w:r>
      <w:r w:rsidRPr="005A3AEF">
        <w:rPr>
          <w:rStyle w:val="SpecialBold"/>
        </w:rPr>
        <w:t>A</w:t>
      </w:r>
    </w:p>
    <w:p w:rsidR="00000000" w:rsidRPr="005A3AEF" w:rsidP="005A3AEF">
      <w:pPr>
        <w:pStyle w:val="BodyText"/>
      </w:pPr>
      <w:r w:rsidRPr="005A3AEF">
        <w:rPr>
          <w:rStyle w:val="SpecialBold"/>
        </w:rPr>
        <w:t>Uni</w:t>
      </w:r>
      <w:r w:rsidRPr="005A3AEF">
        <w:rPr>
          <w:rStyle w:val="SpecialBold"/>
        </w:rPr>
        <w:t>t Weight</w:t>
      </w:r>
      <w:r w:rsidRPr="005A3AEF">
        <w:t>:</w:t>
      </w:r>
      <w:r w:rsidRPr="005A3AEF">
        <w:tab/>
      </w:r>
      <w:r w:rsidRPr="005A3AEF">
        <w:rPr>
          <w:rStyle w:val="SpecialBold"/>
        </w:rPr>
        <w:t>6</w:t>
      </w:r>
    </w:p>
    <w:p w:rsidR="00000000" w:rsidRPr="005A3AEF" w:rsidP="005A3AEF">
      <w:pPr>
        <w:pStyle w:val="AllowPageBreak"/>
      </w:pPr>
    </w:p>
    <w:p w:rsidR="00000000" w:rsidRPr="005A3AEF" w:rsidP="005A3AEF">
      <w:pPr>
        <w:pStyle w:val="Heading1"/>
      </w:pPr>
      <w:bookmarkStart w:id="3" w:name="O_941700"/>
      <w:bookmarkEnd w:id="3"/>
      <w:r w:rsidRPr="005A3AEF">
        <w:t>Pre-requisite Unit</w:t>
      </w:r>
    </w:p>
    <w:tbl>
      <w:tblPr>
        <w:tblW w:w="0" w:type="auto"/>
        <w:tblLayout w:type="fixed"/>
        <w:tblCellMar>
          <w:left w:w="62" w:type="dxa"/>
          <w:right w:w="62" w:type="dxa"/>
        </w:tblCellMar>
        <w:tblLook w:val="0000"/>
      </w:tblPr>
      <w:tblGrid>
        <w:gridCol w:w="2204"/>
        <w:gridCol w:w="6360"/>
      </w:tblGrid>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MEM05006</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Perform brazing and/or silver soldering</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MEM09002</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Interpret technical drawing</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MEM11011</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Undertake manual handling</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MEM12002</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Perform electrical/electronic measurement</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MEM12023</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Perform engineering measurements</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MEM13015</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Work safely and effectively in manufacturing and engineering</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MEM16006</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Organise and communicate information</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MEM18001</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Use hand tools</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MEM18002</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Use power tools/hand held operations</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MEM18055</w:t>
            </w:r>
          </w:p>
        </w:tc>
        <w:tc>
          <w:tcPr>
            <w:tcW w:w="636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 xml:space="preserve">Dismantle, replace and </w:t>
            </w:r>
            <w:r w:rsidRPr="005A3AEF">
              <w:t>assemble engineering components</w:t>
            </w:r>
          </w:p>
        </w:tc>
      </w:tr>
      <w:tr w:rsidTr="005A3A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MEM18086</w:t>
            </w:r>
          </w:p>
        </w:tc>
        <w:tc>
          <w:tcPr>
            <w:tcW w:w="6360" w:type="dxa"/>
            <w:tcBorders>
              <w:top w:val="nil"/>
              <w:left w:val="nil"/>
              <w:bottom w:val="nil"/>
              <w:right w:val="nil"/>
            </w:tcBorders>
            <w:tcMar>
              <w:top w:w="0" w:type="dxa"/>
              <w:left w:w="62" w:type="dxa"/>
              <w:bottom w:w="0" w:type="dxa"/>
              <w:right w:w="62" w:type="dxa"/>
            </w:tcMar>
          </w:tcPr>
          <w:p w:rsidR="00000000" w:rsidRPr="005A3AEF" w:rsidP="005A3AEF">
            <w:pPr>
              <w:pStyle w:val="BodyText"/>
            </w:pPr>
            <w:r w:rsidRPr="005A3AEF">
              <w:t>Test, recover, evacuate and charge refrigeration systems</w:t>
            </w:r>
          </w:p>
        </w:tc>
      </w:tr>
    </w:tbl>
    <w:p w:rsidR="00000000" w:rsidRPr="005A3AEF" w:rsidP="005A3AEF">
      <w:pPr>
        <w:pStyle w:val="BodyText"/>
      </w:pPr>
    </w:p>
    <w:p w:rsidR="00000000" w:rsidRPr="005A3AEF" w:rsidP="005A3AEF">
      <w:pPr>
        <w:pStyle w:val="AllowPageBreak"/>
      </w:pPr>
    </w:p>
    <w:p w:rsidR="00000000" w:rsidRPr="005A3AEF" w:rsidP="005A3AEF">
      <w:pPr>
        <w:pStyle w:val="Heading1"/>
      </w:pPr>
      <w:bookmarkStart w:id="4" w:name="O_941699"/>
      <w:bookmarkEnd w:id="4"/>
      <w:r w:rsidRPr="005A3AEF">
        <w:t>Competency Field</w:t>
      </w:r>
    </w:p>
    <w:p w:rsidR="00000000" w:rsidRPr="005A3AEF" w:rsidP="00930505">
      <w:pPr>
        <w:pStyle w:val="BodyText"/>
      </w:pPr>
      <w:r w:rsidRPr="005A3AEF">
        <w:t>Maintenance and diagnostics</w:t>
      </w:r>
    </w:p>
    <w:p w:rsidR="00000000" w:rsidRPr="005A3AEF" w:rsidP="005A3AEF">
      <w:pPr>
        <w:pStyle w:val="Heading1"/>
      </w:pPr>
      <w:bookmarkStart w:id="5" w:name="O_941697"/>
      <w:bookmarkEnd w:id="5"/>
      <w:r w:rsidRPr="005A3AEF">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5A3AEF">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Performance criteria describe the performance needed to demonstrate achievement of the element.</w:t>
            </w:r>
          </w:p>
        </w:tc>
      </w:tr>
      <w:tr w:rsidTr="005A3AE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5A3AEF" w:rsidP="005A3AEF">
            <w:pPr>
              <w:pStyle w:val="BodyText"/>
            </w:pPr>
            <w:r w:rsidRPr="005A3AEF">
              <w:t>1</w:t>
            </w:r>
          </w:p>
        </w:tc>
        <w:tc>
          <w:tcPr>
            <w:tcW w:w="1974" w:type="dxa"/>
            <w:vMerge w:val="restart"/>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1.1</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Follow standard operating procedures (SOPs)</w:t>
            </w:r>
          </w:p>
        </w:tc>
      </w:tr>
      <w:tr w:rsidTr="005A3AE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1.2</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Comply with work health and safety (WHS) requirements at all times</w:t>
            </w:r>
          </w:p>
        </w:tc>
      </w:tr>
      <w:tr w:rsidTr="005A3AE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1.3</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Use appropriate personal protective equipment (PPE) in accordance with SOPs</w:t>
            </w:r>
          </w:p>
        </w:tc>
      </w:tr>
      <w:tr w:rsidTr="005A3AEF">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1.4</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Identify job requirements from specifications, drawings, job sheets or work instructions</w:t>
            </w:r>
          </w:p>
        </w:tc>
      </w:tr>
      <w:tr w:rsidTr="005A3AEF">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5A3AEF">
            <w:pPr>
              <w:pStyle w:val="BodyText"/>
              <w:rPr>
                <w:lang w:val="en-NZ"/>
              </w:rPr>
            </w:pP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rsidRPr="005A3AEF" w:rsidP="005A3AEF">
            <w:pPr>
              <w:pStyle w:val="BodyText"/>
            </w:pPr>
            <w:r w:rsidRPr="005A3AEF">
              <w:t>2</w:t>
            </w:r>
          </w:p>
        </w:tc>
        <w:tc>
          <w:tcPr>
            <w:tcW w:w="1974" w:type="dxa"/>
            <w:vMerge w:val="restart"/>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rPr>
                <w:rStyle w:val="SpecialBold"/>
              </w:rPr>
              <w:t>Undertake preventive maintenance checks/ adjustments</w:t>
            </w: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2.1</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Carry out visual inspection and testing with appropriate test equipment according to refrigeration/air conditioning principles, procedures and safety requirements</w:t>
            </w: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2.2</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Perform preventative maintenance tasks according to manufacturers</w:t>
            </w:r>
            <w:r>
              <w:t>’</w:t>
            </w:r>
            <w:r w:rsidRPr="005A3AEF">
              <w:t xml:space="preserve"> specifications usin</w:t>
            </w:r>
            <w:r w:rsidRPr="005A3AEF">
              <w:t>g refrigeration/air conditioning techniques/practices</w:t>
            </w:r>
          </w:p>
        </w:tc>
      </w:tr>
      <w:tr w:rsidTr="005A3AEF">
        <w:tblPrEx>
          <w:tblW w:w="0" w:type="auto"/>
          <w:tblLayout w:type="fixed"/>
          <w:tblCellMar>
            <w:left w:w="62" w:type="dxa"/>
            <w:right w:w="62" w:type="dxa"/>
          </w:tblCellMar>
          <w:tblLook w:val="0000"/>
        </w:tblPrEx>
        <w:trPr>
          <w:trHeight w:val="433"/>
        </w:trPr>
        <w:tc>
          <w:tcPr>
            <w:tcW w:w="9073" w:type="dxa"/>
            <w:gridSpan w:val="4"/>
            <w:tcBorders>
              <w:top w:val="nil"/>
              <w:left w:val="nil"/>
              <w:bottom w:val="nil"/>
              <w:right w:val="nil"/>
            </w:tcBorders>
            <w:tcMar>
              <w:top w:w="0" w:type="dxa"/>
              <w:left w:w="62" w:type="dxa"/>
              <w:bottom w:w="0" w:type="dxa"/>
              <w:right w:w="62" w:type="dxa"/>
            </w:tcMar>
          </w:tcPr>
          <w:p w:rsidR="00000000" w:rsidP="005A3AEF">
            <w:pPr>
              <w:pStyle w:val="BodyText"/>
              <w:rPr>
                <w:lang w:val="en-NZ"/>
              </w:rPr>
            </w:pP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rsidRPr="005A3AEF" w:rsidP="005A3AEF">
            <w:pPr>
              <w:pStyle w:val="BodyText"/>
            </w:pPr>
            <w:r w:rsidRPr="005A3AEF">
              <w:t>3</w:t>
            </w:r>
          </w:p>
        </w:tc>
        <w:tc>
          <w:tcPr>
            <w:tcW w:w="1974" w:type="dxa"/>
            <w:vMerge w:val="restart"/>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rPr>
                <w:rStyle w:val="SpecialBold"/>
              </w:rPr>
              <w:t>Undertake fault-finding</w:t>
            </w: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3.1</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Identify equipment components</w:t>
            </w: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3.2</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Interpret the characteristics and operation of each component</w:t>
            </w: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3.3</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Inspect and test the operational function of each component and assess correct operation against specification</w:t>
            </w:r>
          </w:p>
        </w:tc>
      </w:tr>
      <w:tr w:rsidTr="005A3AEF">
        <w:tblPrEx>
          <w:tblW w:w="0" w:type="auto"/>
          <w:tblLayout w:type="fixed"/>
          <w:tblCellMar>
            <w:left w:w="62" w:type="dxa"/>
            <w:right w:w="62" w:type="dxa"/>
          </w:tblCellMar>
          <w:tblLook w:val="0000"/>
        </w:tblPrEx>
        <w:trPr>
          <w:trHeight w:val="433"/>
        </w:trPr>
        <w:tc>
          <w:tcPr>
            <w:tcW w:w="9073" w:type="dxa"/>
            <w:gridSpan w:val="4"/>
            <w:tcBorders>
              <w:top w:val="nil"/>
              <w:left w:val="nil"/>
              <w:bottom w:val="nil"/>
              <w:right w:val="nil"/>
            </w:tcBorders>
            <w:tcMar>
              <w:top w:w="0" w:type="dxa"/>
              <w:left w:w="62" w:type="dxa"/>
              <w:bottom w:w="0" w:type="dxa"/>
              <w:right w:w="62" w:type="dxa"/>
            </w:tcMar>
          </w:tcPr>
          <w:p w:rsidR="00000000" w:rsidP="005A3AEF">
            <w:pPr>
              <w:pStyle w:val="BodyText"/>
              <w:rPr>
                <w:lang w:val="en-NZ"/>
              </w:rPr>
            </w:pP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rsidRPr="005A3AEF" w:rsidP="005A3AEF">
            <w:pPr>
              <w:pStyle w:val="BodyText"/>
            </w:pPr>
            <w:r w:rsidRPr="005A3AEF">
              <w:t>4</w:t>
            </w:r>
          </w:p>
        </w:tc>
        <w:tc>
          <w:tcPr>
            <w:tcW w:w="1974" w:type="dxa"/>
            <w:vMerge w:val="restart"/>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rPr>
                <w:rStyle w:val="SpecialBold"/>
              </w:rPr>
              <w:t>Repair/replace faulty components</w:t>
            </w: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4.1</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 xml:space="preserve">Localise faulty components and confirm malfunction </w:t>
            </w: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4.2</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Remove the ref</w:t>
            </w:r>
            <w:r w:rsidRPr="005A3AEF">
              <w:t>rigerant from the system safely and contain in accordance with procedures and regulatory requirements, where appropriate</w:t>
            </w: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4.3</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Dismantle faulty components and repair/replace to manufacturers</w:t>
            </w:r>
            <w:r>
              <w:t>’</w:t>
            </w:r>
            <w:r w:rsidRPr="005A3AEF">
              <w:t xml:space="preserve"> specifications, as required</w:t>
            </w: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4.4</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Select replacement parts fro</w:t>
            </w:r>
            <w:r w:rsidRPr="005A3AEF">
              <w:t>m manufacturers</w:t>
            </w:r>
            <w:r>
              <w:t>’</w:t>
            </w:r>
            <w:r w:rsidRPr="005A3AEF">
              <w:t xml:space="preserve"> catalogues </w:t>
            </w:r>
          </w:p>
        </w:tc>
      </w:tr>
      <w:tr w:rsidTr="005A3AEF">
        <w:tblPrEx>
          <w:tblW w:w="0" w:type="auto"/>
          <w:tblLayout w:type="fixed"/>
          <w:tblCellMar>
            <w:left w:w="62" w:type="dxa"/>
            <w:right w:w="62" w:type="dxa"/>
          </w:tblCellMar>
          <w:tblLook w:val="0000"/>
        </w:tblPrEx>
        <w:trPr>
          <w:trHeight w:val="433"/>
        </w:trPr>
        <w:tc>
          <w:tcPr>
            <w:tcW w:w="9073" w:type="dxa"/>
            <w:gridSpan w:val="4"/>
            <w:tcBorders>
              <w:top w:val="nil"/>
              <w:left w:val="nil"/>
              <w:bottom w:val="nil"/>
              <w:right w:val="nil"/>
            </w:tcBorders>
            <w:tcMar>
              <w:top w:w="0" w:type="dxa"/>
              <w:left w:w="62" w:type="dxa"/>
              <w:bottom w:w="0" w:type="dxa"/>
              <w:right w:w="62" w:type="dxa"/>
            </w:tcMar>
          </w:tcPr>
          <w:p w:rsidR="00000000" w:rsidP="005A3AEF">
            <w:pPr>
              <w:pStyle w:val="BodyText"/>
              <w:rPr>
                <w:lang w:val="en-NZ"/>
              </w:rPr>
            </w:pP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rsidRPr="005A3AEF" w:rsidP="005A3AEF">
            <w:pPr>
              <w:pStyle w:val="BodyText"/>
            </w:pPr>
            <w:r w:rsidRPr="005A3AEF">
              <w:t>5</w:t>
            </w:r>
          </w:p>
        </w:tc>
        <w:tc>
          <w:tcPr>
            <w:tcW w:w="1974" w:type="dxa"/>
            <w:vMerge w:val="restart"/>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rPr>
                <w:rStyle w:val="SpecialBold"/>
              </w:rPr>
              <w:t>Return to service refrigeration/ air conditioning equipment</w:t>
            </w: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5.1</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Reassemble components and test for correct operation and assess against specification</w:t>
            </w: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5.2</w:t>
            </w:r>
          </w:p>
        </w:tc>
        <w:tc>
          <w:tcPr>
            <w:tcW w:w="5641"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 xml:space="preserve">Verify correct operation of the equipment </w:t>
            </w:r>
          </w:p>
        </w:tc>
      </w:tr>
      <w:tr w:rsidTr="005A3AEF">
        <w:tblPrEx>
          <w:tblW w:w="0" w:type="auto"/>
          <w:tblLayout w:type="fixed"/>
          <w:tblCellMar>
            <w:left w:w="62" w:type="dxa"/>
            <w:right w:w="62" w:type="dxa"/>
          </w:tblCellMar>
          <w:tblLook w:val="0000"/>
        </w:tblPrEx>
        <w:trPr>
          <w:trHeight w:val="433"/>
        </w:trPr>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5.3</w:t>
            </w:r>
          </w:p>
        </w:tc>
        <w:tc>
          <w:tcPr>
            <w:tcW w:w="5641" w:type="dxa"/>
            <w:tcBorders>
              <w:top w:val="nil"/>
              <w:left w:val="nil"/>
              <w:bottom w:val="nil"/>
              <w:right w:val="nil"/>
            </w:tcBorders>
            <w:tcMar>
              <w:top w:w="0" w:type="dxa"/>
              <w:left w:w="62" w:type="dxa"/>
              <w:bottom w:w="0" w:type="dxa"/>
              <w:right w:w="62" w:type="dxa"/>
            </w:tcMar>
          </w:tcPr>
          <w:p w:rsidR="00000000" w:rsidRPr="005A3AEF" w:rsidP="005A3AEF">
            <w:pPr>
              <w:pStyle w:val="BodyText"/>
            </w:pPr>
            <w:r w:rsidRPr="005A3AEF">
              <w:t>Complete maintenance records/service reports according to SOPs and legislative requirements</w:t>
            </w:r>
          </w:p>
        </w:tc>
      </w:tr>
    </w:tbl>
    <w:p w:rsidR="00000000" w:rsidRPr="005A3AEF" w:rsidP="005A3AEF">
      <w:pPr>
        <w:pStyle w:val="BodyText"/>
      </w:pPr>
    </w:p>
    <w:p w:rsidR="00000000" w:rsidRPr="005A3AEF" w:rsidP="005A3AEF">
      <w:pPr>
        <w:pStyle w:val="AllowPageBreak"/>
      </w:pPr>
    </w:p>
    <w:p w:rsidR="00000000" w:rsidRPr="005A3AEF" w:rsidP="005A3AEF">
      <w:pPr>
        <w:pStyle w:val="Heading1"/>
      </w:pPr>
      <w:bookmarkStart w:id="6" w:name="O_941696"/>
      <w:bookmarkEnd w:id="6"/>
      <w:r w:rsidRPr="005A3AEF">
        <w:t>Foundation Skills</w:t>
      </w:r>
    </w:p>
    <w:p w:rsidR="00000000" w:rsidRPr="005A3AEF" w:rsidP="00930505">
      <w:pPr>
        <w:pStyle w:val="BodyText"/>
      </w:pPr>
      <w:r w:rsidRPr="005A3AEF">
        <w:t>This section describes those r</w:t>
      </w:r>
      <w:r w:rsidRPr="005A3AEF">
        <w:t xml:space="preserve">equired skills (reading, writing, oral communication and numeracy) that are essential to workplace performance in this unit of competency.  </w:t>
      </w:r>
    </w:p>
    <w:p w:rsidR="00000000" w:rsidRPr="005A3AEF" w:rsidP="00930505">
      <w:pPr>
        <w:pStyle w:val="BodyText"/>
      </w:pPr>
      <w:r w:rsidRPr="005A3AEF">
        <w:t>Foundation skills essential to performance are explicit in the performance criteria of this unit of competency.</w:t>
      </w:r>
    </w:p>
    <w:p w:rsidR="00000000" w:rsidRPr="005A3AEF" w:rsidP="005A3AEF">
      <w:pPr>
        <w:pStyle w:val="Heading1"/>
      </w:pPr>
      <w:bookmarkStart w:id="7" w:name="O_941695"/>
      <w:bookmarkEnd w:id="7"/>
      <w:r w:rsidRPr="005A3AEF">
        <w:t>Range of Conditions</w:t>
      </w:r>
    </w:p>
    <w:tbl>
      <w:tblPr>
        <w:tblW w:w="0" w:type="auto"/>
        <w:tblLayout w:type="fixed"/>
        <w:tblCellMar>
          <w:left w:w="62" w:type="dxa"/>
          <w:right w:w="62" w:type="dxa"/>
        </w:tblCellMar>
        <w:tblLook w:val="0000"/>
      </w:tblPr>
      <w:tblGrid>
        <w:gridCol w:w="2550"/>
        <w:gridCol w:w="6592"/>
      </w:tblGrid>
      <w:tr w:rsidTr="005A3AEF">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t>This field allows for different work environments and conditions that may affect performance. Essential operating conditions that may be present (depending on the work situation, needs of the candidate, accessibility of t</w:t>
            </w:r>
            <w:r w:rsidRPr="005A3AEF">
              <w:t>he item, and local industry and regional contexts) are included.</w:t>
            </w:r>
          </w:p>
        </w:tc>
      </w:tr>
      <w:tr w:rsidTr="005A3AEF">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rPr>
                <w:rStyle w:val="SpecialBold"/>
              </w:rPr>
              <w:t>Test equipment includes one (1) or more of the following:</w:t>
            </w:r>
          </w:p>
        </w:tc>
        <w:tc>
          <w:tcPr>
            <w:tcW w:w="6592" w:type="dxa"/>
            <w:tcBorders>
              <w:top w:val="nil"/>
              <w:left w:val="nil"/>
              <w:bottom w:val="nil"/>
              <w:right w:val="nil"/>
            </w:tcBorders>
            <w:tcMar>
              <w:top w:w="0" w:type="dxa"/>
              <w:left w:w="62" w:type="dxa"/>
              <w:bottom w:w="0" w:type="dxa"/>
              <w:right w:w="62" w:type="dxa"/>
            </w:tcMar>
          </w:tcPr>
          <w:p w:rsidR="00000000" w:rsidRPr="005A3AEF" w:rsidP="005A3AEF">
            <w:pPr>
              <w:pStyle w:val="ListBullet"/>
            </w:pPr>
            <w:r w:rsidRPr="005A3AEF">
              <w:t>service manifolds</w:t>
            </w:r>
          </w:p>
          <w:p w:rsidR="00000000" w:rsidRPr="005A3AEF" w:rsidP="005A3AEF">
            <w:pPr>
              <w:pStyle w:val="ListBullet"/>
            </w:pPr>
            <w:r w:rsidRPr="005A3AEF">
              <w:t>pressure gauges</w:t>
            </w:r>
          </w:p>
          <w:p w:rsidR="00000000" w:rsidRPr="005A3AEF" w:rsidP="005A3AEF">
            <w:pPr>
              <w:pStyle w:val="ListBullet"/>
            </w:pPr>
            <w:r w:rsidRPr="005A3AEF">
              <w:t>vacuum gauges</w:t>
            </w:r>
          </w:p>
          <w:p w:rsidR="00000000" w:rsidRPr="005A3AEF" w:rsidP="005A3AEF">
            <w:pPr>
              <w:pStyle w:val="ListBullet"/>
            </w:pPr>
            <w:r w:rsidRPr="005A3AEF">
              <w:t>multimeter</w:t>
            </w:r>
          </w:p>
          <w:p w:rsidR="00000000" w:rsidRPr="005A3AEF" w:rsidP="005A3AEF">
            <w:pPr>
              <w:pStyle w:val="ListBullet"/>
            </w:pPr>
            <w:r w:rsidRPr="005A3AEF">
              <w:t>ampmeter</w:t>
            </w:r>
          </w:p>
          <w:p w:rsidR="00000000" w:rsidRPr="005A3AEF" w:rsidP="005A3AEF">
            <w:pPr>
              <w:pStyle w:val="ListBullet"/>
            </w:pPr>
            <w:r w:rsidRPr="005A3AEF">
              <w:t>insulation resistance tester</w:t>
            </w:r>
          </w:p>
          <w:p w:rsidR="00000000" w:rsidRPr="005A3AEF" w:rsidP="005A3AEF">
            <w:pPr>
              <w:pStyle w:val="ListBullet"/>
            </w:pPr>
            <w:r w:rsidRPr="005A3AEF">
              <w:t>vacuum pump</w:t>
            </w:r>
          </w:p>
          <w:p w:rsidR="00000000" w:rsidP="005A3AEF">
            <w:pPr>
              <w:pStyle w:val="BodyText"/>
              <w:rPr>
                <w:lang w:val="en-NZ"/>
              </w:rPr>
            </w:pPr>
          </w:p>
        </w:tc>
      </w:tr>
      <w:tr w:rsidTr="005A3AEF">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rPr>
                <w:rStyle w:val="SpecialBold"/>
              </w:rPr>
              <w:t>Preventative maintenance tasks include one (1) or more of the following:</w:t>
            </w:r>
          </w:p>
        </w:tc>
        <w:tc>
          <w:tcPr>
            <w:tcW w:w="6592" w:type="dxa"/>
            <w:tcBorders>
              <w:top w:val="nil"/>
              <w:left w:val="nil"/>
              <w:bottom w:val="nil"/>
              <w:right w:val="nil"/>
            </w:tcBorders>
            <w:tcMar>
              <w:top w:w="0" w:type="dxa"/>
              <w:left w:w="62" w:type="dxa"/>
              <w:bottom w:w="0" w:type="dxa"/>
              <w:right w:w="62" w:type="dxa"/>
            </w:tcMar>
          </w:tcPr>
          <w:p w:rsidR="00000000" w:rsidRPr="005A3AEF" w:rsidP="005A3AEF">
            <w:pPr>
              <w:pStyle w:val="ListBullet"/>
            </w:pPr>
            <w:r w:rsidRPr="005A3AEF">
              <w:t>check/adjust fan belts</w:t>
            </w:r>
          </w:p>
          <w:p w:rsidR="00000000" w:rsidRPr="005A3AEF" w:rsidP="005A3AEF">
            <w:pPr>
              <w:pStyle w:val="ListBullet"/>
            </w:pPr>
            <w:r w:rsidRPr="005A3AEF">
              <w:t>check/clean filters</w:t>
            </w:r>
          </w:p>
          <w:p w:rsidR="00000000" w:rsidRPr="005A3AEF" w:rsidP="005A3AEF">
            <w:pPr>
              <w:pStyle w:val="ListBullet"/>
            </w:pPr>
            <w:r w:rsidRPr="005A3AEF">
              <w:t>check/clean heat exchangers (evaporator and condenser)</w:t>
            </w:r>
          </w:p>
          <w:p w:rsidR="00000000" w:rsidRPr="005A3AEF" w:rsidP="005A3AEF">
            <w:pPr>
              <w:pStyle w:val="ListBullet"/>
            </w:pPr>
            <w:r w:rsidRPr="005A3AEF">
              <w:t>overhaul of major system components</w:t>
            </w:r>
          </w:p>
          <w:p w:rsidR="00000000" w:rsidRPr="005A3AEF" w:rsidP="005A3AEF">
            <w:pPr>
              <w:pStyle w:val="ListBullet"/>
            </w:pPr>
            <w:r w:rsidRPr="005A3AEF">
              <w:t>cleaning of major system components</w:t>
            </w:r>
          </w:p>
          <w:p w:rsidR="00000000" w:rsidRPr="005A3AEF" w:rsidP="005A3AEF">
            <w:pPr>
              <w:pStyle w:val="ListBullet"/>
            </w:pPr>
            <w:r w:rsidRPr="005A3AEF">
              <w:t>testing oper</w:t>
            </w:r>
            <w:r w:rsidRPr="005A3AEF">
              <w:t>ation of all control and safety devices</w:t>
            </w:r>
          </w:p>
          <w:p w:rsidR="00000000" w:rsidRPr="005A3AEF" w:rsidP="005A3AEF">
            <w:pPr>
              <w:pStyle w:val="ListBullet"/>
            </w:pPr>
            <w:r w:rsidRPr="005A3AEF">
              <w:t>testing refrigeration charge</w:t>
            </w:r>
          </w:p>
          <w:p w:rsidR="00000000" w:rsidRPr="005A3AEF" w:rsidP="005A3AEF">
            <w:pPr>
              <w:pStyle w:val="ListBullet"/>
            </w:pPr>
            <w:r w:rsidRPr="005A3AEF">
              <w:t>testing operational current</w:t>
            </w:r>
          </w:p>
          <w:p w:rsidR="00000000" w:rsidRPr="005A3AEF" w:rsidP="005A3AEF">
            <w:pPr>
              <w:pStyle w:val="ListBullet"/>
            </w:pPr>
            <w:r w:rsidRPr="005A3AEF">
              <w:t>testing insulation resistance of relevant electrical components</w:t>
            </w:r>
          </w:p>
          <w:p w:rsidR="00000000" w:rsidP="005A3AEF">
            <w:pPr>
              <w:pStyle w:val="BodyText"/>
              <w:rPr>
                <w:lang w:val="en-NZ"/>
              </w:rPr>
            </w:pPr>
          </w:p>
        </w:tc>
      </w:tr>
      <w:tr w:rsidTr="005A3AEF">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5A3AEF">
            <w:pPr>
              <w:pStyle w:val="BodyText"/>
              <w:rPr>
                <w:lang w:val="en-NZ"/>
              </w:rPr>
            </w:pPr>
            <w:r w:rsidRPr="005A3AEF">
              <w:rPr>
                <w:rStyle w:val="SpecialBold"/>
              </w:rPr>
              <w:t>Governing and guidance documentation includes the following:</w:t>
            </w:r>
          </w:p>
        </w:tc>
        <w:tc>
          <w:tcPr>
            <w:tcW w:w="6592" w:type="dxa"/>
            <w:tcBorders>
              <w:top w:val="nil"/>
              <w:left w:val="nil"/>
              <w:bottom w:val="nil"/>
              <w:right w:val="nil"/>
            </w:tcBorders>
            <w:tcMar>
              <w:top w:w="0" w:type="dxa"/>
              <w:left w:w="62" w:type="dxa"/>
              <w:bottom w:w="0" w:type="dxa"/>
              <w:right w:w="62" w:type="dxa"/>
            </w:tcMar>
          </w:tcPr>
          <w:p w:rsidR="00000000" w:rsidRPr="005A3AEF" w:rsidP="005A3AEF">
            <w:pPr>
              <w:pStyle w:val="ListBullet"/>
            </w:pPr>
            <w:r w:rsidRPr="005A3AEF">
              <w:t>noise and environmental regulations</w:t>
            </w:r>
          </w:p>
          <w:p w:rsidR="00000000" w:rsidRPr="005A3AEF" w:rsidP="005A3AEF">
            <w:pPr>
              <w:pStyle w:val="ListBullet"/>
            </w:pPr>
            <w:r w:rsidRPr="005A3AEF">
              <w:t>applicable Commonwealth, state and territory regulations and legislation</w:t>
            </w:r>
          </w:p>
          <w:p w:rsidR="00000000" w:rsidRPr="005A3AEF" w:rsidP="005A3AEF">
            <w:pPr>
              <w:pStyle w:val="ListBullet"/>
            </w:pPr>
            <w:r w:rsidRPr="005A3AEF">
              <w:t>air conditioning residential best practice guidelines (AIRAH)</w:t>
            </w:r>
          </w:p>
          <w:p w:rsidR="00000000" w:rsidRPr="005A3AEF" w:rsidP="005A3AEF">
            <w:pPr>
              <w:pStyle w:val="ListBullet"/>
            </w:pPr>
            <w:r w:rsidRPr="005A3AEF">
              <w:t>AIRAH flammable refrigerant fact sheets and guide</w:t>
            </w:r>
          </w:p>
          <w:p w:rsidR="00000000" w:rsidRPr="005A3AEF" w:rsidP="005A3AEF">
            <w:pPr>
              <w:pStyle w:val="BodyText"/>
            </w:pPr>
          </w:p>
        </w:tc>
      </w:tr>
    </w:tbl>
    <w:p w:rsidR="00000000" w:rsidRPr="005A3AEF" w:rsidP="005A3AEF">
      <w:pPr>
        <w:pStyle w:val="BodyText"/>
      </w:pPr>
    </w:p>
    <w:p w:rsidR="00000000" w:rsidRPr="005A3AEF" w:rsidP="005A3AEF">
      <w:pPr>
        <w:pStyle w:val="AllowPageBreak"/>
      </w:pPr>
    </w:p>
    <w:p w:rsidR="00000000" w:rsidRPr="005A3AEF" w:rsidP="005A3AEF">
      <w:pPr>
        <w:pStyle w:val="Heading1"/>
      </w:pPr>
      <w:bookmarkStart w:id="8" w:name="O_941694"/>
      <w:bookmarkEnd w:id="8"/>
      <w:r w:rsidRPr="005A3AEF">
        <w:t>Unit Mapping Information</w:t>
      </w:r>
    </w:p>
    <w:p w:rsidR="00000000" w:rsidRPr="005A3AEF" w:rsidP="00930505">
      <w:pPr>
        <w:pStyle w:val="BodyText"/>
      </w:pPr>
      <w:r w:rsidRPr="005A3AEF">
        <w:t>Release 1. Supersedes and is equivalent to MEM18087B Service and repair domestic and light commercial refrigeration and air conditioning equipment</w:t>
      </w:r>
    </w:p>
    <w:p w:rsidR="00000000" w:rsidRPr="005A3AEF" w:rsidP="005A3AEF">
      <w:pPr>
        <w:pStyle w:val="Heading1"/>
      </w:pPr>
      <w:bookmarkStart w:id="9" w:name="O_941687"/>
      <w:bookmarkEnd w:id="9"/>
      <w:r w:rsidRPr="005A3AEF">
        <w:t>Links</w:t>
      </w:r>
    </w:p>
    <w:p w:rsidR="00000000" w:rsidRPr="005A3AEF" w:rsidP="00930505">
      <w:pPr>
        <w:pStyle w:val="BodyText"/>
      </w:pPr>
      <w:r w:rsidRPr="005A3A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53EAE">
        <w:rPr>
          <w:rStyle w:val="Hyperlink"/>
        </w:rPr>
        <w:t>https://vetnet.gov.au/Pages/TrainingDocs.aspx?q=b7050d37-5fd0-4740-8f7d-3b7a49c10bb2</w:t>
      </w:r>
      <w:r>
        <w:fldChar w:fldCharType="end"/>
      </w:r>
    </w:p>
    <w:p w:rsidR="00000000" w:rsidRPr="005A3AEF" w:rsidP="00930505">
      <w:pPr>
        <w:pStyle w:val="BodyText"/>
        <w:sectPr w:rsidSect="005A3AEF">
          <w:headerReference w:type="default" r:id="rId10"/>
          <w:footerReference w:type="default" r:id="rId11"/>
          <w:pgSz w:w="11908" w:h="16833"/>
          <w:pgMar w:top="1702" w:right="1418" w:bottom="1702" w:left="1418" w:header="992" w:footer="992" w:gutter="0"/>
          <w:cols w:space="720"/>
          <w:noEndnote/>
          <w:docGrid w:linePitch="299"/>
        </w:sectPr>
      </w:pPr>
    </w:p>
    <w:p w:rsidR="00000000" w:rsidRPr="005A3AEF" w:rsidP="005A3AEF">
      <w:pPr>
        <w:pStyle w:val="SuperHeading"/>
      </w:pPr>
      <w:r w:rsidRPr="005A3AEF">
        <w:t xml:space="preserve">Assessment </w:t>
      </w:r>
      <w:r w:rsidRPr="005A3AEF">
        <w:t>Requirements for MEM18087 Service and repair domestic and light commercial refrigeration and air conditioning equipment</w:t>
      </w:r>
    </w:p>
    <w:p w:rsidR="00000000" w:rsidRPr="005A3AEF" w:rsidP="005A3AEF">
      <w:pPr>
        <w:pStyle w:val="Heading1"/>
      </w:pPr>
      <w:bookmarkStart w:id="10" w:name="O_941689"/>
      <w:bookmarkEnd w:id="10"/>
      <w:r w:rsidRPr="005A3AEF">
        <w:t>Modification History</w:t>
      </w:r>
    </w:p>
    <w:p w:rsidR="00000000" w:rsidRPr="005A3AEF" w:rsidP="00930505">
      <w:pPr>
        <w:pStyle w:val="BodyText"/>
      </w:pPr>
      <w:r w:rsidRPr="005A3AEF">
        <w:t>Release 1. Supersedes and is equivalent to MEM18087B Service and repair domestic and light commerci</w:t>
      </w:r>
      <w:r w:rsidRPr="005A3AEF">
        <w:t xml:space="preserve">al refrigeration and air conditioning equipment </w:t>
      </w:r>
    </w:p>
    <w:p w:rsidR="00000000" w:rsidRPr="005A3AEF" w:rsidP="005A3AEF">
      <w:pPr>
        <w:pStyle w:val="Heading1"/>
      </w:pPr>
      <w:bookmarkStart w:id="11" w:name="O_941692"/>
      <w:bookmarkEnd w:id="11"/>
      <w:r w:rsidRPr="005A3AEF">
        <w:t>Performance Evidence</w:t>
      </w:r>
    </w:p>
    <w:p w:rsidR="00000000" w:rsidRPr="005A3AEF" w:rsidP="00930505">
      <w:pPr>
        <w:pStyle w:val="BodyText"/>
      </w:pPr>
      <w:r w:rsidRPr="005A3AEF">
        <w:t>Evidence required to demonstrate competence in this unit must be relevant to and satisfy the requirements of the elements and performance criteria on at least two (2) oc</w:t>
      </w:r>
      <w:r w:rsidRPr="005A3AEF">
        <w:t>casions and include:</w:t>
      </w:r>
    </w:p>
    <w:p w:rsidR="00000000" w:rsidRPr="005A3AEF" w:rsidP="005A3AEF">
      <w:pPr>
        <w:pStyle w:val="ListBullet"/>
      </w:pPr>
      <w:r w:rsidRPr="005A3AEF">
        <w:t xml:space="preserve">following work instructions, standard operating procedures (SOPs) and safe work practices </w:t>
      </w:r>
    </w:p>
    <w:p w:rsidR="00000000" w:rsidRPr="005A3AEF" w:rsidP="005A3AEF">
      <w:pPr>
        <w:pStyle w:val="ListBullet"/>
      </w:pPr>
      <w:r w:rsidRPr="005A3AEF">
        <w:t>identifying and interpreting charts, lists, catalogues, specifications, drawings and relevant legislation and regulations with respect to servi</w:t>
      </w:r>
      <w:r w:rsidRPr="005A3AEF">
        <w:t xml:space="preserve">cing and repairing domestic and light commercial refrigeration and air conditioning equipment </w:t>
      </w:r>
    </w:p>
    <w:p w:rsidR="00000000" w:rsidRPr="005A3AEF" w:rsidP="005A3AEF">
      <w:pPr>
        <w:pStyle w:val="ListBullet"/>
      </w:pPr>
      <w:r w:rsidRPr="005A3AEF">
        <w:t>checking system components for correct operation using appropriate tools, techniques and test equipment and comparing system and assessing component performance/</w:t>
      </w:r>
      <w:r w:rsidRPr="005A3AEF">
        <w:t xml:space="preserve">operation against specifications </w:t>
      </w:r>
    </w:p>
    <w:p w:rsidR="00000000" w:rsidRPr="005A3AEF" w:rsidP="005A3AEF">
      <w:pPr>
        <w:pStyle w:val="ListBullet"/>
      </w:pPr>
      <w:r w:rsidRPr="005A3AEF">
        <w:t>carrying out preventative maintenance of domestic and light commercial refrigeration and air conditioning according to manufacturers’ specifications using refrigeration/air conditioning techniques/practices</w:t>
      </w:r>
    </w:p>
    <w:p w:rsidR="00000000" w:rsidRPr="005A3AEF" w:rsidP="005A3AEF">
      <w:pPr>
        <w:pStyle w:val="ListBullet"/>
      </w:pPr>
      <w:r w:rsidRPr="005A3AEF">
        <w:t>identifying and</w:t>
      </w:r>
      <w:r w:rsidRPr="005A3AEF">
        <w:t xml:space="preserve"> localising faulty components and confirming malfunction by inspection/testing, and making required adjustments to achieve specifications </w:t>
      </w:r>
    </w:p>
    <w:p w:rsidR="00000000" w:rsidRPr="005A3AEF" w:rsidP="005A3AEF">
      <w:pPr>
        <w:pStyle w:val="ListBullet"/>
      </w:pPr>
      <w:r w:rsidRPr="005A3AEF">
        <w:t>removing the refrigerant from the system and containing in accordance with procedures and regulatory requirements</w:t>
      </w:r>
    </w:p>
    <w:p w:rsidR="00000000" w:rsidRPr="005A3AEF" w:rsidP="005A3AEF">
      <w:pPr>
        <w:pStyle w:val="ListBullet"/>
      </w:pPr>
      <w:r w:rsidRPr="005A3AEF">
        <w:t>removing/dismantling and reassembling faulty components and selecting replacement parts from manufacturers’ catalogues to meet the required specifications</w:t>
      </w:r>
    </w:p>
    <w:p w:rsidR="00000000" w:rsidRPr="005A3AEF" w:rsidP="005A3AEF">
      <w:pPr>
        <w:pStyle w:val="ListBullet"/>
      </w:pPr>
      <w:r w:rsidRPr="005A3AEF">
        <w:t>undertaking calculations and numerical operations associated with servicing and repairing domestic an</w:t>
      </w:r>
      <w:r w:rsidRPr="005A3AEF">
        <w:t>d light commercial refrigeration and air conditioning</w:t>
      </w:r>
    </w:p>
    <w:p w:rsidR="00000000" w:rsidRPr="005A3AEF" w:rsidP="005A3AEF">
      <w:pPr>
        <w:pStyle w:val="ListBullet"/>
      </w:pPr>
      <w:r w:rsidRPr="005A3AEF">
        <w:t>charging the system and verifying the correct operation of the equipment to meet specifications</w:t>
      </w:r>
    </w:p>
    <w:p w:rsidR="00000000" w:rsidRPr="005A3AEF" w:rsidP="005A3AEF">
      <w:pPr>
        <w:pStyle w:val="ListBullet"/>
      </w:pPr>
      <w:r w:rsidRPr="005A3AEF">
        <w:t>completing all maintenance records/reports in accordance with SOPs.</w:t>
      </w:r>
    </w:p>
    <w:p w:rsidR="00000000" w:rsidRPr="005A3AEF" w:rsidP="005A3AEF">
      <w:pPr>
        <w:pStyle w:val="AllowPageBreak"/>
      </w:pPr>
    </w:p>
    <w:p w:rsidR="00000000" w:rsidRPr="005A3AEF" w:rsidP="005A3AEF">
      <w:pPr>
        <w:pStyle w:val="Heading1"/>
      </w:pPr>
      <w:bookmarkStart w:id="12" w:name="O_941691"/>
      <w:bookmarkEnd w:id="12"/>
      <w:r w:rsidRPr="005A3AEF">
        <w:t>Knowledge Evidence</w:t>
      </w:r>
    </w:p>
    <w:p w:rsidR="00000000" w:rsidRPr="005A3AEF" w:rsidP="00930505">
      <w:pPr>
        <w:pStyle w:val="BodyText"/>
      </w:pPr>
      <w:r w:rsidRPr="005A3AEF">
        <w:t>Ev</w:t>
      </w:r>
      <w:r w:rsidRPr="005A3AEF">
        <w:t>idence required to demonstrate the required knowledge for this unit must be relevant to and satisfy the requirements of the elements and performance criteria and include knowledge of:</w:t>
      </w:r>
    </w:p>
    <w:p w:rsidR="00000000" w:rsidRPr="005A3AEF" w:rsidP="005A3AEF">
      <w:pPr>
        <w:pStyle w:val="ListBullet"/>
      </w:pPr>
      <w:r w:rsidRPr="005A3AEF">
        <w:t>safe work practices and procedures and use of personal protective equip</w:t>
      </w:r>
      <w:r w:rsidRPr="005A3AEF">
        <w:t>ment (PPE)</w:t>
      </w:r>
    </w:p>
    <w:p w:rsidR="00000000" w:rsidRPr="005A3AEF" w:rsidP="005A3AEF">
      <w:pPr>
        <w:pStyle w:val="ListBullet"/>
      </w:pPr>
      <w:r w:rsidRPr="005A3AEF">
        <w:t>preventative maintenance requirements</w:t>
      </w:r>
    </w:p>
    <w:p w:rsidR="00000000" w:rsidRPr="005A3AEF" w:rsidP="005A3AEF">
      <w:pPr>
        <w:pStyle w:val="ListBullet"/>
      </w:pPr>
      <w:r w:rsidRPr="005A3AEF">
        <w:t>procedures for protecting worksite and equipment from ignition sources if refrigerant used is flammable</w:t>
      </w:r>
    </w:p>
    <w:p w:rsidR="00000000" w:rsidRPr="005A3AEF" w:rsidP="005A3AEF">
      <w:pPr>
        <w:pStyle w:val="ListBullet"/>
      </w:pPr>
      <w:r w:rsidRPr="005A3AEF">
        <w:t>variations in component identities</w:t>
      </w:r>
    </w:p>
    <w:p w:rsidR="00000000" w:rsidRPr="005A3AEF" w:rsidP="005A3AEF">
      <w:pPr>
        <w:pStyle w:val="ListBullet"/>
      </w:pPr>
      <w:r w:rsidRPr="005A3AEF">
        <w:t>operation and characteristics of range of components</w:t>
      </w:r>
    </w:p>
    <w:p w:rsidR="00000000" w:rsidRPr="005A3AEF" w:rsidP="005A3AEF">
      <w:pPr>
        <w:pStyle w:val="ListBullet"/>
      </w:pPr>
      <w:r w:rsidRPr="005A3AEF">
        <w:t xml:space="preserve">procedures for </w:t>
      </w:r>
      <w:r w:rsidRPr="005A3AEF">
        <w:t>checking refrigeration/air conditioning components for correct operation</w:t>
      </w:r>
    </w:p>
    <w:p w:rsidR="00000000" w:rsidRPr="005A3AEF" w:rsidP="005A3AEF">
      <w:pPr>
        <w:pStyle w:val="ListBullet"/>
      </w:pPr>
      <w:r w:rsidRPr="005A3AEF">
        <w:t>tools, equipment and procedures for assembling components</w:t>
      </w:r>
    </w:p>
    <w:p w:rsidR="00000000" w:rsidRPr="005A3AEF" w:rsidP="005A3AEF">
      <w:pPr>
        <w:pStyle w:val="ListBullet"/>
      </w:pPr>
      <w:r w:rsidRPr="005A3AEF">
        <w:t>tools, equipment, techniques and procedures for adjusting refrigeration/air conditioning systems for correct operation and to</w:t>
      </w:r>
      <w:r w:rsidRPr="005A3AEF">
        <w:t xml:space="preserve"> specification</w:t>
      </w:r>
    </w:p>
    <w:p w:rsidR="00000000" w:rsidRPr="005A3AEF" w:rsidP="005A3AEF">
      <w:pPr>
        <w:pStyle w:val="ListBullet"/>
      </w:pPr>
      <w:r w:rsidRPr="005A3AEF">
        <w:t>procedures for obtaining authorisation of adjustments outside of operational specifications</w:t>
      </w:r>
    </w:p>
    <w:p w:rsidR="00000000" w:rsidRPr="005A3AEF" w:rsidP="005A3AEF">
      <w:pPr>
        <w:pStyle w:val="ListBullet"/>
      </w:pPr>
      <w:r w:rsidRPr="005A3AEF">
        <w:t>procedures for recovery, containment and storage</w:t>
      </w:r>
    </w:p>
    <w:p w:rsidR="00000000" w:rsidRPr="005A3AEF" w:rsidP="005A3AEF">
      <w:pPr>
        <w:pStyle w:val="ListBullet"/>
      </w:pPr>
      <w:r w:rsidRPr="005A3AEF">
        <w:t>effect of poor repair practices</w:t>
      </w:r>
    </w:p>
    <w:p w:rsidR="00000000" w:rsidRPr="005A3AEF" w:rsidP="005A3AEF">
      <w:pPr>
        <w:pStyle w:val="ListBullet"/>
      </w:pPr>
      <w:r w:rsidRPr="005A3AEF">
        <w:t>processes and resources to select replacement parts</w:t>
      </w:r>
    </w:p>
    <w:p w:rsidR="00000000" w:rsidRPr="005A3AEF" w:rsidP="005A3AEF">
      <w:pPr>
        <w:pStyle w:val="ListBullet"/>
      </w:pPr>
      <w:r w:rsidRPr="005A3AEF">
        <w:t>basic electrical principles, testing and fault identification</w:t>
      </w:r>
    </w:p>
    <w:p w:rsidR="00000000" w:rsidRPr="005A3AEF" w:rsidP="005A3AEF">
      <w:pPr>
        <w:pStyle w:val="ListBullet"/>
      </w:pPr>
      <w:r w:rsidRPr="005A3AEF">
        <w:t>codes and regulations relevant to the refrigeration/air conditioning industry, including environmental and ozone and greenhouse substance legislation.</w:t>
      </w:r>
    </w:p>
    <w:p w:rsidR="00000000" w:rsidRPr="005A3AEF" w:rsidP="005A3AEF">
      <w:pPr>
        <w:pStyle w:val="AllowPageBreak"/>
      </w:pPr>
    </w:p>
    <w:p w:rsidR="00000000" w:rsidRPr="005A3AEF" w:rsidP="005A3AEF">
      <w:pPr>
        <w:pStyle w:val="Heading1"/>
      </w:pPr>
      <w:bookmarkStart w:id="13" w:name="O_941690"/>
      <w:bookmarkEnd w:id="13"/>
      <w:r w:rsidRPr="005A3AEF">
        <w:t>Assessment Conditions</w:t>
      </w:r>
    </w:p>
    <w:p w:rsidR="00000000" w:rsidRPr="005A3AEF" w:rsidP="005A3AEF">
      <w:pPr>
        <w:pStyle w:val="ListBullet"/>
      </w:pPr>
      <w:r w:rsidRPr="005A3AEF">
        <w:t>Ass</w:t>
      </w:r>
      <w:r w:rsidRPr="005A3AEF">
        <w:t>essors must:</w:t>
      </w:r>
    </w:p>
    <w:p w:rsidR="00000000" w:rsidRPr="005A3AEF" w:rsidP="005A3AEF">
      <w:pPr>
        <w:pStyle w:val="ListBullet2"/>
      </w:pPr>
      <w:r w:rsidRPr="005A3AEF">
        <w:t>have vocational competency in servicing and repairing domestic and light commercial refrigeration and air conditioning equipment at least to the level being assessed with relevant industry knowledge and experience</w:t>
      </w:r>
    </w:p>
    <w:p w:rsidR="00000000" w:rsidRPr="005A3AEF" w:rsidP="005A3AEF">
      <w:pPr>
        <w:pStyle w:val="ListBullet2"/>
      </w:pPr>
      <w:r w:rsidRPr="005A3AEF">
        <w:t>satisfy the assessor require</w:t>
      </w:r>
      <w:r w:rsidRPr="005A3AEF">
        <w:t xml:space="preserve">ments in the </w:t>
      </w:r>
      <w:r w:rsidRPr="005A3AEF">
        <w:rPr>
          <w:rStyle w:val="Emphasis"/>
        </w:rPr>
        <w:t xml:space="preserve">Standards for Registered Training Organisations 2015 </w:t>
      </w:r>
      <w:r w:rsidRPr="005A3AEF">
        <w:t xml:space="preserve">or its replacement and comply with the </w:t>
      </w:r>
      <w:r w:rsidRPr="005A3AEF">
        <w:rPr>
          <w:rStyle w:val="Emphasis"/>
        </w:rPr>
        <w:t xml:space="preserve">National Vocational Education and Training Regulator Act 2011, </w:t>
      </w:r>
      <w:r w:rsidRPr="005A3AEF">
        <w:t>its replacement</w:t>
      </w:r>
      <w:r w:rsidRPr="005A3AEF">
        <w:rPr>
          <w:rStyle w:val="Emphasis"/>
        </w:rPr>
        <w:t xml:space="preserve"> </w:t>
      </w:r>
      <w:r w:rsidRPr="005A3AEF">
        <w:t>or equivalent legislation covering VET regulation in a non-referring sta</w:t>
      </w:r>
      <w:r w:rsidRPr="005A3AEF">
        <w:t>te/territory as the case requires</w:t>
      </w:r>
    </w:p>
    <w:p w:rsidR="00000000" w:rsidRPr="005A3AEF" w:rsidP="005A3AEF">
      <w:pPr>
        <w:pStyle w:val="ListBullet"/>
      </w:pPr>
      <w:r w:rsidRPr="005A3AEF">
        <w:t xml:space="preserve">Where possible assessment must occur in operational workplace situations. Where this is not possible or where personal safety or environmental damage are limiting factors, assessment must occur in a sufficiently rigorous </w:t>
      </w:r>
      <w:r w:rsidRPr="005A3AEF">
        <w:t>simulated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5A3AEF" w:rsidP="005A3AEF">
      <w:pPr>
        <w:pStyle w:val="ListBullet"/>
      </w:pPr>
      <w:r w:rsidRPr="005A3AEF">
        <w:t>Conditions for assessment must include access to all tools, equipment, materials and documentation required, including relevant workplace procedures, product and manufacturing specifications</w:t>
      </w:r>
    </w:p>
    <w:p w:rsidR="00000000" w:rsidRPr="005A3AEF" w:rsidP="005A3AEF">
      <w:pPr>
        <w:pStyle w:val="ListBullet"/>
      </w:pPr>
      <w:r w:rsidRPr="005A3AEF">
        <w:t>Assessment processes and techniques must be appropriate to the la</w:t>
      </w:r>
      <w:r w:rsidRPr="005A3AEF">
        <w:t>nguage, literacy and numeracy requirements of the work being performed and the needs of the candidate.</w:t>
      </w:r>
    </w:p>
    <w:p w:rsidR="00000000" w:rsidRPr="005A3AEF" w:rsidP="005A3AEF">
      <w:pPr>
        <w:pStyle w:val="AllowPageBreak"/>
      </w:pPr>
    </w:p>
    <w:p w:rsidR="00000000" w:rsidRPr="005A3AEF" w:rsidP="005A3AEF">
      <w:pPr>
        <w:pStyle w:val="Heading1"/>
      </w:pPr>
      <w:bookmarkStart w:id="14" w:name="O_941688"/>
      <w:bookmarkEnd w:id="14"/>
      <w:r w:rsidRPr="005A3AEF">
        <w:t>Links</w:t>
      </w:r>
    </w:p>
    <w:p w:rsidR="00000000" w:rsidRPr="005A3AEF" w:rsidP="00930505">
      <w:pPr>
        <w:pStyle w:val="BodyText"/>
      </w:pPr>
      <w:r w:rsidRPr="005A3A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53EAE">
        <w:rPr>
          <w:rStyle w:val="Hyperlink"/>
        </w:rPr>
        <w:t>https://vetnet.gov.au/Pages/TrainingDocs.aspx?q=b7050d37-5fd0-4740-8f7d-3b7a49c10bb2</w:t>
      </w:r>
      <w:r>
        <w:fldChar w:fldCharType="end"/>
      </w:r>
    </w:p>
    <w:p w:rsidR="00000000" w:rsidRPr="005A3AEF" w:rsidP="005A3AEF"/>
    <w:sectPr w:rsidSect="005A3A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EF" w:rsidRPr="00930505" w:rsidP="009305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05" w:rsidP="005A3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0505" w:rsidP="005A3A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0505" w:rsidP="005A3A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EF" w:rsidP="005A3AEF">
    <w:pPr>
      <w:pStyle w:val="Footer"/>
      <w:framePr w:wrap="around"/>
    </w:pPr>
    <w:r>
      <w:fldChar w:fldCharType="begin"/>
    </w:r>
    <w:r>
      <w:instrText xml:space="preserve"> DOCPROPERTY  Subject  \* MERGEFORMAT </w:instrText>
    </w:r>
    <w:r>
      <w:fldChar w:fldCharType="separate"/>
    </w:r>
    <w:r w:rsidR="00930505">
      <w:t>Approved</w:t>
    </w:r>
    <w:r w:rsidR="00930505">
      <w:fldChar w:fldCharType="end"/>
    </w:r>
    <w:r>
      <w:tab/>
      <w:t xml:space="preserve">Page </w:t>
    </w:r>
    <w:r>
      <w:fldChar w:fldCharType="begin"/>
    </w:r>
    <w:r>
      <w:instrText xml:space="preserve"> PAGE  \* Arabic  \* MERGEFORMAT </w:instrText>
    </w:r>
    <w:r>
      <w:fldChar w:fldCharType="separate"/>
    </w:r>
    <w:r w:rsidR="009305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0505">
      <w:rPr>
        <w:noProof/>
      </w:rPr>
      <w:t>5</w:t>
    </w:r>
    <w:r>
      <w:rPr>
        <w:noProof/>
      </w:rPr>
      <w:fldChar w:fldCharType="end"/>
    </w:r>
  </w:p>
  <w:p w:rsidR="005A3AEF" w:rsidP="005A3AEF">
    <w:pPr>
      <w:pStyle w:val="Footer"/>
      <w:framePr w:wrap="around"/>
    </w:pPr>
    <w:r>
      <w:t xml:space="preserve">© Commonwealth of Australia, </w:t>
    </w:r>
    <w:r>
      <w:fldChar w:fldCharType="begin"/>
    </w:r>
    <w:r>
      <w:instrText xml:space="preserve"> DATE  \@ "yyyy"  \* MERGEFORMAT </w:instrText>
    </w:r>
    <w:r>
      <w:fldChar w:fldCharType="separate"/>
    </w:r>
    <w:r w:rsidR="00930505">
      <w:rPr>
        <w:noProof/>
      </w:rPr>
      <w:t>2025</w:t>
    </w:r>
    <w:r>
      <w:fldChar w:fldCharType="end"/>
    </w:r>
    <w:r>
      <w:tab/>
    </w:r>
    <w:r>
      <w:fldChar w:fldCharType="begin"/>
    </w:r>
    <w:r>
      <w:instrText xml:space="preserve"> DOCPROPERTY  Author  \* MERGEFORMAT </w:instrText>
    </w:r>
    <w:r>
      <w:fldChar w:fldCharType="separate"/>
    </w:r>
    <w:r w:rsidR="00930505">
      <w:t>Manufacturing Industry Skills Alliance</w:t>
    </w:r>
    <w:r w:rsidR="00930505">
      <w:fldChar w:fldCharType="end"/>
    </w:r>
  </w:p>
  <w:p w:rsidR="005A3AEF" w:rsidP="005A3A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AEF" w:rsidRPr="00930505" w:rsidP="009305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05" w:rsidRPr="002D2AF8" w:rsidP="005A3AEF">
    <w:pPr>
      <w:pStyle w:val="Header"/>
      <w:framePr w:wrap="around"/>
    </w:pPr>
    <w:r>
      <w:fldChar w:fldCharType="begin"/>
    </w:r>
    <w:r>
      <w:instrText xml:space="preserve"> TITLE   \* MERGEFORMAT </w:instrText>
    </w:r>
    <w:r>
      <w:fldChar w:fldCharType="separate"/>
    </w:r>
    <w:r>
      <w:t>MEM18087 Service and repair domestic and light commercial refrigeration and air conditioning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0505" w:rsidP="005A3A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EF" w:rsidRPr="002D2AF8" w:rsidP="005A3AEF">
    <w:pPr>
      <w:pStyle w:val="Header"/>
      <w:framePr w:wrap="around"/>
    </w:pPr>
    <w:r>
      <w:fldChar w:fldCharType="begin"/>
    </w:r>
    <w:r>
      <w:instrText xml:space="preserve"> TITLE   \* MERGEFORMAT </w:instrText>
    </w:r>
    <w:r>
      <w:fldChar w:fldCharType="separate"/>
    </w:r>
    <w:r w:rsidR="00930505">
      <w:t>MEM18087 Service and repair domestic and light commercial refrigeration and air conditioning equipment</w:t>
    </w:r>
    <w:r w:rsidR="00930505">
      <w:fldChar w:fldCharType="end"/>
    </w:r>
    <w:r>
      <w:tab/>
      <w:t xml:space="preserve">Date this document was generated: </w:t>
    </w:r>
    <w:r>
      <w:fldChar w:fldCharType="begin"/>
    </w:r>
    <w:r>
      <w:instrText xml:space="preserve"> CREATEDATE  \@ "d MMMM yyyy"  \* MERGEFORMAT </w:instrText>
    </w:r>
    <w:r>
      <w:fldChar w:fldCharType="separate"/>
    </w:r>
    <w:r w:rsidR="00930505">
      <w:rPr>
        <w:noProof/>
      </w:rPr>
      <w:t>2 March 2025</w:t>
    </w:r>
    <w:r>
      <w:fldChar w:fldCharType="end"/>
    </w:r>
  </w:p>
  <w:p w:rsidR="005A3AEF" w:rsidP="005A3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722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787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F01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AEF"/>
    <w:pPr>
      <w:spacing w:before="360" w:after="60"/>
      <w:outlineLvl w:val="0"/>
    </w:pPr>
    <w:rPr>
      <w:sz w:val="32"/>
    </w:rPr>
  </w:style>
  <w:style w:type="paragraph" w:styleId="Heading2">
    <w:name w:val="heading 2"/>
    <w:basedOn w:val="HeadingBase"/>
    <w:next w:val="BodyText"/>
    <w:link w:val="Heading2Char"/>
    <w:qFormat/>
    <w:rsid w:val="005A3AEF"/>
    <w:pPr>
      <w:keepLines/>
      <w:spacing w:before="240" w:after="120"/>
      <w:outlineLvl w:val="1"/>
    </w:pPr>
    <w:rPr>
      <w:sz w:val="28"/>
      <w:szCs w:val="40"/>
    </w:rPr>
  </w:style>
  <w:style w:type="paragraph" w:styleId="Heading3">
    <w:name w:val="heading 3"/>
    <w:basedOn w:val="HeadingBase"/>
    <w:next w:val="BodyText"/>
    <w:link w:val="Heading3Char"/>
    <w:qFormat/>
    <w:rsid w:val="005A3AEF"/>
    <w:pPr>
      <w:spacing w:before="180" w:after="120"/>
      <w:outlineLvl w:val="2"/>
    </w:pPr>
    <w:rPr>
      <w:spacing w:val="-10"/>
      <w:kern w:val="32"/>
    </w:rPr>
  </w:style>
  <w:style w:type="paragraph" w:styleId="Heading4">
    <w:name w:val="heading 4"/>
    <w:basedOn w:val="HeadingBase"/>
    <w:next w:val="BodyText"/>
    <w:link w:val="Heading4Char"/>
    <w:qFormat/>
    <w:rsid w:val="005A3AEF"/>
    <w:pPr>
      <w:spacing w:before="160" w:after="120"/>
      <w:outlineLvl w:val="3"/>
    </w:pPr>
    <w:rPr>
      <w:sz w:val="22"/>
    </w:rPr>
  </w:style>
  <w:style w:type="paragraph" w:styleId="Heading5">
    <w:name w:val="heading 5"/>
    <w:basedOn w:val="HeadingBase"/>
    <w:next w:val="Normal"/>
    <w:link w:val="Heading5Char"/>
    <w:qFormat/>
    <w:rsid w:val="005A3AEF"/>
    <w:pPr>
      <w:spacing w:before="80"/>
      <w:outlineLvl w:val="4"/>
    </w:pPr>
    <w:rPr>
      <w:color w:val="918585"/>
      <w:sz w:val="20"/>
    </w:rPr>
  </w:style>
  <w:style w:type="paragraph" w:styleId="Heading6">
    <w:name w:val="heading 6"/>
    <w:basedOn w:val="HeadingBase"/>
    <w:next w:val="Normal"/>
    <w:link w:val="Heading6Char"/>
    <w:qFormat/>
    <w:rsid w:val="005A3AEF"/>
    <w:pPr>
      <w:spacing w:before="60"/>
      <w:outlineLvl w:val="5"/>
    </w:pPr>
    <w:rPr>
      <w:color w:val="918585"/>
      <w:sz w:val="20"/>
    </w:rPr>
  </w:style>
  <w:style w:type="paragraph" w:styleId="Heading7">
    <w:name w:val="heading 7"/>
    <w:basedOn w:val="Normal"/>
    <w:next w:val="Normal"/>
    <w:link w:val="Heading7Char"/>
    <w:qFormat/>
    <w:rsid w:val="005A3AEF"/>
    <w:pPr>
      <w:ind w:left="720"/>
      <w:outlineLvl w:val="6"/>
    </w:pPr>
    <w:rPr>
      <w:i/>
    </w:rPr>
  </w:style>
  <w:style w:type="paragraph" w:styleId="Heading8">
    <w:name w:val="heading 8"/>
    <w:basedOn w:val="Normal"/>
    <w:next w:val="Normal"/>
    <w:link w:val="Heading8Char"/>
    <w:qFormat/>
    <w:rsid w:val="005A3AEF"/>
    <w:pPr>
      <w:ind w:left="720"/>
      <w:outlineLvl w:val="7"/>
    </w:pPr>
    <w:rPr>
      <w:i/>
    </w:rPr>
  </w:style>
  <w:style w:type="paragraph" w:styleId="Heading9">
    <w:name w:val="heading 9"/>
    <w:basedOn w:val="Normal"/>
    <w:next w:val="Normal"/>
    <w:link w:val="Heading9Char"/>
    <w:qFormat/>
    <w:rsid w:val="005A3AEF"/>
    <w:pPr>
      <w:ind w:left="720"/>
      <w:outlineLvl w:val="8"/>
    </w:pPr>
    <w:rPr>
      <w:i/>
    </w:rPr>
  </w:style>
  <w:style w:type="character" w:default="1" w:styleId="DefaultParagraphFont">
    <w:name w:val="Default Paragraph Font"/>
    <w:uiPriority w:val="1"/>
    <w:unhideWhenUsed/>
    <w:rsid w:val="005A3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AEF"/>
  </w:style>
  <w:style w:type="character" w:customStyle="1" w:styleId="Heading1Char">
    <w:name w:val="Heading 1 Char"/>
    <w:basedOn w:val="DefaultParagraphFont"/>
    <w:link w:val="Heading1"/>
    <w:rsid w:val="005A3AEF"/>
    <w:rPr>
      <w:rFonts w:ascii="Times New Roman" w:eastAsia="Times New Roman" w:hAnsi="Times New Roman" w:cs="Times New Roman"/>
      <w:b/>
      <w:sz w:val="32"/>
      <w:szCs w:val="20"/>
      <w:lang w:eastAsia="en-US"/>
    </w:rPr>
  </w:style>
  <w:style w:type="paragraph" w:styleId="BodyText">
    <w:name w:val="Body Text"/>
    <w:basedOn w:val="Normal"/>
    <w:link w:val="BodyTextChar"/>
    <w:rsid w:val="005A3A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AEF"/>
    <w:rPr>
      <w:rFonts w:ascii="Times New Roman" w:eastAsia="Times New Roman" w:hAnsi="Times New Roman" w:cs="Times New Roman"/>
      <w:sz w:val="24"/>
      <w:lang w:eastAsia="en-US"/>
    </w:rPr>
  </w:style>
  <w:style w:type="paragraph" w:styleId="ListBullet">
    <w:name w:val="List Bullet"/>
    <w:basedOn w:val="List"/>
    <w:rsid w:val="005A3AEF"/>
    <w:pPr>
      <w:numPr>
        <w:numId w:val="12"/>
      </w:numPr>
      <w:tabs>
        <w:tab w:val="clear" w:pos="340"/>
      </w:tabs>
      <w:spacing w:before="40" w:after="40"/>
    </w:pPr>
  </w:style>
  <w:style w:type="character" w:customStyle="1" w:styleId="SpecialBold">
    <w:name w:val="Special Bold"/>
    <w:basedOn w:val="DefaultParagraphFont"/>
    <w:rsid w:val="005A3AEF"/>
    <w:rPr>
      <w:b/>
      <w:spacing w:val="0"/>
    </w:rPr>
  </w:style>
  <w:style w:type="paragraph" w:styleId="ListBullet2">
    <w:name w:val="List Bullet 2"/>
    <w:basedOn w:val="List2"/>
    <w:rsid w:val="005A3AEF"/>
    <w:pPr>
      <w:numPr>
        <w:numId w:val="13"/>
      </w:numPr>
      <w:tabs>
        <w:tab w:val="clear" w:pos="680"/>
      </w:tabs>
    </w:pPr>
  </w:style>
  <w:style w:type="character" w:styleId="Emphasis">
    <w:name w:val="Emphasis"/>
    <w:basedOn w:val="DefaultParagraphFont"/>
    <w:qFormat/>
    <w:rsid w:val="005A3AEF"/>
    <w:rPr>
      <w:i/>
    </w:rPr>
  </w:style>
  <w:style w:type="paragraph" w:customStyle="1" w:styleId="SuperHeading">
    <w:name w:val="SuperHeading"/>
    <w:basedOn w:val="Normal"/>
    <w:rsid w:val="005A3AEF"/>
    <w:pPr>
      <w:spacing w:before="240" w:after="120"/>
      <w:outlineLvl w:val="0"/>
    </w:pPr>
    <w:rPr>
      <w:rFonts w:ascii="Times New Roman" w:hAnsi="Times New Roman"/>
      <w:b/>
      <w:sz w:val="32"/>
    </w:rPr>
  </w:style>
  <w:style w:type="paragraph" w:customStyle="1" w:styleId="AllowPageBreak">
    <w:name w:val="AllowPageBreak"/>
    <w:rsid w:val="005A3A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AEF"/>
    <w:rPr>
      <w:rFonts w:ascii="Courier New" w:eastAsia="Times New Roman" w:hAnsi="Courier New" w:cs="Times New Roman"/>
      <w:i/>
      <w:szCs w:val="20"/>
      <w:lang w:eastAsia="en-US"/>
    </w:rPr>
  </w:style>
  <w:style w:type="paragraph" w:customStyle="1" w:styleId="HeadingBase">
    <w:name w:val="Heading Base"/>
    <w:rsid w:val="005A3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AEF"/>
    <w:pPr>
      <w:tabs>
        <w:tab w:val="right" w:leader="dot" w:pos="9072"/>
      </w:tabs>
      <w:ind w:left="567"/>
    </w:pPr>
    <w:rPr>
      <w:szCs w:val="22"/>
    </w:rPr>
  </w:style>
  <w:style w:type="paragraph" w:customStyle="1" w:styleId="TOCBase">
    <w:name w:val="TOC Base"/>
    <w:rsid w:val="005A3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AEF"/>
    <w:pPr>
      <w:tabs>
        <w:tab w:val="right" w:leader="dot" w:pos="9072"/>
      </w:tabs>
      <w:spacing w:before="40" w:after="40"/>
      <w:ind w:left="284"/>
    </w:pPr>
    <w:rPr>
      <w:rFonts w:ascii="Times New Roman" w:hAnsi="Times New Roman"/>
    </w:rPr>
  </w:style>
  <w:style w:type="paragraph" w:styleId="TOC1">
    <w:name w:val="toc 1"/>
    <w:basedOn w:val="TOCBase"/>
    <w:next w:val="Normal"/>
    <w:rsid w:val="005A3A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AEF"/>
    <w:rPr>
      <w:rFonts w:ascii="Times New Roman" w:eastAsia="Times New Roman" w:hAnsi="Times New Roman" w:cs="Times New Roman"/>
      <w:sz w:val="16"/>
      <w:lang w:eastAsia="en-US"/>
    </w:rPr>
  </w:style>
  <w:style w:type="paragraph" w:styleId="Title">
    <w:name w:val="Title"/>
    <w:basedOn w:val="HeadingBase"/>
    <w:link w:val="TitleChar"/>
    <w:qFormat/>
    <w:rsid w:val="005A3AEF"/>
    <w:pPr>
      <w:spacing w:before="5040"/>
      <w:jc w:val="center"/>
    </w:pPr>
    <w:rPr>
      <w:sz w:val="48"/>
      <w:szCs w:val="72"/>
      <w:lang w:val="en-US"/>
    </w:rPr>
  </w:style>
  <w:style w:type="character" w:customStyle="1" w:styleId="TitleChar">
    <w:name w:val="Title Char"/>
    <w:basedOn w:val="DefaultParagraphFont"/>
    <w:link w:val="Title"/>
    <w:rsid w:val="005A3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AEF"/>
    <w:pPr>
      <w:tabs>
        <w:tab w:val="left" w:pos="3600"/>
        <w:tab w:val="left" w:pos="3958"/>
      </w:tabs>
    </w:pPr>
  </w:style>
  <w:style w:type="paragraph" w:styleId="List">
    <w:name w:val="List"/>
    <w:basedOn w:val="BodyText"/>
    <w:next w:val="BodyText"/>
    <w:rsid w:val="005A3AEF"/>
    <w:pPr>
      <w:tabs>
        <w:tab w:val="left" w:pos="340"/>
      </w:tabs>
      <w:spacing w:before="60" w:after="60"/>
      <w:ind w:left="340" w:hanging="340"/>
    </w:pPr>
  </w:style>
  <w:style w:type="paragraph" w:customStyle="1" w:styleId="Note">
    <w:name w:val="Note"/>
    <w:basedOn w:val="BodyText"/>
    <w:rsid w:val="005A3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AEF"/>
    <w:pPr>
      <w:framePr w:wrap="auto" w:hAnchor="text" w:y="6049"/>
    </w:pPr>
    <w:rPr>
      <w:color w:val="000000"/>
      <w:sz w:val="40"/>
    </w:rPr>
  </w:style>
  <w:style w:type="paragraph" w:customStyle="1" w:styleId="TOCTitle">
    <w:name w:val="TOCTitle"/>
    <w:basedOn w:val="Heading1"/>
    <w:rsid w:val="005A3AEF"/>
    <w:pPr>
      <w:spacing w:after="240"/>
      <w:jc w:val="center"/>
      <w:outlineLvl w:val="9"/>
    </w:pPr>
    <w:rPr>
      <w:caps/>
    </w:rPr>
  </w:style>
  <w:style w:type="paragraph" w:customStyle="1" w:styleId="Version">
    <w:name w:val="Version"/>
    <w:rsid w:val="005A3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AEF"/>
    <w:pPr>
      <w:keepNext w:val="0"/>
      <w:tabs>
        <w:tab w:val="right" w:pos="4176"/>
      </w:tabs>
      <w:ind w:left="198" w:hanging="198"/>
    </w:pPr>
    <w:rPr>
      <w:rFonts w:ascii="Garamond" w:hAnsi="Garamond"/>
    </w:rPr>
  </w:style>
  <w:style w:type="paragraph" w:styleId="IndexHeading">
    <w:name w:val="index heading"/>
    <w:basedOn w:val="Normal"/>
    <w:next w:val="Index1"/>
    <w:semiHidden/>
    <w:rsid w:val="005A3AEF"/>
    <w:pPr>
      <w:spacing w:before="120" w:after="120"/>
    </w:pPr>
    <w:rPr>
      <w:rFonts w:ascii="Arial" w:hAnsi="Arial"/>
      <w:b/>
      <w:color w:val="918585"/>
      <w:sz w:val="24"/>
    </w:rPr>
  </w:style>
  <w:style w:type="paragraph" w:styleId="Header">
    <w:name w:val="header"/>
    <w:basedOn w:val="Normal"/>
    <w:link w:val="HeaderChar"/>
    <w:rsid w:val="005A3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AEF"/>
    <w:rPr>
      <w:rFonts w:ascii="Times New Roman" w:eastAsia="Times New Roman" w:hAnsi="Times New Roman" w:cs="Times New Roman"/>
      <w:sz w:val="16"/>
      <w:szCs w:val="20"/>
      <w:lang w:val="en-GB" w:eastAsia="en-US"/>
    </w:rPr>
  </w:style>
  <w:style w:type="paragraph" w:customStyle="1" w:styleId="Chapter">
    <w:name w:val="Chapter"/>
    <w:basedOn w:val="Normal"/>
    <w:rsid w:val="005A3AEF"/>
    <w:pPr>
      <w:spacing w:before="240"/>
    </w:pPr>
    <w:rPr>
      <w:rFonts w:ascii="Times New Roman" w:hAnsi="Times New Roman"/>
      <w:smallCaps/>
      <w:spacing w:val="80"/>
      <w:sz w:val="28"/>
    </w:rPr>
  </w:style>
  <w:style w:type="paragraph" w:customStyle="1" w:styleId="InChapter">
    <w:name w:val="InChapter"/>
    <w:basedOn w:val="Heading3"/>
    <w:rsid w:val="005A3AEF"/>
    <w:pPr>
      <w:spacing w:after="240"/>
      <w:outlineLvl w:val="9"/>
    </w:pPr>
    <w:rPr>
      <w:noProof/>
    </w:rPr>
  </w:style>
  <w:style w:type="paragraph" w:styleId="Index2">
    <w:name w:val="index 2"/>
    <w:basedOn w:val="Normal"/>
    <w:next w:val="Normal"/>
    <w:semiHidden/>
    <w:rsid w:val="005A3AEF"/>
    <w:pPr>
      <w:tabs>
        <w:tab w:val="right" w:pos="4176"/>
      </w:tabs>
      <w:ind w:left="568" w:hanging="284"/>
    </w:pPr>
    <w:rPr>
      <w:rFonts w:ascii="Garamond" w:hAnsi="Garamond"/>
    </w:rPr>
  </w:style>
  <w:style w:type="paragraph" w:customStyle="1" w:styleId="Byline">
    <w:name w:val="Byline"/>
    <w:rsid w:val="005A3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AEF"/>
    <w:pPr>
      <w:tabs>
        <w:tab w:val="clear" w:pos="3600"/>
        <w:tab w:val="clear" w:pos="3958"/>
      </w:tabs>
      <w:jc w:val="right"/>
    </w:pPr>
  </w:style>
  <w:style w:type="paragraph" w:styleId="Caption">
    <w:name w:val="caption"/>
    <w:basedOn w:val="BodyText"/>
    <w:next w:val="Normal"/>
    <w:qFormat/>
    <w:rsid w:val="005A3AEF"/>
    <w:pPr>
      <w:framePr w:w="2268" w:hSpace="181" w:vSpace="181" w:wrap="around" w:vAnchor="text" w:hAnchor="page" w:x="1135" w:y="285" w:anchorLock="1"/>
    </w:pPr>
    <w:rPr>
      <w:i/>
    </w:rPr>
  </w:style>
  <w:style w:type="paragraph" w:customStyle="1" w:styleId="MiniTOCTitle">
    <w:name w:val="MiniTOCTitle"/>
    <w:basedOn w:val="Heading4"/>
    <w:rsid w:val="005A3AEF"/>
    <w:pPr>
      <w:spacing w:before="240"/>
      <w:outlineLvl w:val="9"/>
    </w:pPr>
    <w:rPr>
      <w:noProof/>
      <w:sz w:val="24"/>
    </w:rPr>
  </w:style>
  <w:style w:type="paragraph" w:customStyle="1" w:styleId="MiniTOCItem">
    <w:name w:val="MiniTOCItem"/>
    <w:basedOn w:val="ListBullet"/>
    <w:rsid w:val="005A3AEF"/>
    <w:pPr>
      <w:numPr>
        <w:numId w:val="0"/>
      </w:numPr>
      <w:tabs>
        <w:tab w:val="right" w:leader="dot" w:pos="6521"/>
      </w:tabs>
      <w:spacing w:before="0" w:after="0"/>
    </w:pPr>
  </w:style>
  <w:style w:type="paragraph" w:customStyle="1" w:styleId="TOFTitle">
    <w:name w:val="TOFTitle"/>
    <w:basedOn w:val="TOCTitle"/>
    <w:rsid w:val="005A3AEF"/>
  </w:style>
  <w:style w:type="paragraph" w:styleId="TableofFigures">
    <w:name w:val="table of figures"/>
    <w:basedOn w:val="Normal"/>
    <w:next w:val="Normal"/>
    <w:semiHidden/>
    <w:rsid w:val="005A3AEF"/>
    <w:pPr>
      <w:tabs>
        <w:tab w:val="right" w:leader="dot" w:pos="9072"/>
      </w:tabs>
      <w:ind w:left="970" w:hanging="403"/>
    </w:pPr>
    <w:rPr>
      <w:rFonts w:ascii="Times New Roman" w:hAnsi="Times New Roman"/>
      <w:b/>
    </w:rPr>
  </w:style>
  <w:style w:type="paragraph" w:styleId="ListNumber">
    <w:name w:val="List Number"/>
    <w:basedOn w:val="List"/>
    <w:rsid w:val="005A3AEF"/>
    <w:pPr>
      <w:numPr>
        <w:numId w:val="15"/>
      </w:numPr>
      <w:tabs>
        <w:tab w:val="clear" w:pos="340"/>
      </w:tabs>
    </w:pPr>
  </w:style>
  <w:style w:type="character" w:customStyle="1" w:styleId="WingdingSymbols">
    <w:name w:val="Wingding Symbols"/>
    <w:rsid w:val="005A3AEF"/>
    <w:rPr>
      <w:rFonts w:ascii="Wingdings" w:hAnsi="Wingdings"/>
    </w:rPr>
  </w:style>
  <w:style w:type="paragraph" w:customStyle="1" w:styleId="TableHeading">
    <w:name w:val="Table Heading"/>
    <w:basedOn w:val="HeadingBase"/>
    <w:rsid w:val="005A3AEF"/>
    <w:pPr>
      <w:keepLines/>
      <w:pBdr>
        <w:bottom w:val="single" w:sz="6" w:space="1" w:color="918585"/>
      </w:pBdr>
      <w:spacing w:before="240"/>
    </w:pPr>
  </w:style>
  <w:style w:type="character" w:customStyle="1" w:styleId="HotSpot">
    <w:name w:val="HotSpot"/>
    <w:rsid w:val="005A3AEF"/>
    <w:rPr>
      <w:color w:val="0033CC"/>
      <w:u w:val="none"/>
    </w:rPr>
  </w:style>
  <w:style w:type="paragraph" w:customStyle="1" w:styleId="BodyTextRight">
    <w:name w:val="Body Text Right"/>
    <w:basedOn w:val="BodyText"/>
    <w:rsid w:val="005A3AEF"/>
    <w:pPr>
      <w:spacing w:before="0" w:after="0"/>
      <w:jc w:val="right"/>
    </w:pPr>
  </w:style>
  <w:style w:type="paragraph" w:styleId="Index3">
    <w:name w:val="index 3"/>
    <w:basedOn w:val="ListNumber2"/>
    <w:next w:val="Normal"/>
    <w:semiHidden/>
    <w:rsid w:val="005A3AEF"/>
    <w:pPr>
      <w:numPr>
        <w:numId w:val="0"/>
      </w:numPr>
      <w:tabs>
        <w:tab w:val="right" w:leader="dot" w:pos="4176"/>
      </w:tabs>
    </w:pPr>
  </w:style>
  <w:style w:type="paragraph" w:styleId="ListNumber2">
    <w:name w:val="List Number 2"/>
    <w:basedOn w:val="List2"/>
    <w:rsid w:val="005A3AEF"/>
    <w:pPr>
      <w:numPr>
        <w:numId w:val="10"/>
      </w:numPr>
      <w:tabs>
        <w:tab w:val="clear" w:pos="1060"/>
      </w:tabs>
    </w:pPr>
  </w:style>
  <w:style w:type="paragraph" w:customStyle="1" w:styleId="MarginNote">
    <w:name w:val="Margin Note"/>
    <w:basedOn w:val="BodyText"/>
    <w:rsid w:val="005A3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AEF"/>
    <w:rPr>
      <w:sz w:val="32"/>
    </w:rPr>
  </w:style>
  <w:style w:type="paragraph" w:customStyle="1" w:styleId="HeadingProcedure">
    <w:name w:val="Heading Procedure"/>
    <w:basedOn w:val="HeadingBase"/>
    <w:next w:val="Normal"/>
    <w:rsid w:val="005A3AEF"/>
    <w:pPr>
      <w:tabs>
        <w:tab w:val="left" w:pos="0"/>
      </w:tabs>
      <w:spacing w:before="120" w:after="60"/>
    </w:pPr>
    <w:rPr>
      <w:i/>
      <w:color w:val="918585"/>
      <w:sz w:val="22"/>
    </w:rPr>
  </w:style>
  <w:style w:type="paragraph" w:customStyle="1" w:styleId="TableBodyText">
    <w:name w:val="Table Body Text"/>
    <w:basedOn w:val="BodyText"/>
    <w:rsid w:val="005A3AEF"/>
    <w:pPr>
      <w:spacing w:before="60" w:after="60"/>
    </w:pPr>
  </w:style>
  <w:style w:type="paragraph" w:styleId="ListContinue">
    <w:name w:val="List Continue"/>
    <w:basedOn w:val="List"/>
    <w:rsid w:val="005A3AEF"/>
    <w:pPr>
      <w:ind w:firstLine="0"/>
    </w:pPr>
  </w:style>
  <w:style w:type="paragraph" w:customStyle="1" w:styleId="ListNote">
    <w:name w:val="List Note"/>
    <w:basedOn w:val="List"/>
    <w:rsid w:val="005A3AEF"/>
    <w:pPr>
      <w:pBdr>
        <w:top w:val="single" w:sz="6" w:space="2" w:color="918585"/>
        <w:bottom w:val="single" w:sz="6" w:space="2" w:color="918585"/>
      </w:pBdr>
      <w:tabs>
        <w:tab w:val="left" w:pos="1021"/>
      </w:tabs>
      <w:ind w:firstLine="0"/>
    </w:pPr>
  </w:style>
  <w:style w:type="paragraph" w:customStyle="1" w:styleId="Warning">
    <w:name w:val="Warning"/>
    <w:basedOn w:val="BodyText"/>
    <w:rsid w:val="005A3AEF"/>
    <w:pPr>
      <w:shd w:val="clear" w:color="auto" w:fill="D9D9D9"/>
      <w:tabs>
        <w:tab w:val="left" w:pos="992"/>
      </w:tabs>
      <w:ind w:left="119" w:right="119"/>
    </w:pPr>
    <w:rPr>
      <w:sz w:val="20"/>
    </w:rPr>
  </w:style>
  <w:style w:type="paragraph" w:customStyle="1" w:styleId="MarginIcons">
    <w:name w:val="Margin Icons"/>
    <w:basedOn w:val="BodyText"/>
    <w:rsid w:val="005A3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AEF"/>
    <w:rPr>
      <w:rFonts w:ascii="Courier New" w:hAnsi="Courier New"/>
    </w:rPr>
  </w:style>
  <w:style w:type="paragraph" w:customStyle="1" w:styleId="NoteBullet">
    <w:name w:val="Note Bullet"/>
    <w:basedOn w:val="Note"/>
    <w:rsid w:val="005A3AEF"/>
    <w:pPr>
      <w:tabs>
        <w:tab w:val="clear" w:pos="680"/>
      </w:tabs>
      <w:spacing w:before="60" w:after="60"/>
    </w:pPr>
  </w:style>
  <w:style w:type="paragraph" w:customStyle="1" w:styleId="SubHeading2">
    <w:name w:val="SubHeading2"/>
    <w:basedOn w:val="HeadingBase"/>
    <w:rsid w:val="005A3AEF"/>
    <w:pPr>
      <w:spacing w:before="240" w:after="60"/>
    </w:pPr>
    <w:rPr>
      <w:sz w:val="20"/>
    </w:rPr>
  </w:style>
  <w:style w:type="paragraph" w:customStyle="1" w:styleId="SubHeading1">
    <w:name w:val="SubHeading1"/>
    <w:basedOn w:val="HeadingBase"/>
    <w:rsid w:val="005A3AEF"/>
    <w:pPr>
      <w:spacing w:before="240" w:after="60"/>
    </w:pPr>
    <w:rPr>
      <w:color w:val="918585"/>
      <w:sz w:val="22"/>
    </w:rPr>
  </w:style>
  <w:style w:type="paragraph" w:customStyle="1" w:styleId="SideHeading">
    <w:name w:val="Side Heading"/>
    <w:basedOn w:val="HeadingBase"/>
    <w:rsid w:val="005A3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AEF"/>
    <w:pPr>
      <w:tabs>
        <w:tab w:val="num" w:pos="360"/>
      </w:tabs>
    </w:pPr>
  </w:style>
  <w:style w:type="paragraph" w:styleId="PlainText">
    <w:name w:val="Plain Text"/>
    <w:basedOn w:val="Normal"/>
    <w:link w:val="PlainTextChar"/>
    <w:rsid w:val="005A3AEF"/>
    <w:rPr>
      <w:sz w:val="20"/>
    </w:rPr>
  </w:style>
  <w:style w:type="character" w:customStyle="1" w:styleId="PlainTextChar">
    <w:name w:val="Plain Text Char"/>
    <w:basedOn w:val="DefaultParagraphFont"/>
    <w:link w:val="PlainText"/>
    <w:rsid w:val="005A3AEF"/>
    <w:rPr>
      <w:rFonts w:ascii="Courier New" w:eastAsia="Times New Roman" w:hAnsi="Courier New" w:cs="Times New Roman"/>
      <w:sz w:val="20"/>
      <w:szCs w:val="20"/>
      <w:lang w:eastAsia="en-US"/>
    </w:rPr>
  </w:style>
  <w:style w:type="character" w:customStyle="1" w:styleId="MenuOption">
    <w:name w:val="Menu Option"/>
    <w:basedOn w:val="DefaultParagraphFont"/>
    <w:rsid w:val="005A3AEF"/>
    <w:rPr>
      <w:b/>
      <w:smallCaps/>
    </w:rPr>
  </w:style>
  <w:style w:type="paragraph" w:customStyle="1" w:styleId="TableListNumber">
    <w:name w:val="Table List Number"/>
    <w:basedOn w:val="ListNumber"/>
    <w:rsid w:val="005A3AEF"/>
    <w:pPr>
      <w:numPr>
        <w:numId w:val="0"/>
      </w:numPr>
    </w:pPr>
  </w:style>
  <w:style w:type="paragraph" w:styleId="TOC4">
    <w:name w:val="toc 4"/>
    <w:basedOn w:val="TOCBase"/>
    <w:next w:val="Normal"/>
    <w:semiHidden/>
    <w:rsid w:val="005A3AEF"/>
    <w:pPr>
      <w:tabs>
        <w:tab w:val="right" w:leader="dot" w:pos="9071"/>
      </w:tabs>
      <w:ind w:left="1701"/>
    </w:pPr>
  </w:style>
  <w:style w:type="paragraph" w:customStyle="1" w:styleId="ListAlpha">
    <w:name w:val="List Alpha"/>
    <w:basedOn w:val="List"/>
    <w:rsid w:val="005A3AEF"/>
    <w:pPr>
      <w:numPr>
        <w:numId w:val="9"/>
      </w:numPr>
    </w:pPr>
  </w:style>
  <w:style w:type="paragraph" w:customStyle="1" w:styleId="ListAlpha2">
    <w:name w:val="List Alpha 2"/>
    <w:basedOn w:val="List2"/>
    <w:rsid w:val="005A3AEF"/>
    <w:pPr>
      <w:numPr>
        <w:numId w:val="8"/>
      </w:numPr>
    </w:pPr>
  </w:style>
  <w:style w:type="paragraph" w:styleId="List2">
    <w:name w:val="List 2"/>
    <w:basedOn w:val="BodyText"/>
    <w:rsid w:val="005A3AEF"/>
    <w:pPr>
      <w:tabs>
        <w:tab w:val="left" w:pos="680"/>
      </w:tabs>
      <w:spacing w:before="60" w:after="60"/>
      <w:ind w:left="680" w:hanging="340"/>
    </w:pPr>
  </w:style>
  <w:style w:type="paragraph" w:styleId="List3">
    <w:name w:val="List 3"/>
    <w:basedOn w:val="BodyText"/>
    <w:rsid w:val="005A3AEF"/>
    <w:pPr>
      <w:tabs>
        <w:tab w:val="left" w:pos="1021"/>
      </w:tabs>
      <w:spacing w:before="60" w:after="60"/>
      <w:ind w:left="1020" w:hanging="340"/>
    </w:pPr>
  </w:style>
  <w:style w:type="paragraph" w:styleId="List4">
    <w:name w:val="List 4"/>
    <w:basedOn w:val="BodyText"/>
    <w:rsid w:val="005A3AEF"/>
    <w:pPr>
      <w:tabs>
        <w:tab w:val="left" w:pos="1361"/>
      </w:tabs>
      <w:spacing w:before="60" w:after="60"/>
      <w:ind w:left="1361" w:hanging="340"/>
    </w:pPr>
  </w:style>
  <w:style w:type="paragraph" w:styleId="List5">
    <w:name w:val="List 5"/>
    <w:basedOn w:val="BodyText"/>
    <w:rsid w:val="005A3AEF"/>
    <w:pPr>
      <w:tabs>
        <w:tab w:val="left" w:pos="1701"/>
      </w:tabs>
      <w:spacing w:before="60" w:after="60"/>
      <w:ind w:left="1701" w:hanging="340"/>
    </w:pPr>
  </w:style>
  <w:style w:type="paragraph" w:styleId="ListBullet3">
    <w:name w:val="List Bullet 3"/>
    <w:basedOn w:val="List3"/>
    <w:rsid w:val="005A3AEF"/>
    <w:pPr>
      <w:numPr>
        <w:numId w:val="14"/>
      </w:numPr>
      <w:tabs>
        <w:tab w:val="clear" w:pos="1021"/>
      </w:tabs>
      <w:ind w:left="1037" w:hanging="357"/>
    </w:pPr>
  </w:style>
  <w:style w:type="paragraph" w:styleId="ListBullet4">
    <w:name w:val="List Bullet 4"/>
    <w:basedOn w:val="List4"/>
    <w:rsid w:val="005A3AEF"/>
    <w:pPr>
      <w:numPr>
        <w:numId w:val="3"/>
      </w:numPr>
      <w:tabs>
        <w:tab w:val="clear" w:pos="1361"/>
      </w:tabs>
    </w:pPr>
  </w:style>
  <w:style w:type="paragraph" w:styleId="ListBullet5">
    <w:name w:val="List Bullet 5"/>
    <w:basedOn w:val="List5"/>
    <w:rsid w:val="005A3AEF"/>
    <w:pPr>
      <w:numPr>
        <w:numId w:val="4"/>
      </w:numPr>
    </w:pPr>
  </w:style>
  <w:style w:type="paragraph" w:styleId="ListContinue2">
    <w:name w:val="List Continue 2"/>
    <w:basedOn w:val="List2"/>
    <w:rsid w:val="005A3AEF"/>
    <w:pPr>
      <w:ind w:firstLine="0"/>
    </w:pPr>
  </w:style>
  <w:style w:type="paragraph" w:styleId="ListContinue3">
    <w:name w:val="List Continue 3"/>
    <w:basedOn w:val="List3"/>
    <w:rsid w:val="005A3AEF"/>
    <w:pPr>
      <w:ind w:left="1021" w:firstLine="0"/>
    </w:pPr>
  </w:style>
  <w:style w:type="paragraph" w:styleId="ListContinue4">
    <w:name w:val="List Continue 4"/>
    <w:basedOn w:val="List4"/>
    <w:rsid w:val="005A3AEF"/>
    <w:pPr>
      <w:ind w:firstLine="0"/>
    </w:pPr>
  </w:style>
  <w:style w:type="paragraph" w:styleId="ListContinue5">
    <w:name w:val="List Continue 5"/>
    <w:basedOn w:val="List5"/>
    <w:rsid w:val="005A3AEF"/>
    <w:pPr>
      <w:ind w:firstLine="0"/>
    </w:pPr>
  </w:style>
  <w:style w:type="paragraph" w:styleId="ListNumber3">
    <w:name w:val="List Number 3"/>
    <w:basedOn w:val="List3"/>
    <w:rsid w:val="005A3AEF"/>
    <w:pPr>
      <w:numPr>
        <w:numId w:val="5"/>
      </w:numPr>
    </w:pPr>
  </w:style>
  <w:style w:type="paragraph" w:styleId="ListNumber4">
    <w:name w:val="List Number 4"/>
    <w:basedOn w:val="List4"/>
    <w:rsid w:val="005A3AEF"/>
    <w:pPr>
      <w:numPr>
        <w:numId w:val="6"/>
      </w:numPr>
    </w:pPr>
  </w:style>
  <w:style w:type="paragraph" w:styleId="ListNumber5">
    <w:name w:val="List Number 5"/>
    <w:basedOn w:val="List5"/>
    <w:rsid w:val="005A3AEF"/>
    <w:pPr>
      <w:numPr>
        <w:numId w:val="7"/>
      </w:numPr>
    </w:pPr>
  </w:style>
  <w:style w:type="paragraph" w:styleId="BlockText">
    <w:name w:val="Block Text"/>
    <w:basedOn w:val="Normal"/>
    <w:rsid w:val="005A3AEF"/>
    <w:pPr>
      <w:spacing w:after="120"/>
      <w:ind w:left="1440" w:right="1440"/>
    </w:pPr>
  </w:style>
  <w:style w:type="character" w:customStyle="1" w:styleId="Subscript">
    <w:name w:val="Subscript"/>
    <w:basedOn w:val="DefaultParagraphFont"/>
    <w:rsid w:val="005A3AEF"/>
    <w:rPr>
      <w:sz w:val="16"/>
      <w:vertAlign w:val="subscript"/>
    </w:rPr>
  </w:style>
  <w:style w:type="character" w:customStyle="1" w:styleId="Superscript">
    <w:name w:val="Superscript"/>
    <w:basedOn w:val="DefaultParagraphFont"/>
    <w:rsid w:val="005A3AEF"/>
    <w:rPr>
      <w:sz w:val="16"/>
      <w:vertAlign w:val="superscript"/>
    </w:rPr>
  </w:style>
  <w:style w:type="character" w:customStyle="1" w:styleId="Symbols">
    <w:name w:val="Symbols"/>
    <w:basedOn w:val="DefaultParagraphFont"/>
    <w:rsid w:val="005A3AEF"/>
    <w:rPr>
      <w:rFonts w:ascii="Symbol" w:hAnsi="Symbol"/>
    </w:rPr>
  </w:style>
  <w:style w:type="character" w:customStyle="1" w:styleId="MenuOptions">
    <w:name w:val="Menu Options"/>
    <w:basedOn w:val="DefaultParagraphFont"/>
    <w:rsid w:val="005A3AEF"/>
    <w:rPr>
      <w:rFonts w:ascii="Arial Narrow" w:hAnsi="Arial Narrow"/>
      <w:smallCaps/>
    </w:rPr>
  </w:style>
  <w:style w:type="character" w:customStyle="1" w:styleId="Buttons">
    <w:name w:val="Buttons"/>
    <w:basedOn w:val="DefaultParagraphFont"/>
    <w:rsid w:val="005A3AEF"/>
    <w:rPr>
      <w:b/>
    </w:rPr>
  </w:style>
  <w:style w:type="character" w:customStyle="1" w:styleId="Underlined">
    <w:name w:val="Underlined"/>
    <w:basedOn w:val="DefaultParagraphFont"/>
    <w:rsid w:val="005A3AEF"/>
    <w:rPr>
      <w:u w:val="single"/>
    </w:rPr>
  </w:style>
  <w:style w:type="paragraph" w:customStyle="1" w:styleId="TableBodyTextRight">
    <w:name w:val="Table Body Text Right"/>
    <w:basedOn w:val="TableBodyText"/>
    <w:rsid w:val="005A3AEF"/>
    <w:pPr>
      <w:widowControl w:val="0"/>
      <w:autoSpaceDE w:val="0"/>
      <w:autoSpaceDN w:val="0"/>
      <w:adjustRightInd w:val="0"/>
      <w:jc w:val="right"/>
    </w:pPr>
    <w:rPr>
      <w:rFonts w:cs="Arial"/>
      <w:szCs w:val="18"/>
    </w:rPr>
  </w:style>
  <w:style w:type="paragraph" w:customStyle="1" w:styleId="CopyrightText">
    <w:name w:val="Copyright Text"/>
    <w:basedOn w:val="BodyText"/>
    <w:rsid w:val="005A3AEF"/>
    <w:rPr>
      <w:sz w:val="18"/>
    </w:rPr>
  </w:style>
  <w:style w:type="paragraph" w:customStyle="1" w:styleId="BodySmallRight">
    <w:name w:val="Body Small Right"/>
    <w:basedOn w:val="BodyTextRight"/>
    <w:rsid w:val="005A3AEF"/>
    <w:rPr>
      <w:sz w:val="18"/>
      <w:szCs w:val="18"/>
    </w:rPr>
  </w:style>
  <w:style w:type="paragraph" w:customStyle="1" w:styleId="MarginEdition">
    <w:name w:val="Margin Edition"/>
    <w:basedOn w:val="MarginNote"/>
    <w:rsid w:val="005A3AEF"/>
    <w:pPr>
      <w:spacing w:before="0" w:after="0"/>
    </w:pPr>
    <w:rPr>
      <w:rFonts w:ascii="Times New Roman" w:hAnsi="Times New Roman"/>
      <w:color w:val="999999"/>
    </w:rPr>
  </w:style>
  <w:style w:type="paragraph" w:customStyle="1" w:styleId="Spacer">
    <w:name w:val="Spacer"/>
    <w:basedOn w:val="Normal"/>
    <w:rsid w:val="005A3AEF"/>
    <w:rPr>
      <w:sz w:val="2"/>
      <w:szCs w:val="2"/>
    </w:rPr>
  </w:style>
  <w:style w:type="character" w:customStyle="1" w:styleId="Small">
    <w:name w:val="Small"/>
    <w:basedOn w:val="DefaultParagraphFont"/>
    <w:rsid w:val="005A3AEF"/>
    <w:rPr>
      <w:sz w:val="16"/>
    </w:rPr>
  </w:style>
  <w:style w:type="paragraph" w:customStyle="1" w:styleId="WideTable">
    <w:name w:val="Wide Table"/>
    <w:basedOn w:val="Normal"/>
    <w:rsid w:val="005A3AEF"/>
    <w:pPr>
      <w:ind w:left="-1418"/>
    </w:pPr>
    <w:rPr>
      <w:sz w:val="2"/>
      <w:szCs w:val="2"/>
    </w:rPr>
  </w:style>
  <w:style w:type="character" w:styleId="PageNumber">
    <w:name w:val="page number"/>
    <w:basedOn w:val="DefaultParagraphFont"/>
    <w:rsid w:val="005A3AEF"/>
  </w:style>
  <w:style w:type="paragraph" w:styleId="Quote">
    <w:name w:val="Quote"/>
    <w:basedOn w:val="Heading1"/>
    <w:link w:val="QuoteChar"/>
    <w:qFormat/>
    <w:rsid w:val="005A3AEF"/>
    <w:rPr>
      <w:b w:val="0"/>
      <w:sz w:val="72"/>
      <w:szCs w:val="72"/>
      <w:lang w:val="en-NZ"/>
    </w:rPr>
  </w:style>
  <w:style w:type="character" w:customStyle="1" w:styleId="QuoteChar">
    <w:name w:val="Quote Char"/>
    <w:basedOn w:val="DefaultParagraphFont"/>
    <w:link w:val="Quote"/>
    <w:rsid w:val="005A3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AEF"/>
    <w:pPr>
      <w:pageBreakBefore/>
    </w:pPr>
  </w:style>
  <w:style w:type="paragraph" w:customStyle="1" w:styleId="Border">
    <w:name w:val="Border"/>
    <w:basedOn w:val="Normal"/>
    <w:qFormat/>
    <w:rsid w:val="005A3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AEF"/>
    <w:rPr>
      <w:b/>
      <w:bCs/>
      <w:i/>
      <w:iCs/>
      <w:color w:val="auto"/>
    </w:rPr>
  </w:style>
  <w:style w:type="paragraph" w:styleId="IntenseQuote">
    <w:name w:val="Intense Quote"/>
    <w:basedOn w:val="Normal"/>
    <w:next w:val="Normal"/>
    <w:link w:val="IntenseQuoteChar"/>
    <w:uiPriority w:val="30"/>
    <w:qFormat/>
    <w:rsid w:val="005A3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AEF"/>
    <w:rPr>
      <w:smallCaps/>
      <w:color w:val="auto"/>
      <w:u w:val="single"/>
    </w:rPr>
  </w:style>
  <w:style w:type="character" w:styleId="IntenseReference">
    <w:name w:val="Intense Reference"/>
    <w:basedOn w:val="DefaultParagraphFont"/>
    <w:uiPriority w:val="32"/>
    <w:qFormat/>
    <w:rsid w:val="005A3AEF"/>
    <w:rPr>
      <w:b/>
      <w:bCs/>
      <w:smallCaps/>
      <w:color w:val="auto"/>
      <w:spacing w:val="5"/>
      <w:u w:val="single"/>
    </w:rPr>
  </w:style>
  <w:style w:type="paragraph" w:customStyle="1" w:styleId="2ColumnHeading">
    <w:name w:val="2Column Heading"/>
    <w:basedOn w:val="BodyText"/>
    <w:qFormat/>
    <w:rsid w:val="005A3AEF"/>
    <w:pPr>
      <w:spacing w:after="60"/>
      <w:ind w:left="-2268"/>
    </w:pPr>
    <w:rPr>
      <w:b/>
    </w:rPr>
  </w:style>
  <w:style w:type="paragraph" w:customStyle="1" w:styleId="Heading1TOC">
    <w:name w:val="Heading1 TOC"/>
    <w:basedOn w:val="Normal"/>
    <w:qFormat/>
    <w:rsid w:val="005A3AEF"/>
    <w:pPr>
      <w:spacing w:before="240" w:after="120"/>
    </w:pPr>
    <w:rPr>
      <w:rFonts w:ascii="Times New Roman" w:hAnsi="Times New Roman"/>
      <w:b/>
      <w:sz w:val="32"/>
    </w:rPr>
  </w:style>
  <w:style w:type="paragraph" w:customStyle="1" w:styleId="Heading2TOC">
    <w:name w:val="Heading2 TOC"/>
    <w:basedOn w:val="Normal"/>
    <w:qFormat/>
    <w:rsid w:val="005A3AEF"/>
    <w:pPr>
      <w:spacing w:before="240" w:after="60"/>
    </w:pPr>
    <w:rPr>
      <w:rFonts w:ascii="Times New Roman" w:hAnsi="Times New Roman"/>
      <w:b/>
      <w:sz w:val="28"/>
    </w:rPr>
  </w:style>
  <w:style w:type="character" w:customStyle="1" w:styleId="Underline">
    <w:name w:val="Underline"/>
    <w:basedOn w:val="DefaultParagraphFont"/>
    <w:qFormat/>
    <w:rsid w:val="005A3AEF"/>
    <w:rPr>
      <w:u w:val="single"/>
    </w:rPr>
  </w:style>
  <w:style w:type="character" w:customStyle="1" w:styleId="BoldandItalics">
    <w:name w:val="Bold and Italics"/>
    <w:qFormat/>
    <w:rsid w:val="005A3AEF"/>
    <w:rPr>
      <w:b/>
      <w:i/>
      <w:u w:val="none"/>
    </w:rPr>
  </w:style>
  <w:style w:type="paragraph" w:styleId="BalloonText">
    <w:name w:val="Balloon Text"/>
    <w:basedOn w:val="Normal"/>
    <w:link w:val="BalloonTextChar"/>
    <w:rsid w:val="005A3AEF"/>
    <w:rPr>
      <w:rFonts w:ascii="Tahoma" w:hAnsi="Tahoma" w:cs="Tahoma"/>
      <w:sz w:val="16"/>
      <w:szCs w:val="16"/>
    </w:rPr>
  </w:style>
  <w:style w:type="character" w:customStyle="1" w:styleId="BalloonTextChar">
    <w:name w:val="Balloon Text Char"/>
    <w:basedOn w:val="DefaultParagraphFont"/>
    <w:link w:val="BalloonText"/>
    <w:rsid w:val="005A3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A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AEF"/>
    <w:rPr>
      <w:b/>
      <w:color w:val="660033"/>
      <w:spacing w:val="0"/>
    </w:rPr>
  </w:style>
  <w:style w:type="paragraph" w:customStyle="1" w:styleId="Nameditemlist">
    <w:name w:val="Named item list"/>
    <w:basedOn w:val="BodyText"/>
    <w:qFormat/>
    <w:rsid w:val="005A3AEF"/>
    <w:pPr>
      <w:tabs>
        <w:tab w:val="left" w:pos="2835"/>
      </w:tabs>
      <w:ind w:left="2835" w:hanging="2835"/>
    </w:pPr>
  </w:style>
  <w:style w:type="paragraph" w:customStyle="1" w:styleId="BodyTextnopadding">
    <w:name w:val="Body Text no padding"/>
    <w:basedOn w:val="BodyText"/>
    <w:qFormat/>
    <w:rsid w:val="005A3AEF"/>
    <w:pPr>
      <w:spacing w:before="0" w:after="0"/>
    </w:pPr>
  </w:style>
  <w:style w:type="paragraph" w:customStyle="1" w:styleId="BodyTextBold">
    <w:name w:val="Body Text Bold"/>
    <w:basedOn w:val="BodyText"/>
    <w:qFormat/>
    <w:rsid w:val="005A3AEF"/>
    <w:rPr>
      <w:b/>
    </w:rPr>
  </w:style>
  <w:style w:type="character" w:styleId="Hyperlink">
    <w:name w:val="Hyperlink"/>
    <w:basedOn w:val="DefaultParagraphFont"/>
    <w:uiPriority w:val="99"/>
    <w:unhideWhenUsed/>
    <w:rsid w:val="009305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9021</Characters>
  <Application>Microsoft Office Word</Application>
  <DocSecurity>0</DocSecurity>
  <Lines>300</Lines>
  <Paragraphs>177</Paragraphs>
  <ScaleCrop>false</ScaleCrop>
  <Company>Author-it Software Corporation Ltd.</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MEM18087 Service and repair domestic and light commercial refrigeration and air conditioning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