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79B" w:rsidP="00173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MEM18086 Test, recover, evacuate and charge refrigeration systems</w:t>
      </w:r>
      <w:r>
        <w:fldChar w:fldCharType="end"/>
      </w:r>
    </w:p>
    <w:p w:rsidR="0017379B" w:rsidP="0017379B">
      <w:pPr>
        <w:pStyle w:val="Version"/>
        <w:sectPr w:rsidSect="00C00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0EB" w:rsidP="00C000EB">
      <w:pPr>
        <w:pStyle w:val="SuperHeading"/>
      </w:pPr>
      <w:r w:rsidRPr="00C000EB">
        <w:t>Assessment Requirements for MEM18086 Test, recover, evacuate and charge refrigeration systems</w:t>
      </w:r>
    </w:p>
    <w:p w:rsidR="00000000" w:rsidRPr="00C000EB" w:rsidP="00C000EB">
      <w:pPr>
        <w:pStyle w:val="Heading1"/>
      </w:pPr>
      <w:bookmarkStart w:id="1" w:name="O_941670"/>
      <w:bookmarkEnd w:id="1"/>
      <w:r w:rsidRPr="00C000EB">
        <w:t>Modification History</w:t>
      </w:r>
    </w:p>
    <w:p w:rsidR="00000000" w:rsidRPr="00C000EB" w:rsidP="0017379B">
      <w:pPr>
        <w:pStyle w:val="BodyText"/>
      </w:pPr>
      <w:r w:rsidRPr="00C000EB">
        <w:t xml:space="preserve">Release 1. Supersedes and is equivalent to MEM18086B Test, recover, evacuate and charge refrigeration systems </w:t>
      </w:r>
    </w:p>
    <w:p w:rsidR="00000000" w:rsidRPr="00C000EB" w:rsidP="00C000EB">
      <w:pPr>
        <w:pStyle w:val="Heading1"/>
      </w:pPr>
      <w:bookmarkStart w:id="2" w:name="O_941673"/>
      <w:bookmarkEnd w:id="2"/>
      <w:r w:rsidRPr="00C000EB">
        <w:t>Performance Evidence</w:t>
      </w:r>
    </w:p>
    <w:p w:rsidR="00000000" w:rsidRPr="00C000EB" w:rsidP="0017379B">
      <w:pPr>
        <w:pStyle w:val="BodyText"/>
      </w:pPr>
      <w:r w:rsidRPr="00C000EB">
        <w:t>Evidence required to demonstrate competence in this unit must be relevant to and satisfy the requirements of the elements and performance criteria on at least two (2) occasions and include:</w:t>
      </w:r>
    </w:p>
    <w:p w:rsidR="00000000" w:rsidRPr="00C000EB" w:rsidP="00C000EB">
      <w:pPr>
        <w:pStyle w:val="ListBullet"/>
      </w:pPr>
      <w:r w:rsidRPr="00C000EB">
        <w:t>following work instructions, standar</w:t>
      </w:r>
      <w:r w:rsidRPr="00C000EB">
        <w:t xml:space="preserve">d operating procedures (SOPs) and safe work practices </w:t>
      </w:r>
    </w:p>
    <w:p w:rsidR="00000000" w:rsidRPr="00C000EB" w:rsidP="00C000EB">
      <w:pPr>
        <w:pStyle w:val="ListBullet"/>
      </w:pPr>
      <w:r w:rsidRPr="00C000EB">
        <w:t>identifying and interpreting drawings, instructions, specifications, procedures, codes and regulations to test and check refrigeration components and systems</w:t>
      </w:r>
    </w:p>
    <w:p w:rsidR="00000000" w:rsidRPr="00C000EB" w:rsidP="00C000EB">
      <w:pPr>
        <w:pStyle w:val="ListBullet"/>
      </w:pPr>
      <w:r w:rsidRPr="00C000EB">
        <w:t>planning and sequencing refrigeration opera</w:t>
      </w:r>
      <w:r w:rsidRPr="00C000EB">
        <w:t xml:space="preserve">tions and developing operating procedures for equipment as required in compliance with AS - HB40 Refrigeration and Air Conditioning codes of practice and ozone and greenhouse substance legislation </w:t>
      </w:r>
    </w:p>
    <w:p w:rsidR="00000000" w:rsidRPr="00C000EB" w:rsidP="00C000EB">
      <w:pPr>
        <w:pStyle w:val="ListBullet"/>
      </w:pPr>
      <w:r w:rsidRPr="00C000EB">
        <w:t>performing electrical safety checks and tests for conforma</w:t>
      </w:r>
      <w:r w:rsidRPr="00C000EB">
        <w:t>nce to specifications using appropriate techniques and equipment, determining pressures and temperatures and documenting test results and procedures undertaken</w:t>
      </w:r>
    </w:p>
    <w:p w:rsidR="00000000" w:rsidRPr="00C000EB" w:rsidP="00C000EB">
      <w:pPr>
        <w:pStyle w:val="ListBullet"/>
      </w:pPr>
      <w:r w:rsidRPr="00C000EB">
        <w:t xml:space="preserve">identifying faulty components and any system contamination and selecting appropriate materials, </w:t>
      </w:r>
      <w:r w:rsidRPr="00C000EB">
        <w:t>equipment and refrigerant to recover, evacuate and charge the system</w:t>
      </w:r>
    </w:p>
    <w:p w:rsidR="00000000" w:rsidRPr="00C000EB" w:rsidP="00C000EB">
      <w:pPr>
        <w:pStyle w:val="ListBullet"/>
      </w:pPr>
      <w:r w:rsidRPr="00C000EB">
        <w:t>lubricating and checking the re-charged refrigeration system for leaks and rectifying, where required.</w:t>
      </w:r>
    </w:p>
    <w:p w:rsidR="00000000" w:rsidRPr="00C000EB" w:rsidP="00C000EB">
      <w:pPr>
        <w:pStyle w:val="AllowPageBreak"/>
      </w:pPr>
    </w:p>
    <w:p w:rsidR="00000000" w:rsidRPr="00C000EB" w:rsidP="00C000EB">
      <w:pPr>
        <w:pStyle w:val="Heading1"/>
      </w:pPr>
      <w:bookmarkStart w:id="3" w:name="O_941672"/>
      <w:bookmarkEnd w:id="3"/>
      <w:r w:rsidRPr="00C000EB">
        <w:t>Knowledge Evidence</w:t>
      </w:r>
    </w:p>
    <w:p w:rsidR="00000000" w:rsidRPr="00C000EB" w:rsidP="0017379B">
      <w:pPr>
        <w:pStyle w:val="BodyText"/>
      </w:pPr>
      <w:r w:rsidRPr="00C000EB">
        <w:t>Evidence required to demonstrate the required kn</w:t>
      </w:r>
      <w:r w:rsidRPr="00C000EB">
        <w:t>owledge for this unit must be relevant to and satisfy the requirements of the elements and performance criteria and include knowledge of:</w:t>
      </w:r>
    </w:p>
    <w:p w:rsidR="00000000" w:rsidRPr="00C000EB" w:rsidP="00C000EB">
      <w:pPr>
        <w:pStyle w:val="ListBullet"/>
      </w:pPr>
      <w:r w:rsidRPr="00C000EB">
        <w:t>safe work practices and procedures and use of personal protective equipment (PPE) when handling or working with refri</w:t>
      </w:r>
      <w:r w:rsidRPr="00C000EB">
        <w:t>gerants</w:t>
      </w:r>
    </w:p>
    <w:p w:rsidR="00000000" w:rsidRPr="00C000EB" w:rsidP="00C000EB">
      <w:pPr>
        <w:pStyle w:val="ListBullet"/>
      </w:pPr>
      <w:r w:rsidRPr="00C000EB">
        <w:t>operating principles of refrigeration systems</w:t>
      </w:r>
    </w:p>
    <w:p w:rsidR="00000000" w:rsidRPr="00C000EB" w:rsidP="00C000EB">
      <w:pPr>
        <w:pStyle w:val="ListBullet"/>
      </w:pPr>
      <w:r w:rsidRPr="00C000EB">
        <w:t>characteristics, properties and operating specifications of all types of refrigerant</w:t>
      </w:r>
    </w:p>
    <w:p w:rsidR="00000000" w:rsidRPr="00C000EB" w:rsidP="00C000EB">
      <w:pPr>
        <w:pStyle w:val="ListBullet"/>
      </w:pPr>
      <w:r w:rsidRPr="00C000EB">
        <w:t xml:space="preserve">methods of identifying stored refrigerants and the type of refrigerant used in a refrigeration system </w:t>
      </w:r>
    </w:p>
    <w:p w:rsidR="00000000" w:rsidRPr="00C000EB" w:rsidP="00C000EB">
      <w:pPr>
        <w:pStyle w:val="ListBullet"/>
      </w:pPr>
      <w:r w:rsidRPr="00C000EB">
        <w:t>relevant codes</w:t>
      </w:r>
      <w:r w:rsidRPr="00C000EB">
        <w:t xml:space="preserve"> and regulations applying to refrigeration systems</w:t>
      </w:r>
    </w:p>
    <w:p w:rsidR="00000000" w:rsidRPr="00C000EB" w:rsidP="00C000EB">
      <w:pPr>
        <w:pStyle w:val="ListBullet"/>
      </w:pPr>
      <w:r w:rsidRPr="00C000EB">
        <w:t>procedures and safety precautions for testing/checking refrigeration systems</w:t>
      </w:r>
    </w:p>
    <w:p w:rsidR="00000000" w:rsidRPr="00C000EB" w:rsidP="00C000EB">
      <w:pPr>
        <w:pStyle w:val="ListBullet"/>
      </w:pPr>
      <w:r w:rsidRPr="00C000EB">
        <w:t>corrective actions for system and component faults, including appropriate basic electrical safety checks</w:t>
      </w:r>
    </w:p>
    <w:p w:rsidR="00000000" w:rsidRPr="00C000EB" w:rsidP="00C000EB">
      <w:pPr>
        <w:pStyle w:val="ListBullet"/>
      </w:pPr>
      <w:r w:rsidRPr="00C000EB">
        <w:t>types of refrigerant leak detection equipment/techniques and their applications</w:t>
      </w:r>
    </w:p>
    <w:p w:rsidR="00000000" w:rsidRPr="00C000EB" w:rsidP="00C000EB">
      <w:pPr>
        <w:pStyle w:val="ListBullet"/>
      </w:pPr>
      <w:r w:rsidRPr="00C000EB">
        <w:t>causes of contamination in refrigeration systems and their effect on refrigeration system performance</w:t>
      </w:r>
    </w:p>
    <w:p w:rsidR="00000000" w:rsidRPr="00C000EB" w:rsidP="00C000EB">
      <w:pPr>
        <w:pStyle w:val="ListBullet"/>
      </w:pPr>
      <w:r w:rsidRPr="00C000EB">
        <w:t>procedures for cleaning contaminated systems, tools and equipment used</w:t>
      </w:r>
    </w:p>
    <w:p w:rsidR="00000000" w:rsidRPr="00C000EB" w:rsidP="00C000EB">
      <w:pPr>
        <w:pStyle w:val="ListBullet"/>
      </w:pPr>
      <w:r w:rsidRPr="00C000EB">
        <w:t>car</w:t>
      </w:r>
      <w:r w:rsidRPr="00C000EB">
        <w:t>e and use of vacuum pumps</w:t>
      </w:r>
    </w:p>
    <w:p w:rsidR="00000000" w:rsidRPr="00C000EB" w:rsidP="00C000EB">
      <w:pPr>
        <w:pStyle w:val="ListBullet"/>
      </w:pPr>
      <w:r w:rsidRPr="00C000EB">
        <w:t>tools, techniques and equipment required to carry out refrigerant recovery procedures</w:t>
      </w:r>
    </w:p>
    <w:p w:rsidR="00000000" w:rsidRPr="00C000EB" w:rsidP="00C000EB">
      <w:pPr>
        <w:pStyle w:val="ListBullet"/>
      </w:pPr>
      <w:r w:rsidRPr="00C000EB">
        <w:t xml:space="preserve">procedures for charging refrigeration systems and the correct refrigerant for a range of given applications and tools, techniques and equipment </w:t>
      </w:r>
      <w:r w:rsidRPr="00C000EB">
        <w:t>to be used</w:t>
      </w:r>
    </w:p>
    <w:p w:rsidR="00000000" w:rsidRPr="00C000EB" w:rsidP="00C000EB">
      <w:pPr>
        <w:pStyle w:val="ListBullet"/>
      </w:pPr>
      <w:r w:rsidRPr="00C000EB">
        <w:t>safety precautions to be taken when charging refrigeration systems with refrigerant by various methods</w:t>
      </w:r>
    </w:p>
    <w:p w:rsidR="00000000" w:rsidRPr="00C000EB" w:rsidP="00C000EB">
      <w:pPr>
        <w:pStyle w:val="ListBullet"/>
      </w:pPr>
      <w:r w:rsidRPr="00C000EB">
        <w:t>procedures for storing and disposing of recovered refrigerant and consequences of releasing quantities of refrigerant into the atmosphere</w:t>
      </w:r>
    </w:p>
    <w:p w:rsidR="00000000" w:rsidRPr="00C000EB" w:rsidP="00C000EB">
      <w:pPr>
        <w:pStyle w:val="ListBullet"/>
      </w:pPr>
      <w:r w:rsidRPr="00C000EB">
        <w:t>prop</w:t>
      </w:r>
      <w:r w:rsidRPr="00C000EB">
        <w:t>erties and uses of refrigeration oil and the procedures to be followed when checking level and adding lubricating oil.</w:t>
      </w:r>
    </w:p>
    <w:p w:rsidR="00000000" w:rsidRPr="00C000EB" w:rsidP="00C000EB">
      <w:pPr>
        <w:pStyle w:val="AllowPageBreak"/>
      </w:pPr>
    </w:p>
    <w:p w:rsidR="00000000" w:rsidRPr="00C000EB" w:rsidP="00C000EB">
      <w:pPr>
        <w:pStyle w:val="Heading1"/>
      </w:pPr>
      <w:bookmarkStart w:id="4" w:name="O_941671"/>
      <w:bookmarkEnd w:id="4"/>
      <w:r w:rsidRPr="00C000EB">
        <w:t>Assessment Conditions</w:t>
      </w:r>
    </w:p>
    <w:p w:rsidR="00000000" w:rsidRPr="00C000EB" w:rsidP="00C000EB">
      <w:pPr>
        <w:pStyle w:val="ListBullet"/>
      </w:pPr>
      <w:r w:rsidRPr="00C000EB">
        <w:t>Assessors must:</w:t>
      </w:r>
    </w:p>
    <w:p w:rsidR="00000000" w:rsidRPr="00C000EB" w:rsidP="00C000EB">
      <w:pPr>
        <w:pStyle w:val="ListBullet2"/>
      </w:pPr>
      <w:r w:rsidRPr="00C000EB">
        <w:t>have vocational competency in testing, recovering, evacuating and charging refri</w:t>
      </w:r>
      <w:r w:rsidRPr="00C000EB">
        <w:t>geration systems at least to the level being assessed with relevant industry knowledge and experience</w:t>
      </w:r>
    </w:p>
    <w:p w:rsidR="00000000" w:rsidRPr="00C000EB" w:rsidP="00C000EB">
      <w:pPr>
        <w:pStyle w:val="ListBullet2"/>
      </w:pPr>
      <w:r w:rsidRPr="00C000EB">
        <w:t xml:space="preserve">satisfy the assessor requirements in the </w:t>
      </w:r>
      <w:r w:rsidRPr="00C000EB">
        <w:rPr>
          <w:rStyle w:val="Emphasis"/>
        </w:rPr>
        <w:t xml:space="preserve">Standards for Registered Training Organisations 2015 </w:t>
      </w:r>
      <w:r w:rsidRPr="00C000EB">
        <w:t>or its replacement</w:t>
      </w:r>
      <w:r w:rsidRPr="00C000EB">
        <w:rPr>
          <w:rStyle w:val="Emphasis"/>
        </w:rPr>
        <w:t xml:space="preserve"> </w:t>
      </w:r>
      <w:r w:rsidRPr="00C000EB">
        <w:t xml:space="preserve">and comply with the </w:t>
      </w:r>
      <w:r w:rsidRPr="00C000EB">
        <w:rPr>
          <w:rStyle w:val="Emphasis"/>
        </w:rPr>
        <w:t>National Vocational E</w:t>
      </w:r>
      <w:r w:rsidRPr="00C000EB">
        <w:rPr>
          <w:rStyle w:val="Emphasis"/>
        </w:rPr>
        <w:t xml:space="preserve">ducation and Training Regulator Act 2011, </w:t>
      </w:r>
      <w:r w:rsidRPr="00C000EB">
        <w:t>its replacement</w:t>
      </w:r>
      <w:r w:rsidRPr="00C000EB">
        <w:rPr>
          <w:rStyle w:val="Emphasis"/>
        </w:rPr>
        <w:t xml:space="preserve"> </w:t>
      </w:r>
      <w:r w:rsidRPr="00C000EB">
        <w:t>or equivalent legislation covering VET regulation in a non-referring state/territory as the case requires</w:t>
      </w:r>
    </w:p>
    <w:p w:rsidR="00000000" w:rsidRPr="00C000EB" w:rsidP="00C000EB">
      <w:pPr>
        <w:pStyle w:val="ListBullet"/>
      </w:pPr>
      <w:r w:rsidRPr="00C000EB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C000EB">
        <w:t xml:space="preserve">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000EB" w:rsidP="00C000EB">
      <w:pPr>
        <w:pStyle w:val="ListBullet"/>
      </w:pPr>
      <w:r w:rsidRPr="00C000EB">
        <w:t>Conditions for assessment must incl</w:t>
      </w:r>
      <w:r w:rsidRPr="00C000EB">
        <w:t>ude access to all tools, equipment, materials and documentation required, including relevant workplace procedures, product and manufacturing specifications</w:t>
      </w:r>
    </w:p>
    <w:p w:rsidR="00000000" w:rsidRPr="00C000EB" w:rsidP="00C000EB">
      <w:pPr>
        <w:pStyle w:val="ListBullet"/>
      </w:pPr>
      <w:r w:rsidRPr="00C000EB">
        <w:t>Assessment processes and techniques must be appropriate to the language, literacy and numeracy requi</w:t>
      </w:r>
      <w:r w:rsidRPr="00C000EB">
        <w:t>rements of the work being performed and the needs of the candidate.</w:t>
      </w:r>
    </w:p>
    <w:p w:rsidR="00000000" w:rsidRPr="00C000EB" w:rsidP="00C000EB">
      <w:pPr>
        <w:pStyle w:val="AllowPageBreak"/>
      </w:pPr>
    </w:p>
    <w:p w:rsidR="00000000" w:rsidRPr="00C000EB" w:rsidP="00C000EB">
      <w:pPr>
        <w:pStyle w:val="Heading1"/>
      </w:pPr>
      <w:bookmarkStart w:id="5" w:name="O_941669"/>
      <w:bookmarkEnd w:id="5"/>
      <w:r w:rsidRPr="00C000EB">
        <w:t>Links</w:t>
      </w:r>
    </w:p>
    <w:p w:rsidR="00000000" w:rsidRPr="00C000EB" w:rsidP="0017379B">
      <w:pPr>
        <w:pStyle w:val="BodyText"/>
      </w:pPr>
      <w:r w:rsidRPr="00C00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50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00EB" w:rsidP="00C000EB"/>
    <w:sectPr w:rsidSect="00C00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EB" w:rsidRPr="0017379B" w:rsidP="00173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B" w:rsidP="00C00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79B" w:rsidP="00C00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379B" w:rsidP="00C00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0EB" w:rsidRPr="0017379B" w:rsidP="00173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B" w:rsidRPr="002D2AF8" w:rsidP="00C00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MEM18086 Test, recover, evacuate and charge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7379B" w:rsidP="00C00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48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6C0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E5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0EB"/>
  </w:style>
  <w:style w:type="character" w:customStyle="1" w:styleId="Heading1Char">
    <w:name w:val="Heading 1 Char"/>
    <w:basedOn w:val="DefaultParagraphFont"/>
    <w:link w:val="Heading1"/>
    <w:rsid w:val="00C00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0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0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00EB"/>
    <w:rPr>
      <w:i/>
    </w:rPr>
  </w:style>
  <w:style w:type="paragraph" w:customStyle="1" w:styleId="SuperHeading">
    <w:name w:val="SuperHeading"/>
    <w:basedOn w:val="Normal"/>
    <w:rsid w:val="00C00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0EB"/>
    <w:rPr>
      <w:b/>
      <w:spacing w:val="0"/>
    </w:rPr>
  </w:style>
  <w:style w:type="paragraph" w:customStyle="1" w:styleId="SuperTitle">
    <w:name w:val="SuperTitle"/>
    <w:basedOn w:val="Title"/>
    <w:rsid w:val="00C00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0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0EB"/>
  </w:style>
  <w:style w:type="paragraph" w:styleId="TableofFigures">
    <w:name w:val="table of figures"/>
    <w:basedOn w:val="Normal"/>
    <w:next w:val="Normal"/>
    <w:semiHidden/>
    <w:rsid w:val="00C00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0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0EB"/>
    <w:rPr>
      <w:rFonts w:ascii="Wingdings" w:hAnsi="Wingdings"/>
    </w:rPr>
  </w:style>
  <w:style w:type="paragraph" w:customStyle="1" w:styleId="TableHeading">
    <w:name w:val="Table Heading"/>
    <w:basedOn w:val="HeadingBase"/>
    <w:rsid w:val="00C00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0EB"/>
    <w:rPr>
      <w:color w:val="0033CC"/>
      <w:u w:val="none"/>
    </w:rPr>
  </w:style>
  <w:style w:type="paragraph" w:customStyle="1" w:styleId="BodyTextRight">
    <w:name w:val="Body Text Right"/>
    <w:basedOn w:val="BodyText"/>
    <w:rsid w:val="00C00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0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0EB"/>
    <w:rPr>
      <w:sz w:val="32"/>
    </w:rPr>
  </w:style>
  <w:style w:type="paragraph" w:customStyle="1" w:styleId="HeadingProcedure">
    <w:name w:val="Heading Procedure"/>
    <w:basedOn w:val="HeadingBase"/>
    <w:next w:val="Normal"/>
    <w:rsid w:val="00C00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0EB"/>
    <w:pPr>
      <w:spacing w:before="60" w:after="60"/>
    </w:pPr>
  </w:style>
  <w:style w:type="paragraph" w:styleId="ListContinue">
    <w:name w:val="List Continue"/>
    <w:basedOn w:val="List"/>
    <w:rsid w:val="00C000EB"/>
    <w:pPr>
      <w:ind w:firstLine="0"/>
    </w:pPr>
  </w:style>
  <w:style w:type="paragraph" w:customStyle="1" w:styleId="ListNote">
    <w:name w:val="List Note"/>
    <w:basedOn w:val="List"/>
    <w:rsid w:val="00C00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0EB"/>
    <w:rPr>
      <w:rFonts w:ascii="Courier New" w:hAnsi="Courier New"/>
    </w:rPr>
  </w:style>
  <w:style w:type="paragraph" w:customStyle="1" w:styleId="NoteBullet">
    <w:name w:val="Note Bullet"/>
    <w:basedOn w:val="Note"/>
    <w:rsid w:val="00C00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0EB"/>
    <w:rPr>
      <w:b/>
      <w:smallCaps/>
    </w:rPr>
  </w:style>
  <w:style w:type="paragraph" w:customStyle="1" w:styleId="TableListNumber">
    <w:name w:val="Table List Number"/>
    <w:basedOn w:val="ListNumber"/>
    <w:rsid w:val="00C00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0EB"/>
    <w:pPr>
      <w:numPr>
        <w:numId w:val="9"/>
      </w:numPr>
    </w:pPr>
  </w:style>
  <w:style w:type="paragraph" w:customStyle="1" w:styleId="ListAlpha2">
    <w:name w:val="List Alpha 2"/>
    <w:basedOn w:val="List2"/>
    <w:rsid w:val="00C000EB"/>
    <w:pPr>
      <w:numPr>
        <w:numId w:val="8"/>
      </w:numPr>
    </w:pPr>
  </w:style>
  <w:style w:type="paragraph" w:styleId="List2">
    <w:name w:val="List 2"/>
    <w:basedOn w:val="BodyText"/>
    <w:rsid w:val="00C00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0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0EB"/>
    <w:pPr>
      <w:numPr>
        <w:numId w:val="4"/>
      </w:numPr>
    </w:pPr>
  </w:style>
  <w:style w:type="paragraph" w:styleId="ListContinue2">
    <w:name w:val="List Continue 2"/>
    <w:basedOn w:val="List2"/>
    <w:rsid w:val="00C000EB"/>
    <w:pPr>
      <w:ind w:firstLine="0"/>
    </w:pPr>
  </w:style>
  <w:style w:type="paragraph" w:styleId="ListContinue3">
    <w:name w:val="List Continue 3"/>
    <w:basedOn w:val="List3"/>
    <w:rsid w:val="00C000EB"/>
    <w:pPr>
      <w:ind w:left="1021" w:firstLine="0"/>
    </w:pPr>
  </w:style>
  <w:style w:type="paragraph" w:styleId="ListContinue4">
    <w:name w:val="List Continue 4"/>
    <w:basedOn w:val="List4"/>
    <w:rsid w:val="00C000EB"/>
    <w:pPr>
      <w:ind w:firstLine="0"/>
    </w:pPr>
  </w:style>
  <w:style w:type="paragraph" w:styleId="ListContinue5">
    <w:name w:val="List Continue 5"/>
    <w:basedOn w:val="List5"/>
    <w:rsid w:val="00C000EB"/>
    <w:pPr>
      <w:ind w:firstLine="0"/>
    </w:pPr>
  </w:style>
  <w:style w:type="paragraph" w:styleId="ListNumber3">
    <w:name w:val="List Number 3"/>
    <w:basedOn w:val="List3"/>
    <w:rsid w:val="00C000EB"/>
    <w:pPr>
      <w:numPr>
        <w:numId w:val="5"/>
      </w:numPr>
    </w:pPr>
  </w:style>
  <w:style w:type="paragraph" w:styleId="ListNumber4">
    <w:name w:val="List Number 4"/>
    <w:basedOn w:val="List4"/>
    <w:rsid w:val="00C000EB"/>
    <w:pPr>
      <w:numPr>
        <w:numId w:val="6"/>
      </w:numPr>
    </w:pPr>
  </w:style>
  <w:style w:type="paragraph" w:styleId="ListNumber5">
    <w:name w:val="List Number 5"/>
    <w:basedOn w:val="List5"/>
    <w:rsid w:val="00C000EB"/>
    <w:pPr>
      <w:numPr>
        <w:numId w:val="7"/>
      </w:numPr>
    </w:pPr>
  </w:style>
  <w:style w:type="paragraph" w:styleId="BlockText">
    <w:name w:val="Block Text"/>
    <w:basedOn w:val="Normal"/>
    <w:rsid w:val="00C00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0EB"/>
    <w:rPr>
      <w:sz w:val="16"/>
      <w:vertAlign w:val="superscript"/>
    </w:rPr>
  </w:style>
  <w:style w:type="character" w:customStyle="1" w:styleId="Symbols">
    <w:name w:val="Symbols"/>
    <w:basedOn w:val="DefaultParagraphFont"/>
    <w:rsid w:val="00C000EB"/>
    <w:rPr>
      <w:rFonts w:ascii="Symbol" w:hAnsi="Symbol"/>
    </w:rPr>
  </w:style>
  <w:style w:type="character" w:customStyle="1" w:styleId="MenuOptions">
    <w:name w:val="Menu Options"/>
    <w:basedOn w:val="DefaultParagraphFont"/>
    <w:rsid w:val="00C00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0EB"/>
    <w:rPr>
      <w:b/>
    </w:rPr>
  </w:style>
  <w:style w:type="character" w:customStyle="1" w:styleId="Underlined">
    <w:name w:val="Underlined"/>
    <w:basedOn w:val="DefaultParagraphFont"/>
    <w:rsid w:val="00C000EB"/>
    <w:rPr>
      <w:u w:val="single"/>
    </w:rPr>
  </w:style>
  <w:style w:type="paragraph" w:customStyle="1" w:styleId="TableBodyTextRight">
    <w:name w:val="Table Body Text Right"/>
    <w:basedOn w:val="TableBodyText"/>
    <w:rsid w:val="00C00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0EB"/>
    <w:rPr>
      <w:sz w:val="18"/>
    </w:rPr>
  </w:style>
  <w:style w:type="paragraph" w:customStyle="1" w:styleId="BodySmallRight">
    <w:name w:val="Body Small Right"/>
    <w:basedOn w:val="BodyTextRight"/>
    <w:rsid w:val="00C000EB"/>
    <w:rPr>
      <w:sz w:val="18"/>
      <w:szCs w:val="18"/>
    </w:rPr>
  </w:style>
  <w:style w:type="paragraph" w:customStyle="1" w:styleId="MarginEdition">
    <w:name w:val="Margin Edition"/>
    <w:basedOn w:val="MarginNote"/>
    <w:rsid w:val="00C00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0EB"/>
    <w:rPr>
      <w:sz w:val="2"/>
      <w:szCs w:val="2"/>
    </w:rPr>
  </w:style>
  <w:style w:type="character" w:customStyle="1" w:styleId="Small">
    <w:name w:val="Small"/>
    <w:basedOn w:val="DefaultParagraphFont"/>
    <w:rsid w:val="00C000EB"/>
    <w:rPr>
      <w:sz w:val="16"/>
    </w:rPr>
  </w:style>
  <w:style w:type="paragraph" w:customStyle="1" w:styleId="WideTable">
    <w:name w:val="Wide Table"/>
    <w:basedOn w:val="Normal"/>
    <w:rsid w:val="00C00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0EB"/>
  </w:style>
  <w:style w:type="paragraph" w:styleId="Quote">
    <w:name w:val="Quote"/>
    <w:basedOn w:val="Heading1"/>
    <w:link w:val="QuoteChar"/>
    <w:qFormat/>
    <w:rsid w:val="00C00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0EB"/>
    <w:pPr>
      <w:pageBreakBefore/>
    </w:pPr>
  </w:style>
  <w:style w:type="paragraph" w:customStyle="1" w:styleId="Border">
    <w:name w:val="Border"/>
    <w:basedOn w:val="Normal"/>
    <w:qFormat/>
    <w:rsid w:val="00C00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0EB"/>
    <w:rPr>
      <w:u w:val="single"/>
    </w:rPr>
  </w:style>
  <w:style w:type="character" w:customStyle="1" w:styleId="BoldandItalics">
    <w:name w:val="Bold and Italics"/>
    <w:qFormat/>
    <w:rsid w:val="00C000EB"/>
    <w:rPr>
      <w:b/>
      <w:i/>
      <w:u w:val="none"/>
    </w:rPr>
  </w:style>
  <w:style w:type="paragraph" w:styleId="BalloonText">
    <w:name w:val="Balloon Text"/>
    <w:basedOn w:val="Normal"/>
    <w:link w:val="BalloonTextChar"/>
    <w:rsid w:val="00C0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0EB"/>
    <w:pPr>
      <w:spacing w:before="0" w:after="0"/>
    </w:pPr>
  </w:style>
  <w:style w:type="paragraph" w:customStyle="1" w:styleId="BodyTextBold">
    <w:name w:val="Body Text Bold"/>
    <w:basedOn w:val="BodyText"/>
    <w:qFormat/>
    <w:rsid w:val="00C000EB"/>
    <w:rPr>
      <w:b/>
    </w:rPr>
  </w:style>
  <w:style w:type="character" w:styleId="Hyperlink">
    <w:name w:val="Hyperlink"/>
    <w:basedOn w:val="DefaultParagraphFont"/>
    <w:uiPriority w:val="99"/>
    <w:unhideWhenUsed/>
    <w:rsid w:val="00173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4283</Characters>
  <Application>Microsoft Office Word</Application>
  <DocSecurity>0</DocSecurity>
  <Lines>85</Lines>
  <Paragraphs>47</Paragraphs>
  <ScaleCrop>false</ScaleCrop>
  <Company>Author-it Software Corporation Ltd.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MEM18086 Test, recover, evacuate and charge refrigeration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