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14A" w:rsidP="00E4214A">
      <w:pPr>
        <w:pStyle w:val="Title"/>
      </w:pPr>
      <w:r>
        <w:fldChar w:fldCharType="begin"/>
      </w:r>
      <w:r>
        <w:instrText xml:space="preserve"> TITLE   \* MERGEFORMAT </w:instrText>
      </w:r>
      <w:r>
        <w:fldChar w:fldCharType="separate"/>
      </w:r>
      <w:r>
        <w:t>MEM18085 Install, service and repair domestic air conditioning and refrigeration appliances</w:t>
      </w:r>
      <w:r>
        <w:fldChar w:fldCharType="end"/>
      </w:r>
    </w:p>
    <w:p w:rsidR="00E4214A" w:rsidP="00E4214A">
      <w:pPr>
        <w:pStyle w:val="Version"/>
        <w:sectPr w:rsidSect="00285D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DAB" w:rsidP="00285DAB">
      <w:pPr>
        <w:pStyle w:val="SuperHeading"/>
      </w:pPr>
      <w:r w:rsidRPr="00285DAB">
        <w:t>MEM18085 Install, service and repair domestic air conditioning and refrigeration appliances</w:t>
      </w:r>
    </w:p>
    <w:p w:rsidR="00000000" w:rsidRPr="00285DAB" w:rsidP="00285DAB">
      <w:pPr>
        <w:pStyle w:val="Heading1"/>
      </w:pPr>
      <w:bookmarkStart w:id="1" w:name="O_941655"/>
      <w:bookmarkEnd w:id="1"/>
      <w:r w:rsidRPr="00285DAB">
        <w:t>Modification History</w:t>
      </w:r>
    </w:p>
    <w:p w:rsidR="00000000" w:rsidRPr="00285DAB" w:rsidP="00E4214A">
      <w:pPr>
        <w:pStyle w:val="BodyText"/>
      </w:pPr>
      <w:r w:rsidRPr="00285DAB">
        <w:t>R</w:t>
      </w:r>
      <w:r w:rsidRPr="00285DAB">
        <w:t>elease 1. Supersedes and is equivalent to MEM18085A Install, service and repair domestic air conditioning and refrigeration appliances</w:t>
      </w:r>
    </w:p>
    <w:p w:rsidR="00000000" w:rsidRPr="00285DAB" w:rsidP="00285DAB">
      <w:pPr>
        <w:pStyle w:val="Heading1"/>
      </w:pPr>
      <w:bookmarkStart w:id="2" w:name="O_941663"/>
      <w:bookmarkEnd w:id="2"/>
      <w:r w:rsidRPr="00285DAB">
        <w:t>Application</w:t>
      </w:r>
    </w:p>
    <w:p w:rsidR="00000000" w:rsidRPr="00285DAB" w:rsidP="00E4214A">
      <w:pPr>
        <w:pStyle w:val="BodyText"/>
      </w:pPr>
      <w:r w:rsidRPr="00285DAB">
        <w:t>This unit of competency defines the skills and knowledge required to install, service and re</w:t>
      </w:r>
      <w:r w:rsidRPr="00285DAB">
        <w:t>pair domestic air conditioning and refrigeration appliances to relevant standards, codes and local regulations and is limited to domestic air conditioning and refrigeration systems only.</w:t>
      </w:r>
    </w:p>
    <w:p w:rsidR="00000000" w:rsidRPr="00285DAB" w:rsidP="00E4214A">
      <w:pPr>
        <w:pStyle w:val="BodyText"/>
      </w:pPr>
      <w:r w:rsidRPr="00285DAB">
        <w:t>It includes the application of safe working practices, following sta</w:t>
      </w:r>
      <w:r w:rsidRPr="00285DAB">
        <w:t>ndard procedures to perform functional checks, test system performance and carry out straightforward maintenance.</w:t>
      </w:r>
    </w:p>
    <w:p w:rsidR="00000000" w:rsidRPr="00285DAB" w:rsidP="00E4214A">
      <w:pPr>
        <w:pStyle w:val="BodyText"/>
      </w:pPr>
      <w:r w:rsidRPr="00285DAB">
        <w:t xml:space="preserve">This unit refers to plug-in appliances only. </w:t>
      </w:r>
    </w:p>
    <w:p w:rsidR="00000000" w:rsidRPr="00285DAB" w:rsidP="00E4214A">
      <w:pPr>
        <w:pStyle w:val="BodyText"/>
      </w:pPr>
      <w:r w:rsidRPr="00285DAB">
        <w:t>Where interpretation of technical drawings is required unit MEM09002 Interpret technical drawi</w:t>
      </w:r>
      <w:r w:rsidRPr="00285DAB">
        <w:t>ng should also be selected.</w:t>
      </w:r>
    </w:p>
    <w:p w:rsidR="00000000" w:rsidRPr="00285DAB" w:rsidP="00E4214A">
      <w:pPr>
        <w:pStyle w:val="BodyText"/>
      </w:pPr>
      <w:r w:rsidRPr="00285DAB">
        <w:t xml:space="preserve">A Refrigerant Handling Licence must be held by any person who carries out work in relation to refrigeration and air conditioning equipment. </w:t>
      </w:r>
    </w:p>
    <w:p w:rsidR="00000000" w:rsidRPr="00285DAB" w:rsidP="00285DAB">
      <w:pPr>
        <w:pStyle w:val="BodyText"/>
      </w:pPr>
      <w:r w:rsidRPr="00285DAB">
        <w:rPr>
          <w:rStyle w:val="SpecialBold"/>
        </w:rPr>
        <w:t>Band</w:t>
      </w:r>
      <w:r w:rsidRPr="00285DAB">
        <w:t>:</w:t>
      </w:r>
      <w:r w:rsidRPr="00285DAB">
        <w:tab/>
      </w:r>
      <w:r w:rsidRPr="00285DAB">
        <w:rPr>
          <w:rStyle w:val="SpecialBold"/>
        </w:rPr>
        <w:t>A</w:t>
      </w:r>
    </w:p>
    <w:p w:rsidR="00000000" w:rsidRPr="00285DAB" w:rsidP="00285DAB">
      <w:pPr>
        <w:pStyle w:val="BodyText"/>
      </w:pPr>
      <w:r w:rsidRPr="00285DAB">
        <w:rPr>
          <w:rStyle w:val="SpecialBold"/>
        </w:rPr>
        <w:t>Unit Weight</w:t>
      </w:r>
      <w:r w:rsidRPr="00285DAB">
        <w:t>:</w:t>
      </w:r>
      <w:r w:rsidRPr="00285DAB">
        <w:tab/>
      </w:r>
      <w:r w:rsidRPr="00285DAB">
        <w:rPr>
          <w:rStyle w:val="SpecialBold"/>
        </w:rPr>
        <w:t>6</w:t>
      </w:r>
    </w:p>
    <w:p w:rsidR="00000000" w:rsidRPr="00285DAB" w:rsidP="00285DAB">
      <w:pPr>
        <w:pStyle w:val="AllowPageBreak"/>
      </w:pPr>
    </w:p>
    <w:p w:rsidR="00000000" w:rsidRPr="00285DAB" w:rsidP="00285DAB">
      <w:pPr>
        <w:pStyle w:val="Heading1"/>
      </w:pPr>
      <w:bookmarkStart w:id="3" w:name="O_941662"/>
      <w:bookmarkEnd w:id="3"/>
      <w:r w:rsidRPr="00285DAB">
        <w:t>Pre-requisite Unit</w:t>
      </w:r>
    </w:p>
    <w:tbl>
      <w:tblPr>
        <w:tblW w:w="0" w:type="auto"/>
        <w:tblLayout w:type="fixed"/>
        <w:tblCellMar>
          <w:left w:w="62" w:type="dxa"/>
          <w:right w:w="62" w:type="dxa"/>
        </w:tblCellMar>
        <w:tblLook w:val="0000"/>
      </w:tblPr>
      <w:tblGrid>
        <w:gridCol w:w="2204"/>
        <w:gridCol w:w="6360"/>
      </w:tblGrid>
      <w:tr w:rsidTr="00285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MEM05006</w:t>
            </w:r>
          </w:p>
        </w:tc>
        <w:tc>
          <w:tcPr>
            <w:tcW w:w="63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Perform brazing a</w:t>
            </w:r>
            <w:r w:rsidRPr="00285DAB">
              <w:t>nd/or silver soldering</w:t>
            </w:r>
          </w:p>
        </w:tc>
      </w:tr>
      <w:tr w:rsidTr="00285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MEM11011</w:t>
            </w:r>
          </w:p>
        </w:tc>
        <w:tc>
          <w:tcPr>
            <w:tcW w:w="63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Undertake manual handling</w:t>
            </w:r>
          </w:p>
        </w:tc>
      </w:tr>
      <w:tr w:rsidTr="00285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MEM12002</w:t>
            </w:r>
          </w:p>
        </w:tc>
        <w:tc>
          <w:tcPr>
            <w:tcW w:w="63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Perform electrical/electronic measurement</w:t>
            </w:r>
          </w:p>
        </w:tc>
      </w:tr>
      <w:tr w:rsidTr="00285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MEM12023</w:t>
            </w:r>
          </w:p>
        </w:tc>
        <w:tc>
          <w:tcPr>
            <w:tcW w:w="63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Perform engineering measurements</w:t>
            </w:r>
          </w:p>
        </w:tc>
      </w:tr>
      <w:tr w:rsidTr="00285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MEM12024</w:t>
            </w:r>
          </w:p>
        </w:tc>
        <w:tc>
          <w:tcPr>
            <w:tcW w:w="63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Perform computations</w:t>
            </w:r>
          </w:p>
        </w:tc>
      </w:tr>
      <w:tr w:rsidTr="00285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MEM13015</w:t>
            </w:r>
          </w:p>
        </w:tc>
        <w:tc>
          <w:tcPr>
            <w:tcW w:w="63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Work safely and effectively in manufacturing and engineering</w:t>
            </w:r>
          </w:p>
        </w:tc>
      </w:tr>
      <w:tr w:rsidTr="00285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MEM16006</w:t>
            </w:r>
          </w:p>
        </w:tc>
        <w:tc>
          <w:tcPr>
            <w:tcW w:w="63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Organise and communicate information</w:t>
            </w:r>
          </w:p>
        </w:tc>
      </w:tr>
      <w:tr w:rsidTr="00285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MEM18001</w:t>
            </w:r>
          </w:p>
        </w:tc>
        <w:tc>
          <w:tcPr>
            <w:tcW w:w="63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Use hand tools</w:t>
            </w:r>
          </w:p>
        </w:tc>
      </w:tr>
      <w:tr w:rsidTr="00285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MEM18002</w:t>
            </w:r>
          </w:p>
        </w:tc>
        <w:tc>
          <w:tcPr>
            <w:tcW w:w="63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Use power tools/hand held operations</w:t>
            </w:r>
          </w:p>
        </w:tc>
      </w:tr>
      <w:tr w:rsidTr="00285DA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MEM18055</w:t>
            </w:r>
          </w:p>
        </w:tc>
        <w:tc>
          <w:tcPr>
            <w:tcW w:w="6360" w:type="dxa"/>
            <w:tcBorders>
              <w:top w:val="nil"/>
              <w:left w:val="nil"/>
              <w:bottom w:val="nil"/>
              <w:right w:val="nil"/>
            </w:tcBorders>
            <w:tcMar>
              <w:top w:w="0" w:type="dxa"/>
              <w:left w:w="62" w:type="dxa"/>
              <w:bottom w:w="0" w:type="dxa"/>
              <w:right w:w="62" w:type="dxa"/>
            </w:tcMar>
          </w:tcPr>
          <w:p w:rsidR="00000000" w:rsidRPr="00285DAB" w:rsidP="00285DAB">
            <w:pPr>
              <w:pStyle w:val="BodyText"/>
            </w:pPr>
            <w:r w:rsidRPr="00285DAB">
              <w:t>Dismantle, replace and assemble engineering components</w:t>
            </w:r>
          </w:p>
        </w:tc>
      </w:tr>
    </w:tbl>
    <w:p w:rsidR="00000000" w:rsidRPr="00285DAB" w:rsidP="00285DAB">
      <w:pPr>
        <w:pStyle w:val="BodyText"/>
      </w:pPr>
    </w:p>
    <w:p w:rsidR="00000000" w:rsidRPr="00285DAB" w:rsidP="00285DAB">
      <w:pPr>
        <w:pStyle w:val="AllowPageBreak"/>
      </w:pPr>
    </w:p>
    <w:p w:rsidR="00000000" w:rsidRPr="00285DAB" w:rsidP="00285DAB">
      <w:pPr>
        <w:pStyle w:val="Heading1"/>
      </w:pPr>
      <w:bookmarkStart w:id="4" w:name="O_941661"/>
      <w:bookmarkEnd w:id="4"/>
      <w:r w:rsidRPr="00285DAB">
        <w:t>Competency Field</w:t>
      </w:r>
    </w:p>
    <w:p w:rsidR="00000000" w:rsidRPr="00285DAB" w:rsidP="00E4214A">
      <w:pPr>
        <w:pStyle w:val="BodyText"/>
      </w:pPr>
      <w:r w:rsidRPr="00285DAB">
        <w:t>Maintenance and diagnostics</w:t>
      </w:r>
    </w:p>
    <w:p w:rsidR="00000000" w:rsidRPr="00285DAB" w:rsidP="00285DAB">
      <w:pPr>
        <w:pStyle w:val="Heading1"/>
      </w:pPr>
      <w:bookmarkStart w:id="5" w:name="O_941659"/>
      <w:bookmarkEnd w:id="5"/>
      <w:r w:rsidRPr="00285DAB">
        <w:t>Elements and Performance Criteria</w:t>
      </w:r>
    </w:p>
    <w:tbl>
      <w:tblPr>
        <w:tblW w:w="0" w:type="auto"/>
        <w:tblLayout w:type="fixed"/>
        <w:tblCellMar>
          <w:left w:w="62" w:type="dxa"/>
          <w:right w:w="62" w:type="dxa"/>
        </w:tblCellMar>
        <w:tblLook w:val="0000"/>
      </w:tblPr>
      <w:tblGrid>
        <w:gridCol w:w="683"/>
        <w:gridCol w:w="1974"/>
        <w:gridCol w:w="764"/>
        <w:gridCol w:w="5652"/>
      </w:tblGrid>
      <w:tr w:rsidTr="00285DAB">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Performance criteria describe the performance needed to demonstrate achievement of the element.</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85DAB" w:rsidP="00285DAB">
            <w:pPr>
              <w:pStyle w:val="BodyText"/>
            </w:pPr>
            <w:r w:rsidRPr="00285DAB">
              <w:t>1</w:t>
            </w:r>
          </w:p>
        </w:tc>
        <w:tc>
          <w:tcPr>
            <w:tcW w:w="1974" w:type="dxa"/>
            <w:vMerge w:val="restart"/>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Determine job requirements</w:t>
            </w: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1.1</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Follow standard operating procedures (SOPs)</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1.2</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Comply with work health and safety (WHS) requirements at all times</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1.3</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Use appropriate personal protective equipment (PPE) in accordance with SOPs</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1.4</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Identify job requirements from specifications, job sheets or work instructions</w:t>
            </w:r>
          </w:p>
        </w:tc>
      </w:tr>
      <w:tr w:rsidTr="00285DA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285DAB">
            <w:pPr>
              <w:pStyle w:val="BodyText"/>
              <w:rPr>
                <w:lang w:val="en-NZ"/>
              </w:rPr>
            </w:pP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85DAB" w:rsidP="00285DAB">
            <w:pPr>
              <w:pStyle w:val="BodyText"/>
            </w:pPr>
            <w:r w:rsidRPr="00285DAB">
              <w:t>2</w:t>
            </w:r>
          </w:p>
        </w:tc>
        <w:tc>
          <w:tcPr>
            <w:tcW w:w="1974" w:type="dxa"/>
            <w:vMerge w:val="restart"/>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Install and remove domestic refrigeration and air conditioning appliances</w:t>
            </w: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2.1</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Identify appliance location and site in accordance with customer requirements, regulations, standards, codes of practice and industry guidelines</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2.2</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 xml:space="preserve">Prepare site and install and secure appliance in accordance with manufacturer instructions and industry </w:t>
            </w:r>
            <w:r w:rsidRPr="00285DAB">
              <w:t>best practice</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2.3</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Check operation of the appliance in accordance with manufacturer instructions</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2.4</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Dispose of waste materials and products in accordance with Commonwealth and state/territory legislation, environmental and industry codes of practice</w:t>
            </w:r>
          </w:p>
        </w:tc>
      </w:tr>
      <w:tr w:rsidTr="00285DA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285DAB">
            <w:pPr>
              <w:pStyle w:val="BodyText"/>
              <w:rPr>
                <w:lang w:val="en-NZ"/>
              </w:rPr>
            </w:pP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85DAB" w:rsidP="00285DAB">
            <w:pPr>
              <w:pStyle w:val="BodyText"/>
            </w:pPr>
            <w:r w:rsidRPr="00285DAB">
              <w:t>3</w:t>
            </w:r>
          </w:p>
        </w:tc>
        <w:tc>
          <w:tcPr>
            <w:tcW w:w="1974" w:type="dxa"/>
            <w:vMerge w:val="restart"/>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Determine operating condition of appliances</w:t>
            </w: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3.1</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Identify refrigerant used in equipment and protect from ignition sources if refrigerant is flammable</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3.2</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Carry out established procedures and standard electrical tests to determine actual operating condition</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3.3</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Follow established work health and safety (WHS) risk control measures and procedures to enable the system to be isolated and checked, where necess</w:t>
            </w:r>
            <w:r w:rsidRPr="00285DAB">
              <w:t>ary</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3.4</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Determine the basic refrigeration operating conditions and check for correct operation and safety using appropriate tools, equipment and testing devices</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3.5</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Follow industry codes of practice and manufacturer service instructions</w:t>
            </w:r>
          </w:p>
        </w:tc>
      </w:tr>
      <w:tr w:rsidTr="00285DA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285DAB">
            <w:pPr>
              <w:pStyle w:val="BodyText"/>
              <w:rPr>
                <w:lang w:val="en-NZ"/>
              </w:rPr>
            </w:pP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85DAB" w:rsidP="00285DAB">
            <w:pPr>
              <w:pStyle w:val="BodyText"/>
            </w:pPr>
            <w:r w:rsidRPr="00285DAB">
              <w:t>4</w:t>
            </w:r>
          </w:p>
        </w:tc>
        <w:tc>
          <w:tcPr>
            <w:tcW w:w="1974" w:type="dxa"/>
            <w:vMerge w:val="restart"/>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Carry out routine maintenance</w:t>
            </w: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4.1</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Identify safety hazards and record and implement established risk control measures</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4.2</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Perform routine maintenance procedure in accordance with manufacturer and client scheduling</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4.3</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 xml:space="preserve">Maintain routine maintenance records and record faults </w:t>
            </w:r>
          </w:p>
        </w:tc>
      </w:tr>
      <w:tr w:rsidTr="00285DA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285DAB">
            <w:pPr>
              <w:pStyle w:val="BodyText"/>
              <w:rPr>
                <w:lang w:val="en-NZ"/>
              </w:rPr>
            </w:pP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85DAB" w:rsidP="00285DAB">
            <w:pPr>
              <w:pStyle w:val="BodyText"/>
            </w:pPr>
            <w:r w:rsidRPr="00285DAB">
              <w:t>5</w:t>
            </w:r>
          </w:p>
        </w:tc>
        <w:tc>
          <w:tcPr>
            <w:tcW w:w="1974" w:type="dxa"/>
            <w:vMerge w:val="restart"/>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Fault find and troubleshoot faults</w:t>
            </w: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5.1</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Select equipment and testing devices needed to determine fault</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5.2</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Apply standard test procedures to determine faults against equipment specifications</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5.3</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Record test data and record faults, as required</w:t>
            </w:r>
          </w:p>
        </w:tc>
      </w:tr>
      <w:tr w:rsidTr="00285DA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285DAB">
            <w:pPr>
              <w:pStyle w:val="BodyText"/>
              <w:rPr>
                <w:lang w:val="en-NZ"/>
              </w:rPr>
            </w:pP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85DAB" w:rsidP="00285DAB">
            <w:pPr>
              <w:pStyle w:val="BodyText"/>
            </w:pPr>
            <w:r w:rsidRPr="00285DAB">
              <w:t>6</w:t>
            </w:r>
          </w:p>
        </w:tc>
        <w:tc>
          <w:tcPr>
            <w:tcW w:w="1974" w:type="dxa"/>
            <w:vMerge w:val="restart"/>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Replace, repair or service faulty components</w:t>
            </w: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6.1</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Disconnect plug in appliance electrically</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6.2</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 xml:space="preserve">Replace electrical components in accordance with manufacturer recommendations </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6.3</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Select and prepare refrigeration system replacement components</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6.4</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Recover refrigerant, store and dispose of in accordance with Commonwealth and state/territory legislation and industry codes of practice</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6.5</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Install refrigeration system components in accordance with industry best practice, standards and codes</w:t>
            </w:r>
          </w:p>
        </w:tc>
      </w:tr>
      <w:tr w:rsidTr="00285DA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285DAB">
            <w:pPr>
              <w:pStyle w:val="BodyText"/>
              <w:rPr>
                <w:lang w:val="en-NZ"/>
              </w:rPr>
            </w:pP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285DAB" w:rsidP="00285DAB">
            <w:pPr>
              <w:pStyle w:val="BodyText"/>
            </w:pPr>
            <w:r w:rsidRPr="00285DAB">
              <w:t>7</w:t>
            </w:r>
          </w:p>
        </w:tc>
        <w:tc>
          <w:tcPr>
            <w:tcW w:w="1974" w:type="dxa"/>
            <w:vMerge w:val="restart"/>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Return to service domestic refrigeration and air conditioning appliances</w:t>
            </w: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7.1</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Identify standard electrical tests to identify electrical faults bef</w:t>
            </w:r>
            <w:r w:rsidRPr="00285DAB">
              <w:t>ore operating</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7.2</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Start appliance and operate in accordance with manufacturer standards</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7.3</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Carry out standard tests to confirm system performance to manufacturer specifications</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7.4</w:t>
            </w:r>
          </w:p>
        </w:tc>
        <w:tc>
          <w:tcPr>
            <w:tcW w:w="5652"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Record appliance operating data, as required</w:t>
            </w:r>
          </w:p>
        </w:tc>
      </w:tr>
      <w:tr w:rsidTr="00285DA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7.5</w:t>
            </w:r>
          </w:p>
        </w:tc>
        <w:tc>
          <w:tcPr>
            <w:tcW w:w="5652" w:type="dxa"/>
            <w:tcBorders>
              <w:top w:val="nil"/>
              <w:left w:val="nil"/>
              <w:bottom w:val="nil"/>
              <w:right w:val="nil"/>
            </w:tcBorders>
            <w:tcMar>
              <w:top w:w="0" w:type="dxa"/>
              <w:left w:w="62" w:type="dxa"/>
              <w:bottom w:w="0" w:type="dxa"/>
              <w:right w:w="62" w:type="dxa"/>
            </w:tcMar>
          </w:tcPr>
          <w:p w:rsidR="00000000" w:rsidRPr="00285DAB" w:rsidP="00285DAB">
            <w:pPr>
              <w:pStyle w:val="BodyText"/>
            </w:pPr>
            <w:r w:rsidRPr="00285DAB">
              <w:t>Ensure worksite is cleaned and left in presentable condition in accordance with original presentation, client requirements, industry standards and organisational requirements</w:t>
            </w:r>
          </w:p>
        </w:tc>
      </w:tr>
    </w:tbl>
    <w:p w:rsidR="00000000" w:rsidRPr="00285DAB" w:rsidP="00285DAB">
      <w:pPr>
        <w:pStyle w:val="BodyText"/>
      </w:pPr>
    </w:p>
    <w:p w:rsidR="00000000" w:rsidRPr="00285DAB" w:rsidP="00285DAB">
      <w:pPr>
        <w:pStyle w:val="AllowPageBreak"/>
      </w:pPr>
    </w:p>
    <w:p w:rsidR="00000000" w:rsidRPr="00285DAB" w:rsidP="00285DAB">
      <w:pPr>
        <w:pStyle w:val="Heading1"/>
      </w:pPr>
      <w:bookmarkStart w:id="6" w:name="O_941658"/>
      <w:bookmarkEnd w:id="6"/>
      <w:r w:rsidRPr="00285DAB">
        <w:t>Foundation Skills</w:t>
      </w:r>
    </w:p>
    <w:p w:rsidR="00000000" w:rsidRPr="00285DAB" w:rsidP="00E4214A">
      <w:pPr>
        <w:pStyle w:val="BodyText"/>
      </w:pPr>
      <w:r w:rsidRPr="00285DAB">
        <w:t>This section describes those required skills</w:t>
      </w:r>
      <w:r w:rsidRPr="00285DAB">
        <w:t xml:space="preserve"> (reading, writing, oral communication and numeracy) that are essential to workplace performance in this unit of competency.  </w:t>
      </w:r>
    </w:p>
    <w:p w:rsidR="00000000" w:rsidRPr="00285DAB" w:rsidP="00E4214A">
      <w:pPr>
        <w:pStyle w:val="BodyText"/>
      </w:pPr>
      <w:r w:rsidRPr="00285DAB">
        <w:t>Foundation skills essential to performance are explicit in the performance criteria of this unit of competency.</w:t>
      </w:r>
    </w:p>
    <w:p w:rsidR="00000000" w:rsidRPr="00285DAB" w:rsidP="00285DAB">
      <w:pPr>
        <w:pStyle w:val="Heading1"/>
      </w:pPr>
      <w:bookmarkStart w:id="7" w:name="O_941657"/>
      <w:bookmarkEnd w:id="7"/>
      <w:r w:rsidRPr="00285DAB">
        <w:t>Range of Conditions</w:t>
      </w:r>
    </w:p>
    <w:tbl>
      <w:tblPr>
        <w:tblW w:w="0" w:type="auto"/>
        <w:tblLayout w:type="fixed"/>
        <w:tblCellMar>
          <w:left w:w="62" w:type="dxa"/>
          <w:right w:w="62" w:type="dxa"/>
        </w:tblCellMar>
        <w:tblLook w:val="0000"/>
      </w:tblPr>
      <w:tblGrid>
        <w:gridCol w:w="2760"/>
        <w:gridCol w:w="6382"/>
      </w:tblGrid>
      <w:tr w:rsidTr="00285DAB">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t>This field allows for different work environments and conditions that may affect performance. Essential operating conditions that may be present (depending on the work situation, needs of the candidate, accessibility of the item, and l</w:t>
            </w:r>
            <w:r w:rsidRPr="00285DAB">
              <w:t>ocal industry and regional contexts) are included.</w:t>
            </w:r>
          </w:p>
        </w:tc>
      </w:tr>
      <w:tr w:rsidTr="00285DAB">
        <w:tblPrEx>
          <w:tblW w:w="0" w:type="auto"/>
          <w:tblLayout w:type="fixed"/>
          <w:tblCellMar>
            <w:left w:w="62" w:type="dxa"/>
            <w:right w:w="62" w:type="dxa"/>
          </w:tblCellMar>
          <w:tblLook w:val="0000"/>
        </w:tblPrEx>
        <w:trPr>
          <w:trHeight w:val="3158"/>
        </w:trPr>
        <w:tc>
          <w:tcPr>
            <w:tcW w:w="27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Routine maintenance includes the following:</w:t>
            </w:r>
          </w:p>
        </w:tc>
        <w:tc>
          <w:tcPr>
            <w:tcW w:w="6382" w:type="dxa"/>
            <w:tcBorders>
              <w:top w:val="nil"/>
              <w:left w:val="nil"/>
              <w:bottom w:val="nil"/>
              <w:right w:val="nil"/>
            </w:tcBorders>
            <w:tcMar>
              <w:top w:w="0" w:type="dxa"/>
              <w:left w:w="62" w:type="dxa"/>
              <w:bottom w:w="0" w:type="dxa"/>
              <w:right w:w="62" w:type="dxa"/>
            </w:tcMar>
          </w:tcPr>
          <w:p w:rsidR="00000000" w:rsidRPr="00285DAB" w:rsidP="00285DAB">
            <w:pPr>
              <w:pStyle w:val="ListBullet"/>
            </w:pPr>
            <w:r w:rsidRPr="00285DAB">
              <w:t>electrical testing of the appliance</w:t>
            </w:r>
          </w:p>
          <w:p w:rsidR="00000000" w:rsidRPr="00285DAB" w:rsidP="00285DAB">
            <w:pPr>
              <w:pStyle w:val="ListBullet"/>
            </w:pPr>
            <w:r w:rsidRPr="00285DAB">
              <w:t>polarity testing</w:t>
            </w:r>
          </w:p>
          <w:p w:rsidR="00000000" w:rsidRPr="00285DAB" w:rsidP="00285DAB">
            <w:pPr>
              <w:pStyle w:val="ListBullet"/>
            </w:pPr>
            <w:r w:rsidRPr="00285DAB">
              <w:t>cleaning condensers</w:t>
            </w:r>
          </w:p>
          <w:p w:rsidR="00000000" w:rsidRPr="00285DAB" w:rsidP="00285DAB">
            <w:pPr>
              <w:pStyle w:val="ListBullet"/>
            </w:pPr>
            <w:r w:rsidRPr="00285DAB">
              <w:t>clearing drains</w:t>
            </w:r>
          </w:p>
          <w:p w:rsidR="00000000" w:rsidRPr="00285DAB" w:rsidP="00285DAB">
            <w:pPr>
              <w:pStyle w:val="ListBullet"/>
            </w:pPr>
            <w:r w:rsidRPr="00285DAB">
              <w:t>checking temperatures</w:t>
            </w:r>
          </w:p>
          <w:p w:rsidR="00000000" w:rsidRPr="00285DAB" w:rsidP="00285DAB">
            <w:pPr>
              <w:pStyle w:val="ListBullet"/>
            </w:pPr>
            <w:r w:rsidRPr="00285DAB">
              <w:t>pressures</w:t>
            </w:r>
          </w:p>
          <w:p w:rsidR="00000000" w:rsidRPr="00285DAB" w:rsidP="00285DAB">
            <w:pPr>
              <w:pStyle w:val="ListBullet"/>
            </w:pPr>
            <w:r w:rsidRPr="00285DAB">
              <w:t>component operation</w:t>
            </w:r>
          </w:p>
          <w:p w:rsidR="00000000" w:rsidRPr="00285DAB" w:rsidP="00285DAB">
            <w:pPr>
              <w:pStyle w:val="ListBullet"/>
            </w:pPr>
            <w:r w:rsidRPr="00285DAB">
              <w:t>air flow and system capacity</w:t>
            </w:r>
          </w:p>
          <w:p w:rsidR="00000000" w:rsidP="00285DAB">
            <w:pPr>
              <w:pStyle w:val="ListBullet"/>
              <w:rPr>
                <w:lang w:val="en-NZ"/>
              </w:rPr>
            </w:pPr>
            <w:r w:rsidRPr="00285DAB">
              <w:t>cleaning filters</w:t>
            </w:r>
          </w:p>
        </w:tc>
      </w:tr>
      <w:tr w:rsidTr="00285DAB">
        <w:tblPrEx>
          <w:tblW w:w="0" w:type="auto"/>
          <w:tblLayout w:type="fixed"/>
          <w:tblCellMar>
            <w:left w:w="62" w:type="dxa"/>
            <w:right w:w="62" w:type="dxa"/>
          </w:tblCellMar>
          <w:tblLook w:val="0000"/>
        </w:tblPrEx>
        <w:trPr>
          <w:trHeight w:val="1864"/>
        </w:trPr>
        <w:tc>
          <w:tcPr>
            <w:tcW w:w="27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 xml:space="preserve">Standard electrical tests include: </w:t>
            </w:r>
          </w:p>
        </w:tc>
        <w:tc>
          <w:tcPr>
            <w:tcW w:w="6382" w:type="dxa"/>
            <w:tcBorders>
              <w:top w:val="nil"/>
              <w:left w:val="nil"/>
              <w:bottom w:val="nil"/>
              <w:right w:val="nil"/>
            </w:tcBorders>
            <w:tcMar>
              <w:top w:w="0" w:type="dxa"/>
              <w:left w:w="62" w:type="dxa"/>
              <w:bottom w:w="0" w:type="dxa"/>
              <w:right w:w="62" w:type="dxa"/>
            </w:tcMar>
          </w:tcPr>
          <w:p w:rsidR="00000000" w:rsidRPr="00285DAB" w:rsidP="00285DAB">
            <w:pPr>
              <w:pStyle w:val="ListBullet"/>
            </w:pPr>
            <w:r w:rsidRPr="00285DAB">
              <w:t xml:space="preserve">earth continuity, insulation resistance, and circuit resistance to meet electrical equipment regulations and codes (AS/NZS 3000:2007 </w:t>
            </w:r>
            <w:r w:rsidRPr="00285DAB">
              <w:t>Electrical Installations (known as the Australian/New Zealand Wiring Rules)</w:t>
            </w:r>
          </w:p>
          <w:p w:rsidR="00000000" w:rsidP="00285DAB">
            <w:pPr>
              <w:pStyle w:val="ListBullet"/>
              <w:rPr>
                <w:lang w:val="en-NZ"/>
              </w:rPr>
            </w:pPr>
            <w:r w:rsidRPr="00285DAB">
              <w:t>testing of supply voltage and the appliance or individual component current draw</w:t>
            </w:r>
          </w:p>
        </w:tc>
      </w:tr>
      <w:tr w:rsidTr="00285DAB">
        <w:tblPrEx>
          <w:tblW w:w="0" w:type="auto"/>
          <w:tblLayout w:type="fixed"/>
          <w:tblCellMar>
            <w:left w:w="62" w:type="dxa"/>
            <w:right w:w="62" w:type="dxa"/>
          </w:tblCellMar>
          <w:tblLook w:val="0000"/>
        </w:tblPrEx>
        <w:trPr>
          <w:trHeight w:val="2949"/>
        </w:trPr>
        <w:tc>
          <w:tcPr>
            <w:tcW w:w="27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Tools</w:t>
            </w:r>
            <w:r w:rsidRPr="00285DAB">
              <w:t xml:space="preserve">, </w:t>
            </w:r>
            <w:r w:rsidRPr="00285DAB">
              <w:rPr>
                <w:rStyle w:val="SpecialBold"/>
              </w:rPr>
              <w:t>equipment and testing devices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85DAB" w:rsidP="00285DAB">
            <w:pPr>
              <w:pStyle w:val="ListBullet"/>
            </w:pPr>
            <w:r w:rsidRPr="00285DAB">
              <w:t>refrigeration gaug</w:t>
            </w:r>
            <w:r w:rsidRPr="00285DAB">
              <w:t>e manifold</w:t>
            </w:r>
          </w:p>
          <w:p w:rsidR="00000000" w:rsidRPr="00285DAB" w:rsidP="00285DAB">
            <w:pPr>
              <w:pStyle w:val="ListBullet"/>
            </w:pPr>
            <w:r w:rsidRPr="00285DAB">
              <w:t>Schraeder access valves; quick connect couplings, thermometer/thermocouple temperature measuring devices</w:t>
            </w:r>
          </w:p>
          <w:p w:rsidR="00000000" w:rsidRPr="00285DAB" w:rsidP="00285DAB">
            <w:pPr>
              <w:pStyle w:val="ListBullet"/>
            </w:pPr>
            <w:r w:rsidRPr="00285DAB">
              <w:t>analog and digital vacuum measuring gauges</w:t>
            </w:r>
          </w:p>
          <w:p w:rsidR="00000000" w:rsidRPr="00285DAB" w:rsidP="00285DAB">
            <w:pPr>
              <w:pStyle w:val="ListBullet"/>
            </w:pPr>
            <w:r w:rsidRPr="00285DAB">
              <w:t>digital scales</w:t>
            </w:r>
          </w:p>
          <w:p w:rsidR="00000000" w:rsidRPr="00285DAB" w:rsidP="00285DAB">
            <w:pPr>
              <w:pStyle w:val="ListBullet"/>
            </w:pPr>
            <w:r w:rsidRPr="00285DAB">
              <w:t>refrigerant recovery unit</w:t>
            </w:r>
          </w:p>
          <w:p w:rsidR="00000000" w:rsidRPr="00285DAB" w:rsidP="00285DAB">
            <w:pPr>
              <w:pStyle w:val="ListBullet"/>
            </w:pPr>
            <w:r w:rsidRPr="00285DAB">
              <w:t>vacuum pump</w:t>
            </w:r>
          </w:p>
          <w:p w:rsidR="00000000" w:rsidRPr="00285DAB" w:rsidP="00285DAB">
            <w:pPr>
              <w:pStyle w:val="ListBullet"/>
            </w:pPr>
            <w:r w:rsidRPr="00285DAB">
              <w:t>electronic leak detectors</w:t>
            </w:r>
          </w:p>
          <w:p w:rsidR="00000000" w:rsidP="00285DAB">
            <w:pPr>
              <w:pStyle w:val="ListBullet"/>
              <w:rPr>
                <w:lang w:val="en-NZ"/>
              </w:rPr>
            </w:pPr>
            <w:r w:rsidRPr="00285DAB">
              <w:t>refrigerant containers/cylinders</w:t>
            </w:r>
          </w:p>
        </w:tc>
      </w:tr>
      <w:tr w:rsidTr="00285DAB">
        <w:tblPrEx>
          <w:tblW w:w="0" w:type="auto"/>
          <w:tblLayout w:type="fixed"/>
          <w:tblCellMar>
            <w:left w:w="62" w:type="dxa"/>
            <w:right w:w="62" w:type="dxa"/>
          </w:tblCellMar>
          <w:tblLook w:val="0000"/>
        </w:tblPrEx>
        <w:trPr>
          <w:trHeight w:val="755"/>
        </w:trPr>
        <w:tc>
          <w:tcPr>
            <w:tcW w:w="27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Industry best practice includes:</w:t>
            </w:r>
          </w:p>
        </w:tc>
        <w:tc>
          <w:tcPr>
            <w:tcW w:w="6382" w:type="dxa"/>
            <w:tcBorders>
              <w:top w:val="nil"/>
              <w:left w:val="nil"/>
              <w:bottom w:val="nil"/>
              <w:right w:val="nil"/>
            </w:tcBorders>
            <w:tcMar>
              <w:top w:w="0" w:type="dxa"/>
              <w:left w:w="62" w:type="dxa"/>
              <w:bottom w:w="0" w:type="dxa"/>
              <w:right w:w="62" w:type="dxa"/>
            </w:tcMar>
          </w:tcPr>
          <w:p w:rsidR="00000000" w:rsidP="00285DAB">
            <w:pPr>
              <w:pStyle w:val="ListBullet"/>
              <w:rPr>
                <w:lang w:val="en-NZ"/>
              </w:rPr>
            </w:pPr>
            <w:r w:rsidRPr="00285DAB">
              <w:t>pipe fabrication techniques and industry best practice for pipe brazing</w:t>
            </w:r>
          </w:p>
        </w:tc>
      </w:tr>
      <w:tr w:rsidTr="00285DAB">
        <w:tblPrEx>
          <w:tblW w:w="0" w:type="auto"/>
          <w:tblLayout w:type="fixed"/>
          <w:tblCellMar>
            <w:left w:w="62" w:type="dxa"/>
            <w:right w:w="62" w:type="dxa"/>
          </w:tblCellMar>
          <w:tblLook w:val="0000"/>
        </w:tblPrEx>
        <w:trPr>
          <w:trHeight w:val="1483"/>
        </w:trPr>
        <w:tc>
          <w:tcPr>
            <w:tcW w:w="27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Standard refrigeration return to service procedures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85DAB" w:rsidP="00285DAB">
            <w:pPr>
              <w:pStyle w:val="ListBullet"/>
            </w:pPr>
            <w:r w:rsidRPr="00285DAB">
              <w:t>leak detection</w:t>
            </w:r>
          </w:p>
          <w:p w:rsidR="00000000" w:rsidRPr="00285DAB" w:rsidP="00285DAB">
            <w:pPr>
              <w:pStyle w:val="ListBullet"/>
            </w:pPr>
            <w:r w:rsidRPr="00285DAB">
              <w:t>evacuation</w:t>
            </w:r>
          </w:p>
          <w:p w:rsidR="00000000" w:rsidP="00285DAB">
            <w:pPr>
              <w:pStyle w:val="ListBullet"/>
              <w:rPr>
                <w:lang w:val="en-NZ"/>
              </w:rPr>
            </w:pPr>
            <w:r w:rsidRPr="00285DAB">
              <w:t>refrigerant charging of domestic air conditioning and refrigeration plug-in appliances</w:t>
            </w:r>
          </w:p>
        </w:tc>
      </w:tr>
      <w:tr w:rsidTr="00285DAB">
        <w:tblPrEx>
          <w:tblW w:w="0" w:type="auto"/>
          <w:tblLayout w:type="fixed"/>
          <w:tblCellMar>
            <w:left w:w="62" w:type="dxa"/>
            <w:right w:w="62" w:type="dxa"/>
          </w:tblCellMar>
          <w:tblLook w:val="0000"/>
        </w:tblPrEx>
        <w:trPr>
          <w:trHeight w:val="2420"/>
        </w:trPr>
        <w:tc>
          <w:tcPr>
            <w:tcW w:w="27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Commonwealth, state and territory legislation, regulations, standards, codes of practice and industry guidelines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85DAB" w:rsidP="00285DAB">
            <w:pPr>
              <w:pStyle w:val="ListBullet"/>
            </w:pPr>
            <w:r w:rsidRPr="00285DAB">
              <w:t>O</w:t>
            </w:r>
            <w:r w:rsidRPr="00285DAB">
              <w:t>zone Protection and Synthetic Greenhouse Gas Legislation Amendment Bill 2003</w:t>
            </w:r>
          </w:p>
          <w:p w:rsidR="00000000" w:rsidRPr="00285DAB" w:rsidP="00285DAB">
            <w:pPr>
              <w:pStyle w:val="ListBullet"/>
            </w:pPr>
            <w:r w:rsidRPr="00285DAB">
              <w:t>air conditioning residential best practice guidelines (AIRAH)</w:t>
            </w:r>
          </w:p>
          <w:p w:rsidR="00000000" w:rsidRPr="00285DAB" w:rsidP="00285DAB">
            <w:pPr>
              <w:pStyle w:val="ListBullet"/>
            </w:pPr>
            <w:r w:rsidRPr="00285DAB">
              <w:t>AIRAH flammable refrigerant fact sheets and guide</w:t>
            </w:r>
          </w:p>
          <w:p w:rsidR="00000000" w:rsidRPr="00285DAB" w:rsidP="00285DAB">
            <w:pPr>
              <w:pStyle w:val="ListBullet"/>
            </w:pPr>
            <w:r w:rsidRPr="00285DAB">
              <w:t>state/territory and local building regulations</w:t>
            </w:r>
          </w:p>
          <w:p w:rsidR="00000000" w:rsidP="00285DAB">
            <w:pPr>
              <w:pStyle w:val="ListBullet"/>
              <w:rPr>
                <w:lang w:val="en-NZ"/>
              </w:rPr>
            </w:pPr>
            <w:r w:rsidRPr="00285DAB">
              <w:t>codes of practice for domestic refrigeration and air conditioning. (HB40)</w:t>
            </w:r>
          </w:p>
        </w:tc>
      </w:tr>
      <w:tr w:rsidTr="00285DAB">
        <w:tblPrEx>
          <w:tblW w:w="0" w:type="auto"/>
          <w:tblLayout w:type="fixed"/>
          <w:tblCellMar>
            <w:left w:w="62" w:type="dxa"/>
            <w:right w:w="62" w:type="dxa"/>
          </w:tblCellMar>
          <w:tblLook w:val="0000"/>
        </w:tblPrEx>
        <w:trPr>
          <w:trHeight w:val="1863"/>
        </w:trPr>
        <w:tc>
          <w:tcPr>
            <w:tcW w:w="27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System performance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85DAB" w:rsidP="00285DAB">
            <w:pPr>
              <w:pStyle w:val="ListBullet"/>
            </w:pPr>
            <w:r w:rsidRPr="00285DAB">
              <w:t>pressure</w:t>
            </w:r>
          </w:p>
          <w:p w:rsidR="00000000" w:rsidRPr="00285DAB" w:rsidP="00285DAB">
            <w:pPr>
              <w:pStyle w:val="ListBullet"/>
            </w:pPr>
            <w:r w:rsidRPr="00285DAB">
              <w:t>temperature</w:t>
            </w:r>
          </w:p>
          <w:p w:rsidR="00000000" w:rsidRPr="00285DAB" w:rsidP="00285DAB">
            <w:pPr>
              <w:pStyle w:val="ListBullet"/>
            </w:pPr>
            <w:r w:rsidRPr="00285DAB">
              <w:t>sub-cooling</w:t>
            </w:r>
          </w:p>
          <w:p w:rsidR="00000000" w:rsidRPr="00285DAB" w:rsidP="00285DAB">
            <w:pPr>
              <w:pStyle w:val="ListBullet"/>
            </w:pPr>
            <w:r w:rsidRPr="00285DAB">
              <w:t>superheating</w:t>
            </w:r>
          </w:p>
          <w:p w:rsidR="00000000" w:rsidP="00285DAB">
            <w:pPr>
              <w:pStyle w:val="ListBullet"/>
              <w:rPr>
                <w:lang w:val="en-NZ"/>
              </w:rPr>
            </w:pPr>
            <w:r w:rsidRPr="00285DAB">
              <w:t>evaporator coil to air temperature difference</w:t>
            </w:r>
          </w:p>
        </w:tc>
      </w:tr>
      <w:tr w:rsidTr="00285DAB">
        <w:tblPrEx>
          <w:tblW w:w="0" w:type="auto"/>
          <w:tblLayout w:type="fixed"/>
          <w:tblCellMar>
            <w:left w:w="62" w:type="dxa"/>
            <w:right w:w="62" w:type="dxa"/>
          </w:tblCellMar>
          <w:tblLook w:val="0000"/>
        </w:tblPrEx>
        <w:trPr>
          <w:trHeight w:val="1863"/>
        </w:trPr>
        <w:tc>
          <w:tcPr>
            <w:tcW w:w="2760" w:type="dxa"/>
            <w:tcBorders>
              <w:top w:val="nil"/>
              <w:left w:val="nil"/>
              <w:bottom w:val="nil"/>
              <w:right w:val="nil"/>
            </w:tcBorders>
            <w:tcMar>
              <w:top w:w="0" w:type="dxa"/>
              <w:left w:w="62" w:type="dxa"/>
              <w:bottom w:w="0" w:type="dxa"/>
              <w:right w:w="62" w:type="dxa"/>
            </w:tcMar>
          </w:tcPr>
          <w:p w:rsidR="00000000" w:rsidP="00285DAB">
            <w:pPr>
              <w:pStyle w:val="BodyText"/>
              <w:rPr>
                <w:lang w:val="en-NZ"/>
              </w:rPr>
            </w:pPr>
            <w:r w:rsidRPr="00285DAB">
              <w:rPr>
                <w:rStyle w:val="SpecialBold"/>
              </w:rPr>
              <w:t>Domestic refrigeration and air conditioning appliances include:</w:t>
            </w:r>
          </w:p>
        </w:tc>
        <w:tc>
          <w:tcPr>
            <w:tcW w:w="6382" w:type="dxa"/>
            <w:tcBorders>
              <w:top w:val="nil"/>
              <w:left w:val="nil"/>
              <w:bottom w:val="nil"/>
              <w:right w:val="nil"/>
            </w:tcBorders>
            <w:tcMar>
              <w:top w:w="0" w:type="dxa"/>
              <w:left w:w="62" w:type="dxa"/>
              <w:bottom w:w="0" w:type="dxa"/>
              <w:right w:w="62" w:type="dxa"/>
            </w:tcMar>
          </w:tcPr>
          <w:p w:rsidR="00000000" w:rsidRPr="00285DAB" w:rsidP="00285DAB">
            <w:pPr>
              <w:pStyle w:val="ListBullet"/>
            </w:pPr>
            <w:r w:rsidRPr="00285DAB">
              <w:t xml:space="preserve">self-contained plug in appliances primarily designed for domestic and residential situations, including one or more of the following: </w:t>
            </w:r>
          </w:p>
          <w:p w:rsidR="00000000" w:rsidRPr="00285DAB" w:rsidP="00285DAB">
            <w:pPr>
              <w:pStyle w:val="ListBullet2"/>
            </w:pPr>
            <w:r w:rsidRPr="00285DAB">
              <w:t>refrigerators - single door, two door and two door side</w:t>
            </w:r>
            <w:r w:rsidRPr="00285DAB">
              <w:t xml:space="preserve"> by side</w:t>
            </w:r>
          </w:p>
          <w:p w:rsidR="00000000" w:rsidRPr="00285DAB" w:rsidP="00285DAB">
            <w:pPr>
              <w:pStyle w:val="ListBullet2"/>
            </w:pPr>
            <w:r w:rsidRPr="00285DAB">
              <w:t>freezers - chest and vertical door using, for example, refrigeration systems with cyclic defrost, frost-free with electric and hot-gas defrost, and manual defrost</w:t>
            </w:r>
          </w:p>
          <w:p w:rsidR="00000000" w:rsidRPr="00285DAB" w:rsidP="00285DAB">
            <w:pPr>
              <w:pStyle w:val="ListBullet2"/>
            </w:pPr>
            <w:r w:rsidRPr="00285DAB">
              <w:t xml:space="preserve">air conditioners (window and wall mounted self-contained room air conditioners) </w:t>
            </w:r>
          </w:p>
        </w:tc>
      </w:tr>
    </w:tbl>
    <w:p w:rsidR="00000000" w:rsidRPr="00285DAB" w:rsidP="00285DAB">
      <w:pPr>
        <w:pStyle w:val="BodyText"/>
      </w:pPr>
    </w:p>
    <w:p w:rsidR="00000000" w:rsidRPr="00285DAB" w:rsidP="00285DAB">
      <w:pPr>
        <w:pStyle w:val="AllowPageBreak"/>
      </w:pPr>
    </w:p>
    <w:p w:rsidR="00000000" w:rsidRPr="00285DAB" w:rsidP="00285DAB">
      <w:pPr>
        <w:pStyle w:val="Heading1"/>
      </w:pPr>
      <w:bookmarkStart w:id="8" w:name="O_941656"/>
      <w:bookmarkEnd w:id="8"/>
      <w:r w:rsidRPr="00285DAB">
        <w:t>Unit Mapping Information</w:t>
      </w:r>
    </w:p>
    <w:p w:rsidR="00000000" w:rsidRPr="00285DAB" w:rsidP="00E4214A">
      <w:pPr>
        <w:pStyle w:val="BodyText"/>
      </w:pPr>
      <w:r w:rsidRPr="00285DAB">
        <w:t>Release 1. Supersedes and is equivalent to MEM18085A Install, service and repair domestic air conditioning and refrigeration appliances</w:t>
      </w:r>
    </w:p>
    <w:p w:rsidR="00000000" w:rsidRPr="00285DAB" w:rsidP="00285DAB">
      <w:pPr>
        <w:pStyle w:val="Heading1"/>
      </w:pPr>
      <w:bookmarkStart w:id="9" w:name="O_941649"/>
      <w:bookmarkEnd w:id="9"/>
      <w:r w:rsidRPr="00285DAB">
        <w:t>Links</w:t>
      </w:r>
    </w:p>
    <w:p w:rsidR="00000000" w:rsidRPr="00285DAB" w:rsidP="00E4214A">
      <w:pPr>
        <w:pStyle w:val="BodyText"/>
      </w:pPr>
      <w:r w:rsidRPr="00285DAB">
        <w:t>Companion Volume implementation guides are found in VETN</w:t>
      </w:r>
      <w:r w:rsidRPr="00285DAB">
        <w:t xml:space="preserve">et - </w:t>
      </w:r>
      <w:r>
        <w:fldChar w:fldCharType="begin"/>
      </w:r>
      <w:r>
        <w:instrText xml:space="preserve"> HYPERLINK "https://vetnet.gov.au/Pages/TrainingDocs.aspx?q=b7050d37-5fd0-4740-8f7d-3b7a49c10bb2" </w:instrText>
      </w:r>
      <w:r>
        <w:fldChar w:fldCharType="separate"/>
      </w:r>
      <w:r w:rsidRPr="00D8333D">
        <w:rPr>
          <w:rStyle w:val="Hyperlink"/>
        </w:rPr>
        <w:t>https://vetnet.gov.au/Pages/TrainingDocs.aspx?q=b7050d37-5fd0-4740-8f7d-3b7a49c10bb2</w:t>
      </w:r>
      <w:r>
        <w:fldChar w:fldCharType="end"/>
      </w:r>
    </w:p>
    <w:p w:rsidR="00000000" w:rsidRPr="00285DAB" w:rsidP="00E4214A">
      <w:pPr>
        <w:pStyle w:val="BodyText"/>
        <w:sectPr w:rsidSect="00285DAB">
          <w:headerReference w:type="default" r:id="rId10"/>
          <w:footerReference w:type="default" r:id="rId11"/>
          <w:pgSz w:w="11908" w:h="16833"/>
          <w:pgMar w:top="1702" w:right="1418" w:bottom="1702" w:left="1418" w:header="992" w:footer="992" w:gutter="0"/>
          <w:cols w:space="720"/>
          <w:noEndnote/>
          <w:docGrid w:linePitch="299"/>
        </w:sectPr>
      </w:pPr>
    </w:p>
    <w:p w:rsidR="00000000" w:rsidRPr="00285DAB" w:rsidP="00285DAB">
      <w:pPr>
        <w:pStyle w:val="SuperHeading"/>
      </w:pPr>
      <w:r w:rsidRPr="00285DAB">
        <w:t>Assessment Requirements for MEM18085 Install, service and repair domestic air conditioning and refrigeration appliances</w:t>
      </w:r>
    </w:p>
    <w:p w:rsidR="00000000" w:rsidRPr="00285DAB" w:rsidP="00285DAB">
      <w:pPr>
        <w:pStyle w:val="Heading1"/>
      </w:pPr>
      <w:bookmarkStart w:id="10" w:name="O_941651"/>
      <w:bookmarkEnd w:id="10"/>
      <w:r w:rsidRPr="00285DAB">
        <w:t>Modification History</w:t>
      </w:r>
    </w:p>
    <w:p w:rsidR="00000000" w:rsidRPr="00285DAB" w:rsidP="00E4214A">
      <w:pPr>
        <w:pStyle w:val="BodyText"/>
      </w:pPr>
      <w:r w:rsidRPr="00285DAB">
        <w:t>Release 1. Supersedes and is equivalent to MEM18085A Install, service and repair domestic air conditioning and refrigeration appliances</w:t>
      </w:r>
    </w:p>
    <w:p w:rsidR="00000000" w:rsidRPr="00285DAB" w:rsidP="00285DAB">
      <w:pPr>
        <w:pStyle w:val="Heading1"/>
      </w:pPr>
      <w:bookmarkStart w:id="11" w:name="O_941654"/>
      <w:bookmarkEnd w:id="11"/>
      <w:r w:rsidRPr="00285DAB">
        <w:t>Performance Evidence</w:t>
      </w:r>
    </w:p>
    <w:p w:rsidR="00000000" w:rsidRPr="00285DAB" w:rsidP="00E4214A">
      <w:pPr>
        <w:pStyle w:val="BodyText"/>
      </w:pPr>
      <w:r w:rsidRPr="00285DAB">
        <w:t xml:space="preserve">Evidence required to demonstrate competence </w:t>
      </w:r>
      <w:r w:rsidRPr="00285DAB">
        <w:t>in this unit must be relevant to and satisfy the requirements of the elements and performance criteria on at least two (2) occasions and include:</w:t>
      </w:r>
    </w:p>
    <w:p w:rsidR="00000000" w:rsidRPr="00285DAB" w:rsidP="00285DAB">
      <w:pPr>
        <w:pStyle w:val="ListBullet"/>
      </w:pPr>
      <w:r w:rsidRPr="00285DAB">
        <w:t xml:space="preserve">following work instructions, standard operating procedures (SOPs) and safe work practices </w:t>
      </w:r>
    </w:p>
    <w:p w:rsidR="00000000" w:rsidRPr="00285DAB" w:rsidP="00285DAB">
      <w:pPr>
        <w:pStyle w:val="ListBullet"/>
      </w:pPr>
      <w:r w:rsidRPr="00285DAB">
        <w:t>identifying and interpreting charts, lists, catalogues, specifications and legislative and industry requirements and guidelines and obtaining relevant data with respect to servicing and repairing domestic air conditioning and refrigeration appliances</w:t>
      </w:r>
    </w:p>
    <w:p w:rsidR="00000000" w:rsidRPr="00285DAB" w:rsidP="00285DAB">
      <w:pPr>
        <w:pStyle w:val="ListBullet"/>
      </w:pPr>
      <w:r w:rsidRPr="00285DAB">
        <w:t>insta</w:t>
      </w:r>
      <w:r w:rsidRPr="00285DAB">
        <w:t>lling and removing domestic refrigeration and air conditioning appliances in accordance with customer requirements, regulations, standards, codes of practice and industry guidelines</w:t>
      </w:r>
    </w:p>
    <w:p w:rsidR="00000000" w:rsidRPr="00285DAB" w:rsidP="00285DAB">
      <w:pPr>
        <w:pStyle w:val="ListBullet"/>
      </w:pPr>
      <w:r w:rsidRPr="00285DAB">
        <w:t>isolating circuit and appliances in strict accordance with work health and</w:t>
      </w:r>
      <w:r w:rsidRPr="00285DAB">
        <w:t xml:space="preserve"> safety (WHS) requirements and procedures, where necessary</w:t>
      </w:r>
    </w:p>
    <w:p w:rsidR="00000000" w:rsidRPr="00285DAB" w:rsidP="00285DAB">
      <w:pPr>
        <w:pStyle w:val="ListBullet"/>
      </w:pPr>
      <w:r w:rsidRPr="00285DAB">
        <w:t>checking operating condition of refrigeration and air conditioning appliances using appropriate tools, techniques and equipment and comparing system and component performance/operation against spec</w:t>
      </w:r>
      <w:r w:rsidRPr="00285DAB">
        <w:t xml:space="preserve">ifications  </w:t>
      </w:r>
    </w:p>
    <w:p w:rsidR="00000000" w:rsidRPr="00285DAB" w:rsidP="00285DAB">
      <w:pPr>
        <w:pStyle w:val="ListBullet"/>
      </w:pPr>
      <w:r w:rsidRPr="00285DAB">
        <w:t xml:space="preserve">carrying out routine maintenance of refrigeration and air conditioning appliances </w:t>
      </w:r>
    </w:p>
    <w:p w:rsidR="00000000" w:rsidRPr="00285DAB" w:rsidP="00285DAB">
      <w:pPr>
        <w:pStyle w:val="ListBullet"/>
      </w:pPr>
      <w:r w:rsidRPr="00285DAB">
        <w:t xml:space="preserve">identifying faulty components and non-compliances using appropriate tools, equipment and testing devices </w:t>
      </w:r>
    </w:p>
    <w:p w:rsidR="00000000" w:rsidRPr="00285DAB" w:rsidP="00285DAB">
      <w:pPr>
        <w:pStyle w:val="ListBullet"/>
      </w:pPr>
      <w:r w:rsidRPr="00285DAB">
        <w:t>replacing, repairing or servicing faulty components in</w:t>
      </w:r>
      <w:r w:rsidRPr="00285DAB">
        <w:t xml:space="preserve"> accordance with specifications and industry best practice </w:t>
      </w:r>
    </w:p>
    <w:p w:rsidR="00000000" w:rsidRPr="00285DAB" w:rsidP="00285DAB">
      <w:pPr>
        <w:pStyle w:val="ListBullet"/>
      </w:pPr>
      <w:r w:rsidRPr="00285DAB">
        <w:t>removing, containing and adding refrigerant safely in compliance with relevant Australian Standards or codes and regulations</w:t>
      </w:r>
    </w:p>
    <w:p w:rsidR="00000000" w:rsidRPr="00285DAB" w:rsidP="00285DAB">
      <w:pPr>
        <w:pStyle w:val="ListBullet"/>
      </w:pPr>
      <w:r w:rsidRPr="00285DAB">
        <w:t>carrying out standard electrical tests in accordance with specification</w:t>
      </w:r>
      <w:r w:rsidRPr="00285DAB">
        <w:t>s</w:t>
      </w:r>
    </w:p>
    <w:p w:rsidR="00000000" w:rsidRPr="00285DAB" w:rsidP="00285DAB">
      <w:pPr>
        <w:pStyle w:val="ListBullet"/>
      </w:pPr>
      <w:r w:rsidRPr="00285DAB">
        <w:t>completing all relevant standard, code or local required documentation.</w:t>
      </w:r>
    </w:p>
    <w:p w:rsidR="00000000" w:rsidRPr="00285DAB" w:rsidP="00285DAB">
      <w:pPr>
        <w:pStyle w:val="AllowPageBreak"/>
      </w:pPr>
    </w:p>
    <w:p w:rsidR="00000000" w:rsidRPr="00285DAB" w:rsidP="00285DAB">
      <w:pPr>
        <w:pStyle w:val="Heading1"/>
      </w:pPr>
      <w:bookmarkStart w:id="12" w:name="O_941653"/>
      <w:bookmarkEnd w:id="12"/>
      <w:r w:rsidRPr="00285DAB">
        <w:t>Knowledge Evidence</w:t>
      </w:r>
    </w:p>
    <w:p w:rsidR="00000000" w:rsidRPr="00285DAB" w:rsidP="00E4214A">
      <w:pPr>
        <w:pStyle w:val="BodyText"/>
      </w:pPr>
      <w:r w:rsidRPr="00285DAB">
        <w:t>Evidence required to demonstrate the required knowledge for this unit must be relevant to and satisfy the requirements of the elements and perform</w:t>
      </w:r>
      <w:r w:rsidRPr="00285DAB">
        <w:t>ance criteria and include knowledge of:</w:t>
      </w:r>
    </w:p>
    <w:p w:rsidR="00000000" w:rsidRPr="00285DAB" w:rsidP="00285DAB">
      <w:pPr>
        <w:pStyle w:val="ListBullet"/>
      </w:pPr>
      <w:r w:rsidRPr="00285DAB">
        <w:t>safe work practices and procedures and use of personal protective equipment (PPE)</w:t>
      </w:r>
    </w:p>
    <w:p w:rsidR="00000000" w:rsidRPr="00285DAB" w:rsidP="00285DAB">
      <w:pPr>
        <w:pStyle w:val="ListBullet"/>
      </w:pPr>
      <w:r w:rsidRPr="00285DAB">
        <w:t>procedures and industry best practice for brazing refrigeration pipework</w:t>
      </w:r>
    </w:p>
    <w:p w:rsidR="00000000" w:rsidRPr="00285DAB" w:rsidP="00285DAB">
      <w:pPr>
        <w:pStyle w:val="ListBullet"/>
      </w:pPr>
      <w:r w:rsidRPr="00285DAB">
        <w:t>procedures for complying to all legislative and regulatory r</w:t>
      </w:r>
      <w:r w:rsidRPr="00285DAB">
        <w:t>equirements for safely removing the refrigerant and charging and evacuating the system</w:t>
      </w:r>
    </w:p>
    <w:p w:rsidR="00000000" w:rsidRPr="00285DAB" w:rsidP="00285DAB">
      <w:pPr>
        <w:pStyle w:val="ListBullet"/>
      </w:pPr>
      <w:r w:rsidRPr="00285DAB">
        <w:t>procedures for evacuating system, pressure and leak testing, handling and adding refrigerant and checking air flow</w:t>
      </w:r>
    </w:p>
    <w:p w:rsidR="00000000" w:rsidRPr="00285DAB" w:rsidP="00285DAB">
      <w:pPr>
        <w:pStyle w:val="ListBullet"/>
      </w:pPr>
      <w:r w:rsidRPr="00285DAB">
        <w:t>safety and legislative requirements for handling refri</w:t>
      </w:r>
      <w:r w:rsidRPr="00285DAB">
        <w:t>gerants</w:t>
      </w:r>
    </w:p>
    <w:p w:rsidR="00000000" w:rsidRPr="00285DAB" w:rsidP="00285DAB">
      <w:pPr>
        <w:pStyle w:val="ListBullet"/>
      </w:pPr>
      <w:r w:rsidRPr="00285DAB">
        <w:t>standard electrical measurements for earth continuity, insulation resistance, circuit resistance, supply voltage and current</w:t>
      </w:r>
    </w:p>
    <w:p w:rsidR="00000000" w:rsidRPr="00285DAB" w:rsidP="00285DAB">
      <w:pPr>
        <w:pStyle w:val="ListBullet"/>
      </w:pPr>
      <w:r w:rsidRPr="00285DAB">
        <w:t>measuring instruments/equipment, specifications and procedures for checking temperature, system performance and testing com</w:t>
      </w:r>
      <w:r w:rsidRPr="00285DAB">
        <w:t>ponents</w:t>
      </w:r>
    </w:p>
    <w:p w:rsidR="00000000" w:rsidRPr="00285DAB" w:rsidP="00285DAB">
      <w:pPr>
        <w:pStyle w:val="ListBullet"/>
      </w:pPr>
      <w:r w:rsidRPr="00285DAB">
        <w:t>specifications, operational characteristics and process for identifying system components</w:t>
      </w:r>
    </w:p>
    <w:p w:rsidR="00000000" w:rsidRPr="00285DAB" w:rsidP="00285DAB">
      <w:pPr>
        <w:pStyle w:val="ListBullet"/>
      </w:pPr>
      <w:r w:rsidRPr="00285DAB">
        <w:t>process for identifying refrigerant type</w:t>
      </w:r>
    </w:p>
    <w:p w:rsidR="00000000" w:rsidRPr="00285DAB" w:rsidP="00285DAB">
      <w:pPr>
        <w:pStyle w:val="ListBullet"/>
      </w:pPr>
      <w:r w:rsidRPr="00285DAB">
        <w:t>requirements and procedures for reporting non-compliances completing documentation.</w:t>
      </w:r>
    </w:p>
    <w:p w:rsidR="00000000" w:rsidRPr="00285DAB" w:rsidP="00285DAB">
      <w:pPr>
        <w:pStyle w:val="AllowPageBreak"/>
      </w:pPr>
    </w:p>
    <w:p w:rsidR="00000000" w:rsidRPr="00285DAB" w:rsidP="00285DAB">
      <w:pPr>
        <w:pStyle w:val="Heading1"/>
      </w:pPr>
      <w:bookmarkStart w:id="13" w:name="O_941652"/>
      <w:bookmarkEnd w:id="13"/>
      <w:r w:rsidRPr="00285DAB">
        <w:t>Assessment Conditions</w:t>
      </w:r>
    </w:p>
    <w:p w:rsidR="00000000" w:rsidRPr="00285DAB" w:rsidP="00285DAB">
      <w:pPr>
        <w:pStyle w:val="ListBullet"/>
      </w:pPr>
      <w:r w:rsidRPr="00285DAB">
        <w:t>Assessors must:</w:t>
      </w:r>
    </w:p>
    <w:p w:rsidR="00000000" w:rsidRPr="00285DAB" w:rsidP="00285DAB">
      <w:pPr>
        <w:pStyle w:val="ListBullet2"/>
      </w:pPr>
      <w:r w:rsidRPr="00285DAB">
        <w:t>have vocational competency in installing, servicing and repairing domestic air conditioning and refrigeration appliances at least to the level being assessed with relevant industry knowledge and experience</w:t>
      </w:r>
    </w:p>
    <w:p w:rsidR="00000000" w:rsidRPr="00285DAB" w:rsidP="00285DAB">
      <w:pPr>
        <w:pStyle w:val="ListBullet2"/>
      </w:pPr>
      <w:r w:rsidRPr="00285DAB">
        <w:t>satisfy th</w:t>
      </w:r>
      <w:r w:rsidRPr="00285DAB">
        <w:t xml:space="preserve">e assessor requirements in the </w:t>
      </w:r>
      <w:r w:rsidRPr="00285DAB">
        <w:rPr>
          <w:rStyle w:val="Emphasis"/>
        </w:rPr>
        <w:t xml:space="preserve">Standards for Registered Training Organisations 2015 </w:t>
      </w:r>
      <w:r w:rsidRPr="00285DAB">
        <w:t>or its replacement</w:t>
      </w:r>
      <w:r w:rsidRPr="00285DAB">
        <w:rPr>
          <w:rStyle w:val="Emphasis"/>
        </w:rPr>
        <w:t xml:space="preserve"> </w:t>
      </w:r>
      <w:r w:rsidRPr="00285DAB">
        <w:t xml:space="preserve">and comply with the </w:t>
      </w:r>
      <w:r w:rsidRPr="00285DAB">
        <w:rPr>
          <w:rStyle w:val="Emphasis"/>
        </w:rPr>
        <w:t xml:space="preserve">National Vocational Education and Training Regulator Act 2011, </w:t>
      </w:r>
      <w:r w:rsidRPr="00285DAB">
        <w:t>its replacement</w:t>
      </w:r>
      <w:r w:rsidRPr="00285DAB">
        <w:rPr>
          <w:rStyle w:val="Emphasis"/>
        </w:rPr>
        <w:t xml:space="preserve"> </w:t>
      </w:r>
      <w:r w:rsidRPr="00285DAB">
        <w:t>or equivalent legislation covering VET regulation in a</w:t>
      </w:r>
      <w:r w:rsidRPr="00285DAB">
        <w:t xml:space="preserve"> non-referring state/territory as the case requires</w:t>
      </w:r>
    </w:p>
    <w:p w:rsidR="00000000" w:rsidRPr="00285DAB" w:rsidP="00285DAB">
      <w:pPr>
        <w:pStyle w:val="ListBullet"/>
      </w:pPr>
      <w:r w:rsidRPr="00285DAB">
        <w:t>Where possible assessment must occur in operational workplace situations. Where this is not possible or where personal safety or environmental damage are limiting factors, assessment must occur in a suff</w:t>
      </w:r>
      <w:r w:rsidRPr="00285DAB">
        <w:t>iciently rigorous simulated environment that reflects realistic operational workplace conditions. This must cover all aspects of workplace performance, including environment, task skills, task management skills, contingency management skills and job role e</w:t>
      </w:r>
      <w:r w:rsidRPr="00285DAB">
        <w:t>nvironment skills</w:t>
      </w:r>
    </w:p>
    <w:p w:rsidR="00000000" w:rsidRPr="00285DAB" w:rsidP="00285DAB">
      <w:pPr>
        <w:pStyle w:val="ListBullet"/>
      </w:pPr>
      <w:r w:rsidRPr="00285DAB">
        <w:t>Conditions for assessment must include access to all tools, equipment, materials and documentation required, including relevant workplace procedures, product and manufacturing specifications</w:t>
      </w:r>
    </w:p>
    <w:p w:rsidR="00000000" w:rsidRPr="00285DAB" w:rsidP="00285DAB">
      <w:pPr>
        <w:pStyle w:val="ListBullet"/>
      </w:pPr>
      <w:r w:rsidRPr="00285DAB">
        <w:t>Assessment processes and techniques must be app</w:t>
      </w:r>
      <w:r w:rsidRPr="00285DAB">
        <w:t>ropriate to the language, literacy and numeracy requirements of the work being performed and the needs of the candidate.</w:t>
      </w:r>
    </w:p>
    <w:p w:rsidR="00000000" w:rsidRPr="00285DAB" w:rsidP="00285DAB">
      <w:pPr>
        <w:pStyle w:val="AllowPageBreak"/>
      </w:pPr>
    </w:p>
    <w:p w:rsidR="00000000" w:rsidRPr="00285DAB" w:rsidP="00285DAB">
      <w:pPr>
        <w:pStyle w:val="Heading1"/>
      </w:pPr>
      <w:bookmarkStart w:id="14" w:name="O_941650"/>
      <w:bookmarkEnd w:id="14"/>
      <w:r w:rsidRPr="00285DAB">
        <w:t>Links</w:t>
      </w:r>
    </w:p>
    <w:p w:rsidR="00000000" w:rsidRPr="00285DAB" w:rsidP="00E4214A">
      <w:pPr>
        <w:pStyle w:val="BodyText"/>
      </w:pPr>
      <w:r w:rsidRPr="00285DA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8333D">
        <w:rPr>
          <w:rStyle w:val="Hyperlink"/>
        </w:rPr>
        <w:t>https://vetnet.gov.au/Pages/TrainingDocs.aspx?q=b7050d37-5fd0-4740-8f7d-3b7a49c10bb2</w:t>
      </w:r>
      <w:r>
        <w:fldChar w:fldCharType="end"/>
      </w:r>
    </w:p>
    <w:p w:rsidR="00000000" w:rsidRPr="00285DAB" w:rsidP="00285DAB"/>
    <w:sectPr w:rsidSect="00285D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AB" w:rsidRPr="00E4214A" w:rsidP="00E42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4A" w:rsidP="00285D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4214A" w:rsidP="00285D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4214A" w:rsidP="00285D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AB" w:rsidP="00285DAB">
    <w:pPr>
      <w:pStyle w:val="Footer"/>
      <w:framePr w:wrap="around"/>
    </w:pPr>
    <w:r>
      <w:fldChar w:fldCharType="begin"/>
    </w:r>
    <w:r>
      <w:instrText xml:space="preserve"> DOCPROPERTY  Subject  \* MERGEFORMAT </w:instrText>
    </w:r>
    <w:r>
      <w:fldChar w:fldCharType="separate"/>
    </w:r>
    <w:r w:rsidR="00E4214A">
      <w:t>Approved</w:t>
    </w:r>
    <w:r w:rsidR="00E4214A">
      <w:fldChar w:fldCharType="end"/>
    </w:r>
    <w:r>
      <w:tab/>
      <w:t xml:space="preserve">Page </w:t>
    </w:r>
    <w:r>
      <w:fldChar w:fldCharType="begin"/>
    </w:r>
    <w:r>
      <w:instrText xml:space="preserve"> PAGE  \* Arabic  \* MERGEFORMAT </w:instrText>
    </w:r>
    <w:r>
      <w:fldChar w:fldCharType="separate"/>
    </w:r>
    <w:r w:rsidR="00E4214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214A">
      <w:rPr>
        <w:noProof/>
      </w:rPr>
      <w:t>6</w:t>
    </w:r>
    <w:r>
      <w:rPr>
        <w:noProof/>
      </w:rPr>
      <w:fldChar w:fldCharType="end"/>
    </w:r>
  </w:p>
  <w:p w:rsidR="00285DAB" w:rsidP="00285DAB">
    <w:pPr>
      <w:pStyle w:val="Footer"/>
      <w:framePr w:wrap="around"/>
    </w:pPr>
    <w:r>
      <w:t xml:space="preserve">© Commonwealth of Australia, </w:t>
    </w:r>
    <w:r>
      <w:fldChar w:fldCharType="begin"/>
    </w:r>
    <w:r>
      <w:instrText xml:space="preserve"> DATE  \@ "yyyy"  \* MERGEFORMAT </w:instrText>
    </w:r>
    <w:r>
      <w:fldChar w:fldCharType="separate"/>
    </w:r>
    <w:r w:rsidR="00E4214A">
      <w:rPr>
        <w:noProof/>
      </w:rPr>
      <w:t>2025</w:t>
    </w:r>
    <w:r>
      <w:fldChar w:fldCharType="end"/>
    </w:r>
    <w:r>
      <w:tab/>
    </w:r>
    <w:r>
      <w:fldChar w:fldCharType="begin"/>
    </w:r>
    <w:r>
      <w:instrText xml:space="preserve"> DOCPROPERTY  Author  \* MERGEFORMAT </w:instrText>
    </w:r>
    <w:r>
      <w:fldChar w:fldCharType="separate"/>
    </w:r>
    <w:r w:rsidR="00E4214A">
      <w:t>Manufacturing Industry Skills Alliance</w:t>
    </w:r>
    <w:r w:rsidR="00E4214A">
      <w:fldChar w:fldCharType="end"/>
    </w:r>
  </w:p>
  <w:p w:rsidR="00285DAB" w:rsidP="00285D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DAB" w:rsidRPr="00E4214A" w:rsidP="00E421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4A" w:rsidRPr="002D2AF8" w:rsidP="00285DAB">
    <w:pPr>
      <w:pStyle w:val="Header"/>
      <w:framePr w:wrap="around"/>
    </w:pPr>
    <w:r>
      <w:fldChar w:fldCharType="begin"/>
    </w:r>
    <w:r>
      <w:instrText xml:space="preserve"> TITLE   \* MERGEFORMAT </w:instrText>
    </w:r>
    <w:r>
      <w:fldChar w:fldCharType="separate"/>
    </w:r>
    <w:r>
      <w:t>MEM18085 Install, service and repair domestic air conditioning and refrigeration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214A" w:rsidP="00285D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AB" w:rsidRPr="002D2AF8" w:rsidP="00285DAB">
    <w:pPr>
      <w:pStyle w:val="Header"/>
      <w:framePr w:wrap="around"/>
    </w:pPr>
    <w:r>
      <w:fldChar w:fldCharType="begin"/>
    </w:r>
    <w:r>
      <w:instrText xml:space="preserve"> TITLE   \* MERGEFORMAT </w:instrText>
    </w:r>
    <w:r>
      <w:fldChar w:fldCharType="separate"/>
    </w:r>
    <w:r w:rsidR="00E4214A">
      <w:t>MEM18085 Install, service and repair domestic air conditioning and refrigeration appliances</w:t>
    </w:r>
    <w:r w:rsidR="00E4214A">
      <w:fldChar w:fldCharType="end"/>
    </w:r>
    <w:r>
      <w:tab/>
      <w:t xml:space="preserve">Date this document was generated: </w:t>
    </w:r>
    <w:r>
      <w:fldChar w:fldCharType="begin"/>
    </w:r>
    <w:r>
      <w:instrText xml:space="preserve"> CREATEDATE  \@ "d MMMM yyyy"  \* MERGEFORMAT </w:instrText>
    </w:r>
    <w:r>
      <w:fldChar w:fldCharType="separate"/>
    </w:r>
    <w:r w:rsidR="00E4214A">
      <w:rPr>
        <w:noProof/>
      </w:rPr>
      <w:t>2 March 2025</w:t>
    </w:r>
    <w:r>
      <w:fldChar w:fldCharType="end"/>
    </w:r>
  </w:p>
  <w:p w:rsidR="00285DAB" w:rsidP="00285D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344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5A9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36F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D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DAB"/>
    <w:pPr>
      <w:spacing w:before="360" w:after="60"/>
      <w:outlineLvl w:val="0"/>
    </w:pPr>
    <w:rPr>
      <w:sz w:val="32"/>
    </w:rPr>
  </w:style>
  <w:style w:type="paragraph" w:styleId="Heading2">
    <w:name w:val="heading 2"/>
    <w:basedOn w:val="HeadingBase"/>
    <w:next w:val="BodyText"/>
    <w:link w:val="Heading2Char"/>
    <w:qFormat/>
    <w:rsid w:val="00285DAB"/>
    <w:pPr>
      <w:keepLines/>
      <w:spacing w:before="240" w:after="120"/>
      <w:outlineLvl w:val="1"/>
    </w:pPr>
    <w:rPr>
      <w:sz w:val="28"/>
      <w:szCs w:val="40"/>
    </w:rPr>
  </w:style>
  <w:style w:type="paragraph" w:styleId="Heading3">
    <w:name w:val="heading 3"/>
    <w:basedOn w:val="HeadingBase"/>
    <w:next w:val="BodyText"/>
    <w:link w:val="Heading3Char"/>
    <w:qFormat/>
    <w:rsid w:val="00285DAB"/>
    <w:pPr>
      <w:spacing w:before="180" w:after="120"/>
      <w:outlineLvl w:val="2"/>
    </w:pPr>
    <w:rPr>
      <w:spacing w:val="-10"/>
      <w:kern w:val="32"/>
    </w:rPr>
  </w:style>
  <w:style w:type="paragraph" w:styleId="Heading4">
    <w:name w:val="heading 4"/>
    <w:basedOn w:val="HeadingBase"/>
    <w:next w:val="BodyText"/>
    <w:link w:val="Heading4Char"/>
    <w:qFormat/>
    <w:rsid w:val="00285DAB"/>
    <w:pPr>
      <w:spacing w:before="160" w:after="120"/>
      <w:outlineLvl w:val="3"/>
    </w:pPr>
    <w:rPr>
      <w:sz w:val="22"/>
    </w:rPr>
  </w:style>
  <w:style w:type="paragraph" w:styleId="Heading5">
    <w:name w:val="heading 5"/>
    <w:basedOn w:val="HeadingBase"/>
    <w:next w:val="Normal"/>
    <w:link w:val="Heading5Char"/>
    <w:qFormat/>
    <w:rsid w:val="00285DAB"/>
    <w:pPr>
      <w:spacing w:before="80"/>
      <w:outlineLvl w:val="4"/>
    </w:pPr>
    <w:rPr>
      <w:color w:val="918585"/>
      <w:sz w:val="20"/>
    </w:rPr>
  </w:style>
  <w:style w:type="paragraph" w:styleId="Heading6">
    <w:name w:val="heading 6"/>
    <w:basedOn w:val="HeadingBase"/>
    <w:next w:val="Normal"/>
    <w:link w:val="Heading6Char"/>
    <w:qFormat/>
    <w:rsid w:val="00285DAB"/>
    <w:pPr>
      <w:spacing w:before="60"/>
      <w:outlineLvl w:val="5"/>
    </w:pPr>
    <w:rPr>
      <w:color w:val="918585"/>
      <w:sz w:val="20"/>
    </w:rPr>
  </w:style>
  <w:style w:type="paragraph" w:styleId="Heading7">
    <w:name w:val="heading 7"/>
    <w:basedOn w:val="Normal"/>
    <w:next w:val="Normal"/>
    <w:link w:val="Heading7Char"/>
    <w:qFormat/>
    <w:rsid w:val="00285DAB"/>
    <w:pPr>
      <w:ind w:left="720"/>
      <w:outlineLvl w:val="6"/>
    </w:pPr>
    <w:rPr>
      <w:i/>
    </w:rPr>
  </w:style>
  <w:style w:type="paragraph" w:styleId="Heading8">
    <w:name w:val="heading 8"/>
    <w:basedOn w:val="Normal"/>
    <w:next w:val="Normal"/>
    <w:link w:val="Heading8Char"/>
    <w:qFormat/>
    <w:rsid w:val="00285DAB"/>
    <w:pPr>
      <w:ind w:left="720"/>
      <w:outlineLvl w:val="7"/>
    </w:pPr>
    <w:rPr>
      <w:i/>
    </w:rPr>
  </w:style>
  <w:style w:type="paragraph" w:styleId="Heading9">
    <w:name w:val="heading 9"/>
    <w:basedOn w:val="Normal"/>
    <w:next w:val="Normal"/>
    <w:link w:val="Heading9Char"/>
    <w:qFormat/>
    <w:rsid w:val="00285DAB"/>
    <w:pPr>
      <w:ind w:left="720"/>
      <w:outlineLvl w:val="8"/>
    </w:pPr>
    <w:rPr>
      <w:i/>
    </w:rPr>
  </w:style>
  <w:style w:type="character" w:default="1" w:styleId="DefaultParagraphFont">
    <w:name w:val="Default Paragraph Font"/>
    <w:uiPriority w:val="1"/>
    <w:unhideWhenUsed/>
    <w:rsid w:val="00285D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DAB"/>
  </w:style>
  <w:style w:type="character" w:customStyle="1" w:styleId="Heading1Char">
    <w:name w:val="Heading 1 Char"/>
    <w:basedOn w:val="DefaultParagraphFont"/>
    <w:link w:val="Heading1"/>
    <w:rsid w:val="00285DAB"/>
    <w:rPr>
      <w:rFonts w:ascii="Times New Roman" w:eastAsia="Times New Roman" w:hAnsi="Times New Roman" w:cs="Times New Roman"/>
      <w:b/>
      <w:sz w:val="32"/>
      <w:szCs w:val="20"/>
      <w:lang w:eastAsia="en-US"/>
    </w:rPr>
  </w:style>
  <w:style w:type="paragraph" w:styleId="BodyText">
    <w:name w:val="Body Text"/>
    <w:basedOn w:val="Normal"/>
    <w:link w:val="BodyTextChar"/>
    <w:rsid w:val="00285D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DAB"/>
    <w:rPr>
      <w:rFonts w:ascii="Times New Roman" w:eastAsia="Times New Roman" w:hAnsi="Times New Roman" w:cs="Times New Roman"/>
      <w:sz w:val="24"/>
      <w:lang w:eastAsia="en-US"/>
    </w:rPr>
  </w:style>
  <w:style w:type="paragraph" w:styleId="ListBullet">
    <w:name w:val="List Bullet"/>
    <w:basedOn w:val="List"/>
    <w:rsid w:val="00285DAB"/>
    <w:pPr>
      <w:numPr>
        <w:numId w:val="12"/>
      </w:numPr>
      <w:tabs>
        <w:tab w:val="clear" w:pos="340"/>
      </w:tabs>
      <w:spacing w:before="40" w:after="40"/>
    </w:pPr>
  </w:style>
  <w:style w:type="character" w:customStyle="1" w:styleId="SpecialBold">
    <w:name w:val="Special Bold"/>
    <w:basedOn w:val="DefaultParagraphFont"/>
    <w:rsid w:val="00285DAB"/>
    <w:rPr>
      <w:b/>
      <w:spacing w:val="0"/>
    </w:rPr>
  </w:style>
  <w:style w:type="paragraph" w:styleId="ListBullet2">
    <w:name w:val="List Bullet 2"/>
    <w:basedOn w:val="List2"/>
    <w:rsid w:val="00285DAB"/>
    <w:pPr>
      <w:numPr>
        <w:numId w:val="13"/>
      </w:numPr>
      <w:tabs>
        <w:tab w:val="clear" w:pos="680"/>
      </w:tabs>
    </w:pPr>
  </w:style>
  <w:style w:type="character" w:styleId="Emphasis">
    <w:name w:val="Emphasis"/>
    <w:basedOn w:val="DefaultParagraphFont"/>
    <w:qFormat/>
    <w:rsid w:val="00285DAB"/>
    <w:rPr>
      <w:i/>
    </w:rPr>
  </w:style>
  <w:style w:type="paragraph" w:customStyle="1" w:styleId="SuperHeading">
    <w:name w:val="SuperHeading"/>
    <w:basedOn w:val="Normal"/>
    <w:rsid w:val="00285DAB"/>
    <w:pPr>
      <w:spacing w:before="240" w:after="120"/>
      <w:outlineLvl w:val="0"/>
    </w:pPr>
    <w:rPr>
      <w:rFonts w:ascii="Times New Roman" w:hAnsi="Times New Roman"/>
      <w:b/>
      <w:sz w:val="32"/>
    </w:rPr>
  </w:style>
  <w:style w:type="paragraph" w:customStyle="1" w:styleId="AllowPageBreak">
    <w:name w:val="AllowPageBreak"/>
    <w:rsid w:val="00285D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D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D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D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D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D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D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D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DAB"/>
    <w:rPr>
      <w:rFonts w:ascii="Courier New" w:eastAsia="Times New Roman" w:hAnsi="Courier New" w:cs="Times New Roman"/>
      <w:i/>
      <w:szCs w:val="20"/>
      <w:lang w:eastAsia="en-US"/>
    </w:rPr>
  </w:style>
  <w:style w:type="paragraph" w:customStyle="1" w:styleId="HeadingBase">
    <w:name w:val="Heading Base"/>
    <w:rsid w:val="00285D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DAB"/>
    <w:pPr>
      <w:tabs>
        <w:tab w:val="right" w:leader="dot" w:pos="9072"/>
      </w:tabs>
      <w:ind w:left="567"/>
    </w:pPr>
    <w:rPr>
      <w:szCs w:val="22"/>
    </w:rPr>
  </w:style>
  <w:style w:type="paragraph" w:customStyle="1" w:styleId="TOCBase">
    <w:name w:val="TOC Base"/>
    <w:rsid w:val="00285D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DAB"/>
    <w:pPr>
      <w:tabs>
        <w:tab w:val="right" w:leader="dot" w:pos="9072"/>
      </w:tabs>
      <w:spacing w:before="40" w:after="40"/>
      <w:ind w:left="284"/>
    </w:pPr>
    <w:rPr>
      <w:rFonts w:ascii="Times New Roman" w:hAnsi="Times New Roman"/>
    </w:rPr>
  </w:style>
  <w:style w:type="paragraph" w:styleId="TOC1">
    <w:name w:val="toc 1"/>
    <w:basedOn w:val="TOCBase"/>
    <w:next w:val="Normal"/>
    <w:rsid w:val="00285D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D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DAB"/>
    <w:rPr>
      <w:rFonts w:ascii="Times New Roman" w:eastAsia="Times New Roman" w:hAnsi="Times New Roman" w:cs="Times New Roman"/>
      <w:sz w:val="16"/>
      <w:lang w:eastAsia="en-US"/>
    </w:rPr>
  </w:style>
  <w:style w:type="paragraph" w:styleId="Title">
    <w:name w:val="Title"/>
    <w:basedOn w:val="HeadingBase"/>
    <w:link w:val="TitleChar"/>
    <w:qFormat/>
    <w:rsid w:val="00285DAB"/>
    <w:pPr>
      <w:spacing w:before="5040"/>
      <w:jc w:val="center"/>
    </w:pPr>
    <w:rPr>
      <w:sz w:val="48"/>
      <w:szCs w:val="72"/>
      <w:lang w:val="en-US"/>
    </w:rPr>
  </w:style>
  <w:style w:type="character" w:customStyle="1" w:styleId="TitleChar">
    <w:name w:val="Title Char"/>
    <w:basedOn w:val="DefaultParagraphFont"/>
    <w:link w:val="Title"/>
    <w:rsid w:val="00285D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DAB"/>
    <w:pPr>
      <w:tabs>
        <w:tab w:val="left" w:pos="3600"/>
        <w:tab w:val="left" w:pos="3958"/>
      </w:tabs>
    </w:pPr>
  </w:style>
  <w:style w:type="paragraph" w:styleId="List">
    <w:name w:val="List"/>
    <w:basedOn w:val="BodyText"/>
    <w:next w:val="BodyText"/>
    <w:rsid w:val="00285DAB"/>
    <w:pPr>
      <w:tabs>
        <w:tab w:val="left" w:pos="340"/>
      </w:tabs>
      <w:spacing w:before="60" w:after="60"/>
      <w:ind w:left="340" w:hanging="340"/>
    </w:pPr>
  </w:style>
  <w:style w:type="paragraph" w:customStyle="1" w:styleId="Note">
    <w:name w:val="Note"/>
    <w:basedOn w:val="BodyText"/>
    <w:rsid w:val="00285D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DAB"/>
    <w:pPr>
      <w:framePr w:wrap="auto" w:hAnchor="text" w:y="6049"/>
    </w:pPr>
    <w:rPr>
      <w:color w:val="000000"/>
      <w:sz w:val="40"/>
    </w:rPr>
  </w:style>
  <w:style w:type="paragraph" w:customStyle="1" w:styleId="TOCTitle">
    <w:name w:val="TOCTitle"/>
    <w:basedOn w:val="Heading1"/>
    <w:rsid w:val="00285DAB"/>
    <w:pPr>
      <w:spacing w:after="240"/>
      <w:jc w:val="center"/>
      <w:outlineLvl w:val="9"/>
    </w:pPr>
    <w:rPr>
      <w:caps/>
    </w:rPr>
  </w:style>
  <w:style w:type="paragraph" w:customStyle="1" w:styleId="Version">
    <w:name w:val="Version"/>
    <w:rsid w:val="00285D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DAB"/>
    <w:pPr>
      <w:keepNext w:val="0"/>
      <w:tabs>
        <w:tab w:val="right" w:pos="4176"/>
      </w:tabs>
      <w:ind w:left="198" w:hanging="198"/>
    </w:pPr>
    <w:rPr>
      <w:rFonts w:ascii="Garamond" w:hAnsi="Garamond"/>
    </w:rPr>
  </w:style>
  <w:style w:type="paragraph" w:styleId="IndexHeading">
    <w:name w:val="index heading"/>
    <w:basedOn w:val="Normal"/>
    <w:next w:val="Index1"/>
    <w:semiHidden/>
    <w:rsid w:val="00285DAB"/>
    <w:pPr>
      <w:spacing w:before="120" w:after="120"/>
    </w:pPr>
    <w:rPr>
      <w:rFonts w:ascii="Arial" w:hAnsi="Arial"/>
      <w:b/>
      <w:color w:val="918585"/>
      <w:sz w:val="24"/>
    </w:rPr>
  </w:style>
  <w:style w:type="paragraph" w:styleId="Header">
    <w:name w:val="header"/>
    <w:basedOn w:val="Normal"/>
    <w:link w:val="HeaderChar"/>
    <w:rsid w:val="00285D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DAB"/>
    <w:rPr>
      <w:rFonts w:ascii="Times New Roman" w:eastAsia="Times New Roman" w:hAnsi="Times New Roman" w:cs="Times New Roman"/>
      <w:sz w:val="16"/>
      <w:szCs w:val="20"/>
      <w:lang w:val="en-GB" w:eastAsia="en-US"/>
    </w:rPr>
  </w:style>
  <w:style w:type="paragraph" w:customStyle="1" w:styleId="Chapter">
    <w:name w:val="Chapter"/>
    <w:basedOn w:val="Normal"/>
    <w:rsid w:val="00285DAB"/>
    <w:pPr>
      <w:spacing w:before="240"/>
    </w:pPr>
    <w:rPr>
      <w:rFonts w:ascii="Times New Roman" w:hAnsi="Times New Roman"/>
      <w:smallCaps/>
      <w:spacing w:val="80"/>
      <w:sz w:val="28"/>
    </w:rPr>
  </w:style>
  <w:style w:type="paragraph" w:customStyle="1" w:styleId="InChapter">
    <w:name w:val="InChapter"/>
    <w:basedOn w:val="Heading3"/>
    <w:rsid w:val="00285DAB"/>
    <w:pPr>
      <w:spacing w:after="240"/>
      <w:outlineLvl w:val="9"/>
    </w:pPr>
    <w:rPr>
      <w:noProof/>
    </w:rPr>
  </w:style>
  <w:style w:type="paragraph" w:styleId="Index2">
    <w:name w:val="index 2"/>
    <w:basedOn w:val="Normal"/>
    <w:next w:val="Normal"/>
    <w:semiHidden/>
    <w:rsid w:val="00285DAB"/>
    <w:pPr>
      <w:tabs>
        <w:tab w:val="right" w:pos="4176"/>
      </w:tabs>
      <w:ind w:left="568" w:hanging="284"/>
    </w:pPr>
    <w:rPr>
      <w:rFonts w:ascii="Garamond" w:hAnsi="Garamond"/>
    </w:rPr>
  </w:style>
  <w:style w:type="paragraph" w:customStyle="1" w:styleId="Byline">
    <w:name w:val="Byline"/>
    <w:rsid w:val="00285D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DAB"/>
    <w:pPr>
      <w:tabs>
        <w:tab w:val="clear" w:pos="3600"/>
        <w:tab w:val="clear" w:pos="3958"/>
      </w:tabs>
      <w:jc w:val="right"/>
    </w:pPr>
  </w:style>
  <w:style w:type="paragraph" w:styleId="Caption">
    <w:name w:val="caption"/>
    <w:basedOn w:val="BodyText"/>
    <w:next w:val="Normal"/>
    <w:qFormat/>
    <w:rsid w:val="00285DAB"/>
    <w:pPr>
      <w:framePr w:w="2268" w:hSpace="181" w:vSpace="181" w:wrap="around" w:vAnchor="text" w:hAnchor="page" w:x="1135" w:y="285" w:anchorLock="1"/>
    </w:pPr>
    <w:rPr>
      <w:i/>
    </w:rPr>
  </w:style>
  <w:style w:type="paragraph" w:customStyle="1" w:styleId="MiniTOCTitle">
    <w:name w:val="MiniTOCTitle"/>
    <w:basedOn w:val="Heading4"/>
    <w:rsid w:val="00285DAB"/>
    <w:pPr>
      <w:spacing w:before="240"/>
      <w:outlineLvl w:val="9"/>
    </w:pPr>
    <w:rPr>
      <w:noProof/>
      <w:sz w:val="24"/>
    </w:rPr>
  </w:style>
  <w:style w:type="paragraph" w:customStyle="1" w:styleId="MiniTOCItem">
    <w:name w:val="MiniTOCItem"/>
    <w:basedOn w:val="ListBullet"/>
    <w:rsid w:val="00285DAB"/>
    <w:pPr>
      <w:numPr>
        <w:numId w:val="0"/>
      </w:numPr>
      <w:tabs>
        <w:tab w:val="right" w:leader="dot" w:pos="6521"/>
      </w:tabs>
      <w:spacing w:before="0" w:after="0"/>
    </w:pPr>
  </w:style>
  <w:style w:type="paragraph" w:customStyle="1" w:styleId="TOFTitle">
    <w:name w:val="TOFTitle"/>
    <w:basedOn w:val="TOCTitle"/>
    <w:rsid w:val="00285DAB"/>
  </w:style>
  <w:style w:type="paragraph" w:styleId="TableofFigures">
    <w:name w:val="table of figures"/>
    <w:basedOn w:val="Normal"/>
    <w:next w:val="Normal"/>
    <w:semiHidden/>
    <w:rsid w:val="00285DAB"/>
    <w:pPr>
      <w:tabs>
        <w:tab w:val="right" w:leader="dot" w:pos="9072"/>
      </w:tabs>
      <w:ind w:left="970" w:hanging="403"/>
    </w:pPr>
    <w:rPr>
      <w:rFonts w:ascii="Times New Roman" w:hAnsi="Times New Roman"/>
      <w:b/>
    </w:rPr>
  </w:style>
  <w:style w:type="paragraph" w:styleId="ListNumber">
    <w:name w:val="List Number"/>
    <w:basedOn w:val="List"/>
    <w:rsid w:val="00285DAB"/>
    <w:pPr>
      <w:numPr>
        <w:numId w:val="15"/>
      </w:numPr>
      <w:tabs>
        <w:tab w:val="clear" w:pos="340"/>
      </w:tabs>
    </w:pPr>
  </w:style>
  <w:style w:type="character" w:customStyle="1" w:styleId="WingdingSymbols">
    <w:name w:val="Wingding Symbols"/>
    <w:rsid w:val="00285DAB"/>
    <w:rPr>
      <w:rFonts w:ascii="Wingdings" w:hAnsi="Wingdings"/>
    </w:rPr>
  </w:style>
  <w:style w:type="paragraph" w:customStyle="1" w:styleId="TableHeading">
    <w:name w:val="Table Heading"/>
    <w:basedOn w:val="HeadingBase"/>
    <w:rsid w:val="00285DAB"/>
    <w:pPr>
      <w:keepLines/>
      <w:pBdr>
        <w:bottom w:val="single" w:sz="6" w:space="1" w:color="918585"/>
      </w:pBdr>
      <w:spacing w:before="240"/>
    </w:pPr>
  </w:style>
  <w:style w:type="character" w:customStyle="1" w:styleId="HotSpot">
    <w:name w:val="HotSpot"/>
    <w:rsid w:val="00285DAB"/>
    <w:rPr>
      <w:color w:val="0033CC"/>
      <w:u w:val="none"/>
    </w:rPr>
  </w:style>
  <w:style w:type="paragraph" w:customStyle="1" w:styleId="BodyTextRight">
    <w:name w:val="Body Text Right"/>
    <w:basedOn w:val="BodyText"/>
    <w:rsid w:val="00285DAB"/>
    <w:pPr>
      <w:spacing w:before="0" w:after="0"/>
      <w:jc w:val="right"/>
    </w:pPr>
  </w:style>
  <w:style w:type="paragraph" w:styleId="Index3">
    <w:name w:val="index 3"/>
    <w:basedOn w:val="ListNumber2"/>
    <w:next w:val="Normal"/>
    <w:semiHidden/>
    <w:rsid w:val="00285DAB"/>
    <w:pPr>
      <w:numPr>
        <w:numId w:val="0"/>
      </w:numPr>
      <w:tabs>
        <w:tab w:val="right" w:leader="dot" w:pos="4176"/>
      </w:tabs>
    </w:pPr>
  </w:style>
  <w:style w:type="paragraph" w:styleId="ListNumber2">
    <w:name w:val="List Number 2"/>
    <w:basedOn w:val="List2"/>
    <w:rsid w:val="00285DAB"/>
    <w:pPr>
      <w:numPr>
        <w:numId w:val="10"/>
      </w:numPr>
      <w:tabs>
        <w:tab w:val="clear" w:pos="1060"/>
      </w:tabs>
    </w:pPr>
  </w:style>
  <w:style w:type="paragraph" w:customStyle="1" w:styleId="MarginNote">
    <w:name w:val="Margin Note"/>
    <w:basedOn w:val="BodyText"/>
    <w:rsid w:val="00285D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D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D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DAB"/>
    <w:rPr>
      <w:sz w:val="32"/>
    </w:rPr>
  </w:style>
  <w:style w:type="paragraph" w:customStyle="1" w:styleId="HeadingProcedure">
    <w:name w:val="Heading Procedure"/>
    <w:basedOn w:val="HeadingBase"/>
    <w:next w:val="Normal"/>
    <w:rsid w:val="00285DAB"/>
    <w:pPr>
      <w:tabs>
        <w:tab w:val="left" w:pos="0"/>
      </w:tabs>
      <w:spacing w:before="120" w:after="60"/>
    </w:pPr>
    <w:rPr>
      <w:i/>
      <w:color w:val="918585"/>
      <w:sz w:val="22"/>
    </w:rPr>
  </w:style>
  <w:style w:type="paragraph" w:customStyle="1" w:styleId="TableBodyText">
    <w:name w:val="Table Body Text"/>
    <w:basedOn w:val="BodyText"/>
    <w:rsid w:val="00285DAB"/>
    <w:pPr>
      <w:spacing w:before="60" w:after="60"/>
    </w:pPr>
  </w:style>
  <w:style w:type="paragraph" w:styleId="ListContinue">
    <w:name w:val="List Continue"/>
    <w:basedOn w:val="List"/>
    <w:rsid w:val="00285DAB"/>
    <w:pPr>
      <w:ind w:firstLine="0"/>
    </w:pPr>
  </w:style>
  <w:style w:type="paragraph" w:customStyle="1" w:styleId="ListNote">
    <w:name w:val="List Note"/>
    <w:basedOn w:val="List"/>
    <w:rsid w:val="00285DAB"/>
    <w:pPr>
      <w:pBdr>
        <w:top w:val="single" w:sz="6" w:space="2" w:color="918585"/>
        <w:bottom w:val="single" w:sz="6" w:space="2" w:color="918585"/>
      </w:pBdr>
      <w:tabs>
        <w:tab w:val="left" w:pos="1021"/>
      </w:tabs>
      <w:ind w:firstLine="0"/>
    </w:pPr>
  </w:style>
  <w:style w:type="paragraph" w:customStyle="1" w:styleId="Warning">
    <w:name w:val="Warning"/>
    <w:basedOn w:val="BodyText"/>
    <w:rsid w:val="00285DAB"/>
    <w:pPr>
      <w:shd w:val="clear" w:color="auto" w:fill="D9D9D9"/>
      <w:tabs>
        <w:tab w:val="left" w:pos="992"/>
      </w:tabs>
      <w:ind w:left="119" w:right="119"/>
    </w:pPr>
    <w:rPr>
      <w:sz w:val="20"/>
    </w:rPr>
  </w:style>
  <w:style w:type="paragraph" w:customStyle="1" w:styleId="MarginIcons">
    <w:name w:val="Margin Icons"/>
    <w:basedOn w:val="BodyText"/>
    <w:rsid w:val="00285D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DAB"/>
    <w:rPr>
      <w:rFonts w:ascii="Courier New" w:hAnsi="Courier New"/>
    </w:rPr>
  </w:style>
  <w:style w:type="paragraph" w:customStyle="1" w:styleId="NoteBullet">
    <w:name w:val="Note Bullet"/>
    <w:basedOn w:val="Note"/>
    <w:rsid w:val="00285DAB"/>
    <w:pPr>
      <w:tabs>
        <w:tab w:val="clear" w:pos="680"/>
      </w:tabs>
      <w:spacing w:before="60" w:after="60"/>
    </w:pPr>
  </w:style>
  <w:style w:type="paragraph" w:customStyle="1" w:styleId="SubHeading2">
    <w:name w:val="SubHeading2"/>
    <w:basedOn w:val="HeadingBase"/>
    <w:rsid w:val="00285DAB"/>
    <w:pPr>
      <w:spacing w:before="240" w:after="60"/>
    </w:pPr>
    <w:rPr>
      <w:sz w:val="20"/>
    </w:rPr>
  </w:style>
  <w:style w:type="paragraph" w:customStyle="1" w:styleId="SubHeading1">
    <w:name w:val="SubHeading1"/>
    <w:basedOn w:val="HeadingBase"/>
    <w:rsid w:val="00285DAB"/>
    <w:pPr>
      <w:spacing w:before="240" w:after="60"/>
    </w:pPr>
    <w:rPr>
      <w:color w:val="918585"/>
      <w:sz w:val="22"/>
    </w:rPr>
  </w:style>
  <w:style w:type="paragraph" w:customStyle="1" w:styleId="SideHeading">
    <w:name w:val="Side Heading"/>
    <w:basedOn w:val="HeadingBase"/>
    <w:rsid w:val="00285D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DAB"/>
    <w:pPr>
      <w:tabs>
        <w:tab w:val="num" w:pos="360"/>
      </w:tabs>
    </w:pPr>
  </w:style>
  <w:style w:type="paragraph" w:styleId="PlainText">
    <w:name w:val="Plain Text"/>
    <w:basedOn w:val="Normal"/>
    <w:link w:val="PlainTextChar"/>
    <w:rsid w:val="00285DAB"/>
    <w:rPr>
      <w:sz w:val="20"/>
    </w:rPr>
  </w:style>
  <w:style w:type="character" w:customStyle="1" w:styleId="PlainTextChar">
    <w:name w:val="Plain Text Char"/>
    <w:basedOn w:val="DefaultParagraphFont"/>
    <w:link w:val="PlainText"/>
    <w:rsid w:val="00285DAB"/>
    <w:rPr>
      <w:rFonts w:ascii="Courier New" w:eastAsia="Times New Roman" w:hAnsi="Courier New" w:cs="Times New Roman"/>
      <w:sz w:val="20"/>
      <w:szCs w:val="20"/>
      <w:lang w:eastAsia="en-US"/>
    </w:rPr>
  </w:style>
  <w:style w:type="character" w:customStyle="1" w:styleId="MenuOption">
    <w:name w:val="Menu Option"/>
    <w:basedOn w:val="DefaultParagraphFont"/>
    <w:rsid w:val="00285DAB"/>
    <w:rPr>
      <w:b/>
      <w:smallCaps/>
    </w:rPr>
  </w:style>
  <w:style w:type="paragraph" w:customStyle="1" w:styleId="TableListNumber">
    <w:name w:val="Table List Number"/>
    <w:basedOn w:val="ListNumber"/>
    <w:rsid w:val="00285DAB"/>
    <w:pPr>
      <w:numPr>
        <w:numId w:val="0"/>
      </w:numPr>
    </w:pPr>
  </w:style>
  <w:style w:type="paragraph" w:styleId="TOC4">
    <w:name w:val="toc 4"/>
    <w:basedOn w:val="TOCBase"/>
    <w:next w:val="Normal"/>
    <w:semiHidden/>
    <w:rsid w:val="00285DAB"/>
    <w:pPr>
      <w:tabs>
        <w:tab w:val="right" w:leader="dot" w:pos="9071"/>
      </w:tabs>
      <w:ind w:left="1701"/>
    </w:pPr>
  </w:style>
  <w:style w:type="paragraph" w:customStyle="1" w:styleId="ListAlpha">
    <w:name w:val="List Alpha"/>
    <w:basedOn w:val="List"/>
    <w:rsid w:val="00285DAB"/>
    <w:pPr>
      <w:numPr>
        <w:numId w:val="9"/>
      </w:numPr>
    </w:pPr>
  </w:style>
  <w:style w:type="paragraph" w:customStyle="1" w:styleId="ListAlpha2">
    <w:name w:val="List Alpha 2"/>
    <w:basedOn w:val="List2"/>
    <w:rsid w:val="00285DAB"/>
    <w:pPr>
      <w:numPr>
        <w:numId w:val="8"/>
      </w:numPr>
    </w:pPr>
  </w:style>
  <w:style w:type="paragraph" w:styleId="List2">
    <w:name w:val="List 2"/>
    <w:basedOn w:val="BodyText"/>
    <w:rsid w:val="00285DAB"/>
    <w:pPr>
      <w:tabs>
        <w:tab w:val="left" w:pos="680"/>
      </w:tabs>
      <w:spacing w:before="60" w:after="60"/>
      <w:ind w:left="680" w:hanging="340"/>
    </w:pPr>
  </w:style>
  <w:style w:type="paragraph" w:styleId="List3">
    <w:name w:val="List 3"/>
    <w:basedOn w:val="BodyText"/>
    <w:rsid w:val="00285DAB"/>
    <w:pPr>
      <w:tabs>
        <w:tab w:val="left" w:pos="1021"/>
      </w:tabs>
      <w:spacing w:before="60" w:after="60"/>
      <w:ind w:left="1020" w:hanging="340"/>
    </w:pPr>
  </w:style>
  <w:style w:type="paragraph" w:styleId="List4">
    <w:name w:val="List 4"/>
    <w:basedOn w:val="BodyText"/>
    <w:rsid w:val="00285DAB"/>
    <w:pPr>
      <w:tabs>
        <w:tab w:val="left" w:pos="1361"/>
      </w:tabs>
      <w:spacing w:before="60" w:after="60"/>
      <w:ind w:left="1361" w:hanging="340"/>
    </w:pPr>
  </w:style>
  <w:style w:type="paragraph" w:styleId="List5">
    <w:name w:val="List 5"/>
    <w:basedOn w:val="BodyText"/>
    <w:rsid w:val="00285DAB"/>
    <w:pPr>
      <w:tabs>
        <w:tab w:val="left" w:pos="1701"/>
      </w:tabs>
      <w:spacing w:before="60" w:after="60"/>
      <w:ind w:left="1701" w:hanging="340"/>
    </w:pPr>
  </w:style>
  <w:style w:type="paragraph" w:styleId="ListBullet3">
    <w:name w:val="List Bullet 3"/>
    <w:basedOn w:val="List3"/>
    <w:rsid w:val="00285DAB"/>
    <w:pPr>
      <w:numPr>
        <w:numId w:val="14"/>
      </w:numPr>
      <w:tabs>
        <w:tab w:val="clear" w:pos="1021"/>
      </w:tabs>
      <w:ind w:left="1037" w:hanging="357"/>
    </w:pPr>
  </w:style>
  <w:style w:type="paragraph" w:styleId="ListBullet4">
    <w:name w:val="List Bullet 4"/>
    <w:basedOn w:val="List4"/>
    <w:rsid w:val="00285DAB"/>
    <w:pPr>
      <w:numPr>
        <w:numId w:val="3"/>
      </w:numPr>
      <w:tabs>
        <w:tab w:val="clear" w:pos="1361"/>
      </w:tabs>
    </w:pPr>
  </w:style>
  <w:style w:type="paragraph" w:styleId="ListBullet5">
    <w:name w:val="List Bullet 5"/>
    <w:basedOn w:val="List5"/>
    <w:rsid w:val="00285DAB"/>
    <w:pPr>
      <w:numPr>
        <w:numId w:val="4"/>
      </w:numPr>
    </w:pPr>
  </w:style>
  <w:style w:type="paragraph" w:styleId="ListContinue2">
    <w:name w:val="List Continue 2"/>
    <w:basedOn w:val="List2"/>
    <w:rsid w:val="00285DAB"/>
    <w:pPr>
      <w:ind w:firstLine="0"/>
    </w:pPr>
  </w:style>
  <w:style w:type="paragraph" w:styleId="ListContinue3">
    <w:name w:val="List Continue 3"/>
    <w:basedOn w:val="List3"/>
    <w:rsid w:val="00285DAB"/>
    <w:pPr>
      <w:ind w:left="1021" w:firstLine="0"/>
    </w:pPr>
  </w:style>
  <w:style w:type="paragraph" w:styleId="ListContinue4">
    <w:name w:val="List Continue 4"/>
    <w:basedOn w:val="List4"/>
    <w:rsid w:val="00285DAB"/>
    <w:pPr>
      <w:ind w:firstLine="0"/>
    </w:pPr>
  </w:style>
  <w:style w:type="paragraph" w:styleId="ListContinue5">
    <w:name w:val="List Continue 5"/>
    <w:basedOn w:val="List5"/>
    <w:rsid w:val="00285DAB"/>
    <w:pPr>
      <w:ind w:firstLine="0"/>
    </w:pPr>
  </w:style>
  <w:style w:type="paragraph" w:styleId="ListNumber3">
    <w:name w:val="List Number 3"/>
    <w:basedOn w:val="List3"/>
    <w:rsid w:val="00285DAB"/>
    <w:pPr>
      <w:numPr>
        <w:numId w:val="5"/>
      </w:numPr>
    </w:pPr>
  </w:style>
  <w:style w:type="paragraph" w:styleId="ListNumber4">
    <w:name w:val="List Number 4"/>
    <w:basedOn w:val="List4"/>
    <w:rsid w:val="00285DAB"/>
    <w:pPr>
      <w:numPr>
        <w:numId w:val="6"/>
      </w:numPr>
    </w:pPr>
  </w:style>
  <w:style w:type="paragraph" w:styleId="ListNumber5">
    <w:name w:val="List Number 5"/>
    <w:basedOn w:val="List5"/>
    <w:rsid w:val="00285DAB"/>
    <w:pPr>
      <w:numPr>
        <w:numId w:val="7"/>
      </w:numPr>
    </w:pPr>
  </w:style>
  <w:style w:type="paragraph" w:styleId="BlockText">
    <w:name w:val="Block Text"/>
    <w:basedOn w:val="Normal"/>
    <w:rsid w:val="00285DAB"/>
    <w:pPr>
      <w:spacing w:after="120"/>
      <w:ind w:left="1440" w:right="1440"/>
    </w:pPr>
  </w:style>
  <w:style w:type="character" w:customStyle="1" w:styleId="Subscript">
    <w:name w:val="Subscript"/>
    <w:basedOn w:val="DefaultParagraphFont"/>
    <w:rsid w:val="00285DAB"/>
    <w:rPr>
      <w:sz w:val="16"/>
      <w:vertAlign w:val="subscript"/>
    </w:rPr>
  </w:style>
  <w:style w:type="character" w:customStyle="1" w:styleId="Superscript">
    <w:name w:val="Superscript"/>
    <w:basedOn w:val="DefaultParagraphFont"/>
    <w:rsid w:val="00285DAB"/>
    <w:rPr>
      <w:sz w:val="16"/>
      <w:vertAlign w:val="superscript"/>
    </w:rPr>
  </w:style>
  <w:style w:type="character" w:customStyle="1" w:styleId="Symbols">
    <w:name w:val="Symbols"/>
    <w:basedOn w:val="DefaultParagraphFont"/>
    <w:rsid w:val="00285DAB"/>
    <w:rPr>
      <w:rFonts w:ascii="Symbol" w:hAnsi="Symbol"/>
    </w:rPr>
  </w:style>
  <w:style w:type="character" w:customStyle="1" w:styleId="MenuOptions">
    <w:name w:val="Menu Options"/>
    <w:basedOn w:val="DefaultParagraphFont"/>
    <w:rsid w:val="00285DAB"/>
    <w:rPr>
      <w:rFonts w:ascii="Arial Narrow" w:hAnsi="Arial Narrow"/>
      <w:smallCaps/>
    </w:rPr>
  </w:style>
  <w:style w:type="character" w:customStyle="1" w:styleId="Buttons">
    <w:name w:val="Buttons"/>
    <w:basedOn w:val="DefaultParagraphFont"/>
    <w:rsid w:val="00285DAB"/>
    <w:rPr>
      <w:b/>
    </w:rPr>
  </w:style>
  <w:style w:type="character" w:customStyle="1" w:styleId="Underlined">
    <w:name w:val="Underlined"/>
    <w:basedOn w:val="DefaultParagraphFont"/>
    <w:rsid w:val="00285DAB"/>
    <w:rPr>
      <w:u w:val="single"/>
    </w:rPr>
  </w:style>
  <w:style w:type="paragraph" w:customStyle="1" w:styleId="TableBodyTextRight">
    <w:name w:val="Table Body Text Right"/>
    <w:basedOn w:val="TableBodyText"/>
    <w:rsid w:val="00285DAB"/>
    <w:pPr>
      <w:widowControl w:val="0"/>
      <w:autoSpaceDE w:val="0"/>
      <w:autoSpaceDN w:val="0"/>
      <w:adjustRightInd w:val="0"/>
      <w:jc w:val="right"/>
    </w:pPr>
    <w:rPr>
      <w:rFonts w:cs="Arial"/>
      <w:szCs w:val="18"/>
    </w:rPr>
  </w:style>
  <w:style w:type="paragraph" w:customStyle="1" w:styleId="CopyrightText">
    <w:name w:val="Copyright Text"/>
    <w:basedOn w:val="BodyText"/>
    <w:rsid w:val="00285DAB"/>
    <w:rPr>
      <w:sz w:val="18"/>
    </w:rPr>
  </w:style>
  <w:style w:type="paragraph" w:customStyle="1" w:styleId="BodySmallRight">
    <w:name w:val="Body Small Right"/>
    <w:basedOn w:val="BodyTextRight"/>
    <w:rsid w:val="00285DAB"/>
    <w:rPr>
      <w:sz w:val="18"/>
      <w:szCs w:val="18"/>
    </w:rPr>
  </w:style>
  <w:style w:type="paragraph" w:customStyle="1" w:styleId="MarginEdition">
    <w:name w:val="Margin Edition"/>
    <w:basedOn w:val="MarginNote"/>
    <w:rsid w:val="00285DAB"/>
    <w:pPr>
      <w:spacing w:before="0" w:after="0"/>
    </w:pPr>
    <w:rPr>
      <w:rFonts w:ascii="Times New Roman" w:hAnsi="Times New Roman"/>
      <w:color w:val="999999"/>
    </w:rPr>
  </w:style>
  <w:style w:type="paragraph" w:customStyle="1" w:styleId="Spacer">
    <w:name w:val="Spacer"/>
    <w:basedOn w:val="Normal"/>
    <w:rsid w:val="00285DAB"/>
    <w:rPr>
      <w:sz w:val="2"/>
      <w:szCs w:val="2"/>
    </w:rPr>
  </w:style>
  <w:style w:type="character" w:customStyle="1" w:styleId="Small">
    <w:name w:val="Small"/>
    <w:basedOn w:val="DefaultParagraphFont"/>
    <w:rsid w:val="00285DAB"/>
    <w:rPr>
      <w:sz w:val="16"/>
    </w:rPr>
  </w:style>
  <w:style w:type="paragraph" w:customStyle="1" w:styleId="WideTable">
    <w:name w:val="Wide Table"/>
    <w:basedOn w:val="Normal"/>
    <w:rsid w:val="00285DAB"/>
    <w:pPr>
      <w:ind w:left="-1418"/>
    </w:pPr>
    <w:rPr>
      <w:sz w:val="2"/>
      <w:szCs w:val="2"/>
    </w:rPr>
  </w:style>
  <w:style w:type="character" w:styleId="PageNumber">
    <w:name w:val="page number"/>
    <w:basedOn w:val="DefaultParagraphFont"/>
    <w:rsid w:val="00285DAB"/>
  </w:style>
  <w:style w:type="paragraph" w:styleId="Quote">
    <w:name w:val="Quote"/>
    <w:basedOn w:val="Heading1"/>
    <w:link w:val="QuoteChar"/>
    <w:qFormat/>
    <w:rsid w:val="00285DAB"/>
    <w:rPr>
      <w:b w:val="0"/>
      <w:sz w:val="72"/>
      <w:szCs w:val="72"/>
      <w:lang w:val="en-NZ"/>
    </w:rPr>
  </w:style>
  <w:style w:type="character" w:customStyle="1" w:styleId="QuoteChar">
    <w:name w:val="Quote Char"/>
    <w:basedOn w:val="DefaultParagraphFont"/>
    <w:link w:val="Quote"/>
    <w:rsid w:val="00285D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DAB"/>
    <w:pPr>
      <w:pageBreakBefore/>
    </w:pPr>
  </w:style>
  <w:style w:type="paragraph" w:customStyle="1" w:styleId="Border">
    <w:name w:val="Border"/>
    <w:basedOn w:val="Normal"/>
    <w:qFormat/>
    <w:rsid w:val="00285D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DAB"/>
    <w:rPr>
      <w:b/>
      <w:bCs/>
      <w:i/>
      <w:iCs/>
      <w:color w:val="auto"/>
    </w:rPr>
  </w:style>
  <w:style w:type="paragraph" w:styleId="IntenseQuote">
    <w:name w:val="Intense Quote"/>
    <w:basedOn w:val="Normal"/>
    <w:next w:val="Normal"/>
    <w:link w:val="IntenseQuoteChar"/>
    <w:uiPriority w:val="30"/>
    <w:qFormat/>
    <w:rsid w:val="00285D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D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DAB"/>
    <w:rPr>
      <w:smallCaps/>
      <w:color w:val="auto"/>
      <w:u w:val="single"/>
    </w:rPr>
  </w:style>
  <w:style w:type="character" w:styleId="IntenseReference">
    <w:name w:val="Intense Reference"/>
    <w:basedOn w:val="DefaultParagraphFont"/>
    <w:uiPriority w:val="32"/>
    <w:qFormat/>
    <w:rsid w:val="00285DAB"/>
    <w:rPr>
      <w:b/>
      <w:bCs/>
      <w:smallCaps/>
      <w:color w:val="auto"/>
      <w:spacing w:val="5"/>
      <w:u w:val="single"/>
    </w:rPr>
  </w:style>
  <w:style w:type="paragraph" w:customStyle="1" w:styleId="2ColumnHeading">
    <w:name w:val="2Column Heading"/>
    <w:basedOn w:val="BodyText"/>
    <w:qFormat/>
    <w:rsid w:val="00285DAB"/>
    <w:pPr>
      <w:spacing w:after="60"/>
      <w:ind w:left="-2268"/>
    </w:pPr>
    <w:rPr>
      <w:b/>
    </w:rPr>
  </w:style>
  <w:style w:type="paragraph" w:customStyle="1" w:styleId="Heading1TOC">
    <w:name w:val="Heading1 TOC"/>
    <w:basedOn w:val="Normal"/>
    <w:qFormat/>
    <w:rsid w:val="00285DAB"/>
    <w:pPr>
      <w:spacing w:before="240" w:after="120"/>
    </w:pPr>
    <w:rPr>
      <w:rFonts w:ascii="Times New Roman" w:hAnsi="Times New Roman"/>
      <w:b/>
      <w:sz w:val="32"/>
    </w:rPr>
  </w:style>
  <w:style w:type="paragraph" w:customStyle="1" w:styleId="Heading2TOC">
    <w:name w:val="Heading2 TOC"/>
    <w:basedOn w:val="Normal"/>
    <w:qFormat/>
    <w:rsid w:val="00285DAB"/>
    <w:pPr>
      <w:spacing w:before="240" w:after="60"/>
    </w:pPr>
    <w:rPr>
      <w:rFonts w:ascii="Times New Roman" w:hAnsi="Times New Roman"/>
      <w:b/>
      <w:sz w:val="28"/>
    </w:rPr>
  </w:style>
  <w:style w:type="character" w:customStyle="1" w:styleId="Underline">
    <w:name w:val="Underline"/>
    <w:basedOn w:val="DefaultParagraphFont"/>
    <w:qFormat/>
    <w:rsid w:val="00285DAB"/>
    <w:rPr>
      <w:u w:val="single"/>
    </w:rPr>
  </w:style>
  <w:style w:type="character" w:customStyle="1" w:styleId="BoldandItalics">
    <w:name w:val="Bold and Italics"/>
    <w:qFormat/>
    <w:rsid w:val="00285DAB"/>
    <w:rPr>
      <w:b/>
      <w:i/>
      <w:u w:val="none"/>
    </w:rPr>
  </w:style>
  <w:style w:type="paragraph" w:styleId="BalloonText">
    <w:name w:val="Balloon Text"/>
    <w:basedOn w:val="Normal"/>
    <w:link w:val="BalloonTextChar"/>
    <w:rsid w:val="00285DAB"/>
    <w:rPr>
      <w:rFonts w:ascii="Tahoma" w:hAnsi="Tahoma" w:cs="Tahoma"/>
      <w:sz w:val="16"/>
      <w:szCs w:val="16"/>
    </w:rPr>
  </w:style>
  <w:style w:type="character" w:customStyle="1" w:styleId="BalloonTextChar">
    <w:name w:val="Balloon Text Char"/>
    <w:basedOn w:val="DefaultParagraphFont"/>
    <w:link w:val="BalloonText"/>
    <w:rsid w:val="00285D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D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D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DAB"/>
    <w:rPr>
      <w:b/>
      <w:color w:val="660033"/>
      <w:spacing w:val="0"/>
    </w:rPr>
  </w:style>
  <w:style w:type="paragraph" w:customStyle="1" w:styleId="Nameditemlist">
    <w:name w:val="Named item list"/>
    <w:basedOn w:val="BodyText"/>
    <w:qFormat/>
    <w:rsid w:val="00285DAB"/>
    <w:pPr>
      <w:tabs>
        <w:tab w:val="left" w:pos="2835"/>
      </w:tabs>
      <w:ind w:left="2835" w:hanging="2835"/>
    </w:pPr>
  </w:style>
  <w:style w:type="paragraph" w:customStyle="1" w:styleId="BodyTextnopadding">
    <w:name w:val="Body Text no padding"/>
    <w:basedOn w:val="BodyText"/>
    <w:qFormat/>
    <w:rsid w:val="00285DAB"/>
    <w:pPr>
      <w:spacing w:before="0" w:after="0"/>
    </w:pPr>
  </w:style>
  <w:style w:type="paragraph" w:customStyle="1" w:styleId="BodyTextBold">
    <w:name w:val="Body Text Bold"/>
    <w:basedOn w:val="BodyText"/>
    <w:qFormat/>
    <w:rsid w:val="00285DAB"/>
    <w:rPr>
      <w:b/>
    </w:rPr>
  </w:style>
  <w:style w:type="character" w:styleId="Hyperlink">
    <w:name w:val="Hyperlink"/>
    <w:basedOn w:val="DefaultParagraphFont"/>
    <w:uiPriority w:val="99"/>
    <w:unhideWhenUsed/>
    <w:rsid w:val="00E421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1698</Words>
  <Characters>11564</Characters>
  <Application>Microsoft Office Word</Application>
  <DocSecurity>0</DocSecurity>
  <Lines>428</Lines>
  <Paragraphs>236</Paragraphs>
  <ScaleCrop>false</ScaleCrop>
  <Company>Author-it Software Corporation Ltd.</Company>
  <LinksUpToDate>false</LinksUpToDate>
  <CharactersWithSpaces>13026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MEM18085 Install, service and repair domestic air conditioning and refrigeration appliances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