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3010B" w:rsidP="00E3010B">
      <w:pPr>
        <w:pStyle w:val="Title"/>
      </w:pPr>
      <w:r>
        <w:fldChar w:fldCharType="begin"/>
      </w:r>
      <w:r>
        <w:instrText xml:space="preserve"> TITLE   \* MERGEFORMAT </w:instrText>
      </w:r>
      <w:r>
        <w:fldChar w:fldCharType="separate"/>
      </w:r>
      <w:r>
        <w:t>MEM18084 Commission and decommission split air conditioning systems</w:t>
      </w:r>
      <w:r>
        <w:fldChar w:fldCharType="end"/>
      </w:r>
    </w:p>
    <w:p w:rsidR="00E3010B" w:rsidP="00E3010B">
      <w:pPr>
        <w:pStyle w:val="Version"/>
        <w:sectPr w:rsidSect="007C538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C5383" w:rsidP="007C5383">
      <w:pPr>
        <w:pStyle w:val="SuperHeading"/>
      </w:pPr>
      <w:r w:rsidRPr="007C5383">
        <w:t>MEM18084 Comm</w:t>
      </w:r>
      <w:r w:rsidRPr="007C5383">
        <w:t>ission and decommission split air conditioning systems</w:t>
      </w:r>
    </w:p>
    <w:p w:rsidR="00000000" w:rsidRPr="007C5383" w:rsidP="007C5383">
      <w:pPr>
        <w:pStyle w:val="Heading1"/>
      </w:pPr>
      <w:bookmarkStart w:id="1" w:name="O_941636"/>
      <w:bookmarkEnd w:id="1"/>
      <w:r w:rsidRPr="007C5383">
        <w:t>Modification History</w:t>
      </w:r>
    </w:p>
    <w:p w:rsidR="00000000" w:rsidRPr="007C5383" w:rsidP="00E3010B">
      <w:pPr>
        <w:pStyle w:val="BodyText"/>
      </w:pPr>
      <w:r w:rsidRPr="007C5383">
        <w:t xml:space="preserve">Release 1. Supersedes and is equivalent to MEM18084A Commission and decommission split air conditioning systems </w:t>
      </w:r>
    </w:p>
    <w:p w:rsidR="00000000" w:rsidRPr="007C5383" w:rsidP="007C5383">
      <w:pPr>
        <w:pStyle w:val="Heading1"/>
      </w:pPr>
      <w:bookmarkStart w:id="2" w:name="O_941644"/>
      <w:bookmarkEnd w:id="2"/>
      <w:r w:rsidRPr="007C5383">
        <w:t>Application</w:t>
      </w:r>
    </w:p>
    <w:p w:rsidR="00000000" w:rsidRPr="007C5383" w:rsidP="00E3010B">
      <w:pPr>
        <w:pStyle w:val="BodyText"/>
      </w:pPr>
      <w:r w:rsidRPr="007C5383">
        <w:t>This unit of competency defines the skills and knowledge required to commission and decommission single head split air conditioning systems, up to 18kW, to relevant standards, codes and local regulations.</w:t>
      </w:r>
    </w:p>
    <w:p w:rsidR="00000000" w:rsidRPr="007C5383" w:rsidP="00E3010B">
      <w:pPr>
        <w:pStyle w:val="BodyText"/>
      </w:pPr>
      <w:r w:rsidRPr="007C5383">
        <w:t>It includes the application of safe working practi</w:t>
      </w:r>
      <w:r w:rsidRPr="007C5383">
        <w:t xml:space="preserve">ces, following standard procedures to pressure test, evacuate, recover, charge and perform functional checks to test system performance. </w:t>
      </w:r>
    </w:p>
    <w:p w:rsidR="00000000" w:rsidRPr="007C5383" w:rsidP="00E3010B">
      <w:pPr>
        <w:pStyle w:val="BodyText"/>
      </w:pPr>
      <w:r w:rsidRPr="007C5383">
        <w:t xml:space="preserve">This unit refers to plug in appliances only. </w:t>
      </w:r>
    </w:p>
    <w:p w:rsidR="00000000" w:rsidRPr="007C5383" w:rsidP="00E3010B">
      <w:pPr>
        <w:pStyle w:val="BodyText"/>
      </w:pPr>
      <w:r w:rsidRPr="007C5383">
        <w:t xml:space="preserve">A Refrigerant Handling Licence must be held by any person who carries </w:t>
      </w:r>
      <w:r w:rsidRPr="007C5383">
        <w:t xml:space="preserve">out work in relation to refrigeration and air conditioning equipment. </w:t>
      </w:r>
    </w:p>
    <w:p w:rsidR="00000000" w:rsidRPr="007C5383" w:rsidP="007C5383">
      <w:pPr>
        <w:pStyle w:val="BodyText"/>
      </w:pPr>
      <w:r w:rsidRPr="007C5383">
        <w:rPr>
          <w:rStyle w:val="SpecialBold"/>
        </w:rPr>
        <w:t>Band</w:t>
      </w:r>
      <w:r w:rsidRPr="007C5383">
        <w:t>:</w:t>
      </w:r>
      <w:r w:rsidRPr="007C5383">
        <w:tab/>
      </w:r>
      <w:r w:rsidRPr="007C5383">
        <w:rPr>
          <w:rStyle w:val="SpecialBold"/>
        </w:rPr>
        <w:t>A</w:t>
      </w:r>
    </w:p>
    <w:p w:rsidR="00000000" w:rsidRPr="007C5383" w:rsidP="007C5383">
      <w:pPr>
        <w:pStyle w:val="BodyText"/>
      </w:pPr>
      <w:r w:rsidRPr="007C5383">
        <w:rPr>
          <w:rStyle w:val="SpecialBold"/>
        </w:rPr>
        <w:t>Unit Weight</w:t>
      </w:r>
      <w:r w:rsidRPr="007C5383">
        <w:t>:</w:t>
      </w:r>
      <w:r w:rsidRPr="007C5383">
        <w:tab/>
      </w:r>
      <w:r w:rsidRPr="007C5383">
        <w:rPr>
          <w:rStyle w:val="SpecialBold"/>
        </w:rPr>
        <w:t>4</w:t>
      </w:r>
    </w:p>
    <w:p w:rsidR="00000000" w:rsidRPr="007C5383" w:rsidP="007C5383">
      <w:pPr>
        <w:pStyle w:val="AllowPageBreak"/>
      </w:pPr>
    </w:p>
    <w:p w:rsidR="00000000" w:rsidRPr="007C5383" w:rsidP="007C5383">
      <w:pPr>
        <w:pStyle w:val="Heading1"/>
      </w:pPr>
      <w:bookmarkStart w:id="3" w:name="O_941643"/>
      <w:bookmarkEnd w:id="3"/>
      <w:r w:rsidRPr="007C5383">
        <w:t>Pre-requisite Unit</w:t>
      </w:r>
    </w:p>
    <w:tbl>
      <w:tblPr>
        <w:tblW w:w="0" w:type="auto"/>
        <w:tblLayout w:type="fixed"/>
        <w:tblCellMar>
          <w:left w:w="62" w:type="dxa"/>
          <w:right w:w="62" w:type="dxa"/>
        </w:tblCellMar>
        <w:tblLook w:val="0000"/>
      </w:tblPr>
      <w:tblGrid>
        <w:gridCol w:w="2195"/>
        <w:gridCol w:w="6337"/>
      </w:tblGrid>
      <w:tr w:rsidTr="007C5383">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7C5383">
            <w:pPr>
              <w:pStyle w:val="BodyText"/>
              <w:rPr>
                <w:lang w:val="en-NZ"/>
              </w:rPr>
            </w:pPr>
            <w:r w:rsidRPr="007C5383">
              <w:t>MEM09002</w:t>
            </w:r>
          </w:p>
        </w:tc>
        <w:tc>
          <w:tcPr>
            <w:tcW w:w="6337" w:type="dxa"/>
            <w:tcBorders>
              <w:top w:val="nil"/>
              <w:left w:val="nil"/>
              <w:bottom w:val="nil"/>
              <w:right w:val="nil"/>
            </w:tcBorders>
            <w:tcMar>
              <w:top w:w="0" w:type="dxa"/>
              <w:left w:w="62" w:type="dxa"/>
              <w:bottom w:w="0" w:type="dxa"/>
              <w:right w:w="62" w:type="dxa"/>
            </w:tcMar>
          </w:tcPr>
          <w:p w:rsidR="00000000" w:rsidP="007C5383">
            <w:pPr>
              <w:pStyle w:val="BodyText"/>
              <w:rPr>
                <w:lang w:val="en-NZ"/>
              </w:rPr>
            </w:pPr>
            <w:r w:rsidRPr="007C5383">
              <w:t>Interpret technical drawing</w:t>
            </w:r>
          </w:p>
        </w:tc>
      </w:tr>
      <w:tr w:rsidTr="007C5383">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7C5383">
            <w:pPr>
              <w:pStyle w:val="BodyText"/>
              <w:rPr>
                <w:lang w:val="en-NZ"/>
              </w:rPr>
            </w:pPr>
            <w:r w:rsidRPr="007C5383">
              <w:t>MEM11011</w:t>
            </w:r>
          </w:p>
        </w:tc>
        <w:tc>
          <w:tcPr>
            <w:tcW w:w="6337" w:type="dxa"/>
            <w:tcBorders>
              <w:top w:val="nil"/>
              <w:left w:val="nil"/>
              <w:bottom w:val="nil"/>
              <w:right w:val="nil"/>
            </w:tcBorders>
            <w:tcMar>
              <w:top w:w="0" w:type="dxa"/>
              <w:left w:w="62" w:type="dxa"/>
              <w:bottom w:w="0" w:type="dxa"/>
              <w:right w:w="62" w:type="dxa"/>
            </w:tcMar>
          </w:tcPr>
          <w:p w:rsidR="00000000" w:rsidP="007C5383">
            <w:pPr>
              <w:pStyle w:val="BodyText"/>
              <w:rPr>
                <w:lang w:val="en-NZ"/>
              </w:rPr>
            </w:pPr>
            <w:r w:rsidRPr="007C5383">
              <w:t>Undertake manual handling</w:t>
            </w:r>
          </w:p>
        </w:tc>
      </w:tr>
      <w:tr w:rsidTr="007C5383">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7C5383">
            <w:pPr>
              <w:pStyle w:val="BodyText"/>
              <w:rPr>
                <w:lang w:val="en-NZ"/>
              </w:rPr>
            </w:pPr>
            <w:r w:rsidRPr="007C5383">
              <w:t>MEM12023</w:t>
            </w:r>
          </w:p>
        </w:tc>
        <w:tc>
          <w:tcPr>
            <w:tcW w:w="6337" w:type="dxa"/>
            <w:tcBorders>
              <w:top w:val="nil"/>
              <w:left w:val="nil"/>
              <w:bottom w:val="nil"/>
              <w:right w:val="nil"/>
            </w:tcBorders>
            <w:tcMar>
              <w:top w:w="0" w:type="dxa"/>
              <w:left w:w="62" w:type="dxa"/>
              <w:bottom w:w="0" w:type="dxa"/>
              <w:right w:w="62" w:type="dxa"/>
            </w:tcMar>
          </w:tcPr>
          <w:p w:rsidR="00000000" w:rsidP="007C5383">
            <w:pPr>
              <w:pStyle w:val="BodyText"/>
              <w:rPr>
                <w:lang w:val="en-NZ"/>
              </w:rPr>
            </w:pPr>
            <w:r w:rsidRPr="007C5383">
              <w:t>Perform engineering measurements</w:t>
            </w:r>
          </w:p>
        </w:tc>
      </w:tr>
      <w:tr w:rsidTr="007C5383">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7C5383">
            <w:pPr>
              <w:pStyle w:val="BodyText"/>
              <w:rPr>
                <w:lang w:val="en-NZ"/>
              </w:rPr>
            </w:pPr>
            <w:r w:rsidRPr="007C5383">
              <w:t>MEM12024</w:t>
            </w:r>
          </w:p>
        </w:tc>
        <w:tc>
          <w:tcPr>
            <w:tcW w:w="6337" w:type="dxa"/>
            <w:tcBorders>
              <w:top w:val="nil"/>
              <w:left w:val="nil"/>
              <w:bottom w:val="nil"/>
              <w:right w:val="nil"/>
            </w:tcBorders>
            <w:tcMar>
              <w:top w:w="0" w:type="dxa"/>
              <w:left w:w="62" w:type="dxa"/>
              <w:bottom w:w="0" w:type="dxa"/>
              <w:right w:w="62" w:type="dxa"/>
            </w:tcMar>
          </w:tcPr>
          <w:p w:rsidR="00000000" w:rsidP="007C5383">
            <w:pPr>
              <w:pStyle w:val="BodyText"/>
              <w:rPr>
                <w:lang w:val="en-NZ"/>
              </w:rPr>
            </w:pPr>
            <w:r w:rsidRPr="007C5383">
              <w:t>Perform computations</w:t>
            </w:r>
          </w:p>
        </w:tc>
      </w:tr>
      <w:tr w:rsidTr="007C5383">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7C5383">
            <w:pPr>
              <w:pStyle w:val="BodyText"/>
              <w:rPr>
                <w:lang w:val="en-NZ"/>
              </w:rPr>
            </w:pPr>
            <w:r w:rsidRPr="007C5383">
              <w:t>MEM13015</w:t>
            </w:r>
          </w:p>
        </w:tc>
        <w:tc>
          <w:tcPr>
            <w:tcW w:w="6337" w:type="dxa"/>
            <w:tcBorders>
              <w:top w:val="nil"/>
              <w:left w:val="nil"/>
              <w:bottom w:val="nil"/>
              <w:right w:val="nil"/>
            </w:tcBorders>
            <w:tcMar>
              <w:top w:w="0" w:type="dxa"/>
              <w:left w:w="62" w:type="dxa"/>
              <w:bottom w:w="0" w:type="dxa"/>
              <w:right w:w="62" w:type="dxa"/>
            </w:tcMar>
          </w:tcPr>
          <w:p w:rsidR="00000000" w:rsidP="007C5383">
            <w:pPr>
              <w:pStyle w:val="BodyText"/>
              <w:rPr>
                <w:lang w:val="en-NZ"/>
              </w:rPr>
            </w:pPr>
            <w:r w:rsidRPr="007C5383">
              <w:t>Work safely and effectively in manufacturing and engineering</w:t>
            </w:r>
          </w:p>
        </w:tc>
      </w:tr>
      <w:tr w:rsidTr="007C5383">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7C5383">
            <w:pPr>
              <w:pStyle w:val="BodyText"/>
              <w:rPr>
                <w:lang w:val="en-NZ"/>
              </w:rPr>
            </w:pPr>
            <w:r w:rsidRPr="007C5383">
              <w:t>MEM16006</w:t>
            </w:r>
          </w:p>
        </w:tc>
        <w:tc>
          <w:tcPr>
            <w:tcW w:w="6337" w:type="dxa"/>
            <w:tcBorders>
              <w:top w:val="nil"/>
              <w:left w:val="nil"/>
              <w:bottom w:val="nil"/>
              <w:right w:val="nil"/>
            </w:tcBorders>
            <w:tcMar>
              <w:top w:w="0" w:type="dxa"/>
              <w:left w:w="62" w:type="dxa"/>
              <w:bottom w:w="0" w:type="dxa"/>
              <w:right w:w="62" w:type="dxa"/>
            </w:tcMar>
          </w:tcPr>
          <w:p w:rsidR="00000000" w:rsidP="007C5383">
            <w:pPr>
              <w:pStyle w:val="BodyText"/>
              <w:rPr>
                <w:lang w:val="en-NZ"/>
              </w:rPr>
            </w:pPr>
            <w:r w:rsidRPr="007C5383">
              <w:t>Organise and communicate information</w:t>
            </w:r>
          </w:p>
        </w:tc>
      </w:tr>
      <w:tr w:rsidTr="007C5383">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7C5383">
            <w:pPr>
              <w:pStyle w:val="BodyText"/>
              <w:rPr>
                <w:lang w:val="en-NZ"/>
              </w:rPr>
            </w:pPr>
            <w:r w:rsidRPr="007C5383">
              <w:t>MEM18001</w:t>
            </w:r>
          </w:p>
        </w:tc>
        <w:tc>
          <w:tcPr>
            <w:tcW w:w="6337" w:type="dxa"/>
            <w:tcBorders>
              <w:top w:val="nil"/>
              <w:left w:val="nil"/>
              <w:bottom w:val="nil"/>
              <w:right w:val="nil"/>
            </w:tcBorders>
            <w:tcMar>
              <w:top w:w="0" w:type="dxa"/>
              <w:left w:w="62" w:type="dxa"/>
              <w:bottom w:w="0" w:type="dxa"/>
              <w:right w:w="62" w:type="dxa"/>
            </w:tcMar>
          </w:tcPr>
          <w:p w:rsidR="00000000" w:rsidP="007C5383">
            <w:pPr>
              <w:pStyle w:val="BodyText"/>
              <w:rPr>
                <w:lang w:val="en-NZ"/>
              </w:rPr>
            </w:pPr>
            <w:r w:rsidRPr="007C5383">
              <w:t>Use hand tools</w:t>
            </w:r>
          </w:p>
        </w:tc>
      </w:tr>
      <w:tr w:rsidTr="007C5383">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7C5383">
            <w:pPr>
              <w:pStyle w:val="BodyText"/>
              <w:rPr>
                <w:lang w:val="en-NZ"/>
              </w:rPr>
            </w:pPr>
            <w:r w:rsidRPr="007C5383">
              <w:t>MEM18002</w:t>
            </w:r>
          </w:p>
        </w:tc>
        <w:tc>
          <w:tcPr>
            <w:tcW w:w="6337" w:type="dxa"/>
            <w:tcBorders>
              <w:top w:val="nil"/>
              <w:left w:val="nil"/>
              <w:bottom w:val="nil"/>
              <w:right w:val="nil"/>
            </w:tcBorders>
            <w:tcMar>
              <w:top w:w="0" w:type="dxa"/>
              <w:left w:w="62" w:type="dxa"/>
              <w:bottom w:w="0" w:type="dxa"/>
              <w:right w:w="62" w:type="dxa"/>
            </w:tcMar>
          </w:tcPr>
          <w:p w:rsidR="00000000" w:rsidP="007C5383">
            <w:pPr>
              <w:pStyle w:val="BodyText"/>
              <w:rPr>
                <w:lang w:val="en-NZ"/>
              </w:rPr>
            </w:pPr>
            <w:r w:rsidRPr="007C5383">
              <w:t>Use power tools/hand held operations</w:t>
            </w:r>
          </w:p>
        </w:tc>
      </w:tr>
      <w:tr w:rsidTr="007C5383">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7C5383">
            <w:pPr>
              <w:pStyle w:val="BodyText"/>
              <w:rPr>
                <w:lang w:val="en-NZ"/>
              </w:rPr>
            </w:pPr>
            <w:r w:rsidRPr="007C5383">
              <w:t>MEM18055</w:t>
            </w:r>
          </w:p>
        </w:tc>
        <w:tc>
          <w:tcPr>
            <w:tcW w:w="6337" w:type="dxa"/>
            <w:tcBorders>
              <w:top w:val="nil"/>
              <w:left w:val="nil"/>
              <w:bottom w:val="nil"/>
              <w:right w:val="nil"/>
            </w:tcBorders>
            <w:tcMar>
              <w:top w:w="0" w:type="dxa"/>
              <w:left w:w="62" w:type="dxa"/>
              <w:bottom w:w="0" w:type="dxa"/>
              <w:right w:w="62" w:type="dxa"/>
            </w:tcMar>
          </w:tcPr>
          <w:p w:rsidR="00000000" w:rsidRPr="007C5383" w:rsidP="007C5383">
            <w:pPr>
              <w:pStyle w:val="BodyText"/>
            </w:pPr>
            <w:r w:rsidRPr="007C5383">
              <w:t>Dismantle, replace and assemble en</w:t>
            </w:r>
            <w:r w:rsidRPr="007C5383">
              <w:t>gineering components</w:t>
            </w:r>
          </w:p>
        </w:tc>
      </w:tr>
    </w:tbl>
    <w:p w:rsidR="00000000" w:rsidRPr="007C5383" w:rsidP="007C5383">
      <w:pPr>
        <w:pStyle w:val="BodyText"/>
      </w:pPr>
    </w:p>
    <w:p w:rsidR="00000000" w:rsidRPr="007C5383" w:rsidP="007C5383">
      <w:pPr>
        <w:pStyle w:val="AllowPageBreak"/>
      </w:pPr>
    </w:p>
    <w:p w:rsidR="00000000" w:rsidRPr="007C5383" w:rsidP="007C5383">
      <w:pPr>
        <w:pStyle w:val="Heading1"/>
      </w:pPr>
      <w:bookmarkStart w:id="4" w:name="O_941642"/>
      <w:bookmarkEnd w:id="4"/>
      <w:r w:rsidRPr="007C5383">
        <w:t>Competency Field</w:t>
      </w:r>
    </w:p>
    <w:p w:rsidR="00000000" w:rsidRPr="007C5383" w:rsidP="00E3010B">
      <w:pPr>
        <w:pStyle w:val="BodyText"/>
      </w:pPr>
      <w:r w:rsidRPr="007C5383">
        <w:t>Maintenance and diagnostics</w:t>
      </w:r>
    </w:p>
    <w:p w:rsidR="00000000" w:rsidRPr="007C5383" w:rsidP="007C5383">
      <w:pPr>
        <w:pStyle w:val="Heading1"/>
      </w:pPr>
      <w:bookmarkStart w:id="5" w:name="O_941640"/>
      <w:bookmarkEnd w:id="5"/>
      <w:r w:rsidRPr="007C5383">
        <w:t>Elements and Performance Criteria</w:t>
      </w:r>
    </w:p>
    <w:tbl>
      <w:tblPr>
        <w:tblW w:w="0" w:type="auto"/>
        <w:tblLayout w:type="fixed"/>
        <w:tblCellMar>
          <w:left w:w="62" w:type="dxa"/>
          <w:right w:w="62" w:type="dxa"/>
        </w:tblCellMar>
        <w:tblLook w:val="0000"/>
      </w:tblPr>
      <w:tblGrid>
        <w:gridCol w:w="683"/>
        <w:gridCol w:w="1974"/>
        <w:gridCol w:w="775"/>
        <w:gridCol w:w="5641"/>
      </w:tblGrid>
      <w:tr w:rsidTr="007C5383">
        <w:tblPrEx>
          <w:tblW w:w="0" w:type="auto"/>
          <w:tblLayout w:type="fixed"/>
          <w:tblCellMar>
            <w:left w:w="62" w:type="dxa"/>
            <w:right w:w="62" w:type="dxa"/>
          </w:tblCellMar>
          <w:tblLook w:val="0000"/>
        </w:tblPrEx>
        <w:trPr>
          <w:tblHeader/>
        </w:trPr>
        <w:tc>
          <w:tcPr>
            <w:tcW w:w="2657" w:type="dxa"/>
            <w:gridSpan w:val="2"/>
            <w:tcBorders>
              <w:top w:val="nil"/>
              <w:left w:val="nil"/>
              <w:bottom w:val="nil"/>
              <w:right w:val="nil"/>
            </w:tcBorders>
            <w:tcMar>
              <w:top w:w="0" w:type="dxa"/>
              <w:left w:w="62" w:type="dxa"/>
              <w:bottom w:w="0" w:type="dxa"/>
              <w:right w:w="62" w:type="dxa"/>
            </w:tcMar>
          </w:tcPr>
          <w:p w:rsidR="00000000" w:rsidP="007C5383">
            <w:pPr>
              <w:pStyle w:val="BodyText"/>
              <w:rPr>
                <w:lang w:val="en-NZ"/>
              </w:rPr>
            </w:pPr>
            <w:r w:rsidRPr="007C5383">
              <w:t>Elements describe the essential outcomes.</w:t>
            </w:r>
          </w:p>
        </w:tc>
        <w:tc>
          <w:tcPr>
            <w:tcW w:w="6416" w:type="dxa"/>
            <w:gridSpan w:val="2"/>
            <w:tcBorders>
              <w:top w:val="nil"/>
              <w:left w:val="nil"/>
              <w:bottom w:val="nil"/>
              <w:right w:val="nil"/>
            </w:tcBorders>
            <w:tcMar>
              <w:top w:w="0" w:type="dxa"/>
              <w:left w:w="62" w:type="dxa"/>
              <w:bottom w:w="0" w:type="dxa"/>
              <w:right w:w="62" w:type="dxa"/>
            </w:tcMar>
          </w:tcPr>
          <w:p w:rsidR="00000000" w:rsidP="007C5383">
            <w:pPr>
              <w:pStyle w:val="BodyText"/>
              <w:rPr>
                <w:lang w:val="en-NZ"/>
              </w:rPr>
            </w:pPr>
            <w:r w:rsidRPr="007C5383">
              <w:t>Per</w:t>
            </w:r>
            <w:r w:rsidRPr="007C5383">
              <w:t>formance criteria describe the performance needed to demonstrate achievement of the element.</w:t>
            </w:r>
          </w:p>
        </w:tc>
      </w:tr>
      <w:tr w:rsidTr="007C5383">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rsidRPr="007C5383" w:rsidP="007C5383">
            <w:pPr>
              <w:pStyle w:val="BodyText"/>
            </w:pPr>
            <w:r w:rsidRPr="007C5383">
              <w:t>1</w:t>
            </w:r>
          </w:p>
        </w:tc>
        <w:tc>
          <w:tcPr>
            <w:tcW w:w="1974" w:type="dxa"/>
            <w:vMerge w:val="restart"/>
            <w:tcBorders>
              <w:top w:val="nil"/>
              <w:left w:val="nil"/>
              <w:bottom w:val="nil"/>
              <w:right w:val="nil"/>
            </w:tcBorders>
            <w:tcMar>
              <w:top w:w="0" w:type="dxa"/>
              <w:left w:w="62" w:type="dxa"/>
              <w:bottom w:w="0" w:type="dxa"/>
              <w:right w:w="62" w:type="dxa"/>
            </w:tcMar>
          </w:tcPr>
          <w:p w:rsidR="00000000" w:rsidP="007C5383">
            <w:pPr>
              <w:pStyle w:val="BodyText"/>
              <w:rPr>
                <w:lang w:val="en-NZ"/>
              </w:rPr>
            </w:pPr>
            <w:r w:rsidRPr="007C5383">
              <w:rPr>
                <w:rStyle w:val="SpecialBold"/>
              </w:rPr>
              <w:t>Determine job requirements</w:t>
            </w:r>
          </w:p>
        </w:tc>
        <w:tc>
          <w:tcPr>
            <w:tcW w:w="775" w:type="dxa"/>
            <w:tcBorders>
              <w:top w:val="nil"/>
              <w:left w:val="nil"/>
              <w:bottom w:val="nil"/>
              <w:right w:val="nil"/>
            </w:tcBorders>
            <w:tcMar>
              <w:top w:w="0" w:type="dxa"/>
              <w:left w:w="62" w:type="dxa"/>
              <w:bottom w:w="0" w:type="dxa"/>
              <w:right w:w="62" w:type="dxa"/>
            </w:tcMar>
          </w:tcPr>
          <w:p w:rsidR="00000000" w:rsidP="007C5383">
            <w:pPr>
              <w:pStyle w:val="BodyText"/>
              <w:rPr>
                <w:lang w:val="en-NZ"/>
              </w:rPr>
            </w:pPr>
            <w:r w:rsidRPr="007C5383">
              <w:t>1.1</w:t>
            </w:r>
          </w:p>
        </w:tc>
        <w:tc>
          <w:tcPr>
            <w:tcW w:w="5641" w:type="dxa"/>
            <w:tcBorders>
              <w:top w:val="nil"/>
              <w:left w:val="nil"/>
              <w:bottom w:val="nil"/>
              <w:right w:val="nil"/>
            </w:tcBorders>
            <w:tcMar>
              <w:top w:w="0" w:type="dxa"/>
              <w:left w:w="62" w:type="dxa"/>
              <w:bottom w:w="0" w:type="dxa"/>
              <w:right w:w="62" w:type="dxa"/>
            </w:tcMar>
          </w:tcPr>
          <w:p w:rsidR="00000000" w:rsidP="007C5383">
            <w:pPr>
              <w:pStyle w:val="BodyText"/>
              <w:rPr>
                <w:lang w:val="en-NZ"/>
              </w:rPr>
            </w:pPr>
            <w:r w:rsidRPr="007C5383">
              <w:t>Follow standard operating procedures (SOPs)</w:t>
            </w:r>
          </w:p>
        </w:tc>
      </w:tr>
      <w:tr w:rsidTr="007C5383">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7C5383">
            <w:pPr>
              <w:pStyle w:val="BodyText"/>
              <w:rPr>
                <w:lang w:val="en-NZ"/>
              </w:rPr>
            </w:pPr>
            <w:r w:rsidRPr="007C5383">
              <w:t>1.2</w:t>
            </w:r>
          </w:p>
        </w:tc>
        <w:tc>
          <w:tcPr>
            <w:tcW w:w="5641" w:type="dxa"/>
            <w:tcBorders>
              <w:top w:val="nil"/>
              <w:left w:val="nil"/>
              <w:bottom w:val="nil"/>
              <w:right w:val="nil"/>
            </w:tcBorders>
            <w:tcMar>
              <w:top w:w="0" w:type="dxa"/>
              <w:left w:w="62" w:type="dxa"/>
              <w:bottom w:w="0" w:type="dxa"/>
              <w:right w:w="62" w:type="dxa"/>
            </w:tcMar>
          </w:tcPr>
          <w:p w:rsidR="00000000" w:rsidP="007C5383">
            <w:pPr>
              <w:pStyle w:val="BodyText"/>
              <w:rPr>
                <w:lang w:val="en-NZ"/>
              </w:rPr>
            </w:pPr>
            <w:r w:rsidRPr="007C5383">
              <w:t>Comply with work health and safety (WHS) requirements at all times</w:t>
            </w:r>
          </w:p>
        </w:tc>
      </w:tr>
      <w:tr w:rsidTr="007C5383">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7C5383">
            <w:pPr>
              <w:pStyle w:val="BodyText"/>
              <w:rPr>
                <w:lang w:val="en-NZ"/>
              </w:rPr>
            </w:pPr>
            <w:r w:rsidRPr="007C5383">
              <w:t>1.3</w:t>
            </w:r>
          </w:p>
        </w:tc>
        <w:tc>
          <w:tcPr>
            <w:tcW w:w="5641" w:type="dxa"/>
            <w:tcBorders>
              <w:top w:val="nil"/>
              <w:left w:val="nil"/>
              <w:bottom w:val="nil"/>
              <w:right w:val="nil"/>
            </w:tcBorders>
            <w:tcMar>
              <w:top w:w="0" w:type="dxa"/>
              <w:left w:w="62" w:type="dxa"/>
              <w:bottom w:w="0" w:type="dxa"/>
              <w:right w:w="62" w:type="dxa"/>
            </w:tcMar>
          </w:tcPr>
          <w:p w:rsidR="00000000" w:rsidP="007C5383">
            <w:pPr>
              <w:pStyle w:val="BodyText"/>
              <w:rPr>
                <w:lang w:val="en-NZ"/>
              </w:rPr>
            </w:pPr>
            <w:r w:rsidRPr="007C5383">
              <w:t>Use appropriate personal protective equipment (PPE) in accordance with SOPs</w:t>
            </w:r>
          </w:p>
        </w:tc>
      </w:tr>
      <w:tr w:rsidTr="007C5383">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7C5383">
            <w:pPr>
              <w:pStyle w:val="BodyText"/>
              <w:rPr>
                <w:lang w:val="en-NZ"/>
              </w:rPr>
            </w:pPr>
            <w:r w:rsidRPr="007C5383">
              <w:t>1.4</w:t>
            </w:r>
          </w:p>
        </w:tc>
        <w:tc>
          <w:tcPr>
            <w:tcW w:w="5641" w:type="dxa"/>
            <w:tcBorders>
              <w:top w:val="nil"/>
              <w:left w:val="nil"/>
              <w:bottom w:val="nil"/>
              <w:right w:val="nil"/>
            </w:tcBorders>
            <w:tcMar>
              <w:top w:w="0" w:type="dxa"/>
              <w:left w:w="62" w:type="dxa"/>
              <w:bottom w:w="0" w:type="dxa"/>
              <w:right w:w="62" w:type="dxa"/>
            </w:tcMar>
          </w:tcPr>
          <w:p w:rsidR="00000000" w:rsidP="007C5383">
            <w:pPr>
              <w:pStyle w:val="BodyText"/>
              <w:rPr>
                <w:lang w:val="en-NZ"/>
              </w:rPr>
            </w:pPr>
            <w:r w:rsidRPr="007C5383">
              <w:t>Identify job requirements from specifications, drawings, job sheets or work instructions</w:t>
            </w:r>
          </w:p>
        </w:tc>
      </w:tr>
      <w:tr w:rsidTr="007C5383">
        <w:tblPrEx>
          <w:tblW w:w="0" w:type="auto"/>
          <w:tblLayout w:type="fixed"/>
          <w:tblCellMar>
            <w:left w:w="62" w:type="dxa"/>
            <w:right w:w="62" w:type="dxa"/>
          </w:tblCellMar>
          <w:tblLook w:val="0000"/>
        </w:tblPrEx>
        <w:tc>
          <w:tcPr>
            <w:tcW w:w="9073" w:type="dxa"/>
            <w:gridSpan w:val="4"/>
            <w:tcBorders>
              <w:top w:val="nil"/>
              <w:left w:val="nil"/>
              <w:bottom w:val="nil"/>
              <w:right w:val="nil"/>
            </w:tcBorders>
            <w:tcMar>
              <w:top w:w="0" w:type="dxa"/>
              <w:left w:w="62" w:type="dxa"/>
              <w:bottom w:w="0" w:type="dxa"/>
              <w:right w:w="62" w:type="dxa"/>
            </w:tcMar>
          </w:tcPr>
          <w:p w:rsidR="00000000" w:rsidP="007C5383">
            <w:pPr>
              <w:pStyle w:val="BodyText"/>
              <w:rPr>
                <w:lang w:val="en-NZ"/>
              </w:rPr>
            </w:pPr>
          </w:p>
        </w:tc>
      </w:tr>
      <w:tr w:rsidTr="007C5383">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rsidRPr="007C5383" w:rsidP="007C5383">
            <w:pPr>
              <w:pStyle w:val="BodyText"/>
            </w:pPr>
            <w:r w:rsidRPr="007C5383">
              <w:t>2</w:t>
            </w:r>
          </w:p>
        </w:tc>
        <w:tc>
          <w:tcPr>
            <w:tcW w:w="1974" w:type="dxa"/>
            <w:vMerge w:val="restart"/>
            <w:tcBorders>
              <w:top w:val="nil"/>
              <w:left w:val="nil"/>
              <w:bottom w:val="nil"/>
              <w:right w:val="nil"/>
            </w:tcBorders>
            <w:tcMar>
              <w:top w:w="0" w:type="dxa"/>
              <w:left w:w="62" w:type="dxa"/>
              <w:bottom w:w="0" w:type="dxa"/>
              <w:right w:w="62" w:type="dxa"/>
            </w:tcMar>
          </w:tcPr>
          <w:p w:rsidR="00000000" w:rsidP="007C5383">
            <w:pPr>
              <w:pStyle w:val="BodyText"/>
              <w:rPr>
                <w:lang w:val="en-NZ"/>
              </w:rPr>
            </w:pPr>
            <w:r w:rsidRPr="007C5383">
              <w:rPr>
                <w:rStyle w:val="SpecialBold"/>
              </w:rPr>
              <w:t>Determine the operating conditions of vapour compression systems</w:t>
            </w:r>
          </w:p>
        </w:tc>
        <w:tc>
          <w:tcPr>
            <w:tcW w:w="775" w:type="dxa"/>
            <w:tcBorders>
              <w:top w:val="nil"/>
              <w:left w:val="nil"/>
              <w:bottom w:val="nil"/>
              <w:right w:val="nil"/>
            </w:tcBorders>
            <w:tcMar>
              <w:top w:w="0" w:type="dxa"/>
              <w:left w:w="62" w:type="dxa"/>
              <w:bottom w:w="0" w:type="dxa"/>
              <w:right w:w="62" w:type="dxa"/>
            </w:tcMar>
          </w:tcPr>
          <w:p w:rsidR="00000000" w:rsidP="007C5383">
            <w:pPr>
              <w:pStyle w:val="BodyText"/>
              <w:rPr>
                <w:lang w:val="en-NZ"/>
              </w:rPr>
            </w:pPr>
            <w:r w:rsidRPr="007C5383">
              <w:t>2.1</w:t>
            </w:r>
          </w:p>
        </w:tc>
        <w:tc>
          <w:tcPr>
            <w:tcW w:w="5641" w:type="dxa"/>
            <w:tcBorders>
              <w:top w:val="nil"/>
              <w:left w:val="nil"/>
              <w:bottom w:val="nil"/>
              <w:right w:val="nil"/>
            </w:tcBorders>
            <w:tcMar>
              <w:top w:w="0" w:type="dxa"/>
              <w:left w:w="62" w:type="dxa"/>
              <w:bottom w:w="0" w:type="dxa"/>
              <w:right w:w="62" w:type="dxa"/>
            </w:tcMar>
          </w:tcPr>
          <w:p w:rsidR="00000000" w:rsidP="007C5383">
            <w:pPr>
              <w:pStyle w:val="BodyText"/>
              <w:rPr>
                <w:lang w:val="en-NZ"/>
              </w:rPr>
            </w:pPr>
            <w:r w:rsidRPr="007C5383">
              <w:t>Determine the actual and specified range of operating conditions from measured and calculated values using established procedures to determine as they apply to particular vapour compression systems</w:t>
            </w:r>
          </w:p>
        </w:tc>
      </w:tr>
      <w:tr w:rsidTr="007C5383">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7C5383">
            <w:pPr>
              <w:pStyle w:val="BodyText"/>
              <w:rPr>
                <w:lang w:val="en-NZ"/>
              </w:rPr>
            </w:pPr>
            <w:r w:rsidRPr="007C5383">
              <w:t>2.2</w:t>
            </w:r>
          </w:p>
        </w:tc>
        <w:tc>
          <w:tcPr>
            <w:tcW w:w="5641" w:type="dxa"/>
            <w:tcBorders>
              <w:top w:val="nil"/>
              <w:left w:val="nil"/>
              <w:bottom w:val="nil"/>
              <w:right w:val="nil"/>
            </w:tcBorders>
            <w:tcMar>
              <w:top w:w="0" w:type="dxa"/>
              <w:left w:w="62" w:type="dxa"/>
              <w:bottom w:w="0" w:type="dxa"/>
              <w:right w:w="62" w:type="dxa"/>
            </w:tcMar>
          </w:tcPr>
          <w:p w:rsidR="00000000" w:rsidP="007C5383">
            <w:pPr>
              <w:pStyle w:val="BodyText"/>
              <w:rPr>
                <w:lang w:val="en-NZ"/>
              </w:rPr>
            </w:pPr>
            <w:r w:rsidRPr="007C5383">
              <w:t>Establish operating conditions and record on commis</w:t>
            </w:r>
            <w:r w:rsidRPr="007C5383">
              <w:t>sioning documentation</w:t>
            </w:r>
          </w:p>
        </w:tc>
      </w:tr>
      <w:tr w:rsidTr="007C5383">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7C5383">
            <w:pPr>
              <w:pStyle w:val="BodyText"/>
              <w:rPr>
                <w:lang w:val="en-NZ"/>
              </w:rPr>
            </w:pPr>
            <w:r w:rsidRPr="007C5383">
              <w:t>2.3</w:t>
            </w:r>
          </w:p>
        </w:tc>
        <w:tc>
          <w:tcPr>
            <w:tcW w:w="5641" w:type="dxa"/>
            <w:tcBorders>
              <w:top w:val="nil"/>
              <w:left w:val="nil"/>
              <w:bottom w:val="nil"/>
              <w:right w:val="nil"/>
            </w:tcBorders>
            <w:tcMar>
              <w:top w:w="0" w:type="dxa"/>
              <w:left w:w="62" w:type="dxa"/>
              <w:bottom w:w="0" w:type="dxa"/>
              <w:right w:w="62" w:type="dxa"/>
            </w:tcMar>
          </w:tcPr>
          <w:p w:rsidR="00000000" w:rsidP="007C5383">
            <w:pPr>
              <w:pStyle w:val="BodyText"/>
              <w:rPr>
                <w:lang w:val="en-NZ"/>
              </w:rPr>
            </w:pPr>
            <w:r w:rsidRPr="007C5383">
              <w:t>Obtain tools, equipment and testing devices needed to determine the basic operating conditions and check for correct operation and safety</w:t>
            </w:r>
          </w:p>
        </w:tc>
      </w:tr>
      <w:tr w:rsidTr="007C5383">
        <w:tblPrEx>
          <w:tblW w:w="0" w:type="auto"/>
          <w:tblLayout w:type="fixed"/>
          <w:tblCellMar>
            <w:left w:w="62" w:type="dxa"/>
            <w:right w:w="62" w:type="dxa"/>
          </w:tblCellMar>
          <w:tblLook w:val="0000"/>
        </w:tblPrEx>
        <w:tc>
          <w:tcPr>
            <w:tcW w:w="9073" w:type="dxa"/>
            <w:gridSpan w:val="4"/>
            <w:tcBorders>
              <w:top w:val="nil"/>
              <w:left w:val="nil"/>
              <w:bottom w:val="nil"/>
              <w:right w:val="nil"/>
            </w:tcBorders>
            <w:tcMar>
              <w:top w:w="0" w:type="dxa"/>
              <w:left w:w="62" w:type="dxa"/>
              <w:bottom w:w="0" w:type="dxa"/>
              <w:right w:w="62" w:type="dxa"/>
            </w:tcMar>
          </w:tcPr>
          <w:p w:rsidR="00000000" w:rsidP="007C5383">
            <w:pPr>
              <w:pStyle w:val="BodyText"/>
              <w:rPr>
                <w:lang w:val="en-NZ"/>
              </w:rPr>
            </w:pPr>
          </w:p>
        </w:tc>
      </w:tr>
      <w:tr w:rsidTr="007C5383">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rsidRPr="007C5383" w:rsidP="007C5383">
            <w:pPr>
              <w:pStyle w:val="BodyText"/>
            </w:pPr>
            <w:r w:rsidRPr="007C5383">
              <w:t>3</w:t>
            </w:r>
          </w:p>
        </w:tc>
        <w:tc>
          <w:tcPr>
            <w:tcW w:w="1974" w:type="dxa"/>
            <w:vMerge w:val="restart"/>
            <w:tcBorders>
              <w:top w:val="nil"/>
              <w:left w:val="nil"/>
              <w:bottom w:val="nil"/>
              <w:right w:val="nil"/>
            </w:tcBorders>
            <w:tcMar>
              <w:top w:w="0" w:type="dxa"/>
              <w:left w:w="62" w:type="dxa"/>
              <w:bottom w:w="0" w:type="dxa"/>
              <w:right w:w="62" w:type="dxa"/>
            </w:tcMar>
          </w:tcPr>
          <w:p w:rsidR="00000000" w:rsidP="007C5383">
            <w:pPr>
              <w:pStyle w:val="BodyText"/>
              <w:rPr>
                <w:lang w:val="en-NZ"/>
              </w:rPr>
            </w:pPr>
            <w:r w:rsidRPr="007C5383">
              <w:rPr>
                <w:rStyle w:val="SpecialBold"/>
              </w:rPr>
              <w:t>Recover refrigerants from split air conditioning systems</w:t>
            </w:r>
          </w:p>
        </w:tc>
        <w:tc>
          <w:tcPr>
            <w:tcW w:w="775" w:type="dxa"/>
            <w:tcBorders>
              <w:top w:val="nil"/>
              <w:left w:val="nil"/>
              <w:bottom w:val="nil"/>
              <w:right w:val="nil"/>
            </w:tcBorders>
            <w:tcMar>
              <w:top w:w="0" w:type="dxa"/>
              <w:left w:w="62" w:type="dxa"/>
              <w:bottom w:w="0" w:type="dxa"/>
              <w:right w:w="62" w:type="dxa"/>
            </w:tcMar>
          </w:tcPr>
          <w:p w:rsidR="00000000" w:rsidP="007C5383">
            <w:pPr>
              <w:pStyle w:val="BodyText"/>
              <w:rPr>
                <w:lang w:val="en-NZ"/>
              </w:rPr>
            </w:pPr>
            <w:r w:rsidRPr="007C5383">
              <w:t>3.1</w:t>
            </w:r>
          </w:p>
        </w:tc>
        <w:tc>
          <w:tcPr>
            <w:tcW w:w="5641" w:type="dxa"/>
            <w:tcBorders>
              <w:top w:val="nil"/>
              <w:left w:val="nil"/>
              <w:bottom w:val="nil"/>
              <w:right w:val="nil"/>
            </w:tcBorders>
            <w:tcMar>
              <w:top w:w="0" w:type="dxa"/>
              <w:left w:w="62" w:type="dxa"/>
              <w:bottom w:w="0" w:type="dxa"/>
              <w:right w:w="62" w:type="dxa"/>
            </w:tcMar>
          </w:tcPr>
          <w:p w:rsidR="00000000" w:rsidP="007C5383">
            <w:pPr>
              <w:pStyle w:val="BodyText"/>
              <w:rPr>
                <w:lang w:val="en-NZ"/>
              </w:rPr>
            </w:pPr>
            <w:r w:rsidRPr="007C5383">
              <w:t>Check for, and protect site from, ignition sources if R32 or other flammable refrigerants are used</w:t>
            </w:r>
          </w:p>
        </w:tc>
      </w:tr>
      <w:tr w:rsidTr="007C5383">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7C5383">
            <w:pPr>
              <w:pStyle w:val="BodyText"/>
              <w:rPr>
                <w:lang w:val="en-NZ"/>
              </w:rPr>
            </w:pPr>
            <w:r w:rsidRPr="007C5383">
              <w:t>3.2</w:t>
            </w:r>
          </w:p>
        </w:tc>
        <w:tc>
          <w:tcPr>
            <w:tcW w:w="5641" w:type="dxa"/>
            <w:tcBorders>
              <w:top w:val="nil"/>
              <w:left w:val="nil"/>
              <w:bottom w:val="nil"/>
              <w:right w:val="nil"/>
            </w:tcBorders>
            <w:tcMar>
              <w:top w:w="0" w:type="dxa"/>
              <w:left w:w="62" w:type="dxa"/>
              <w:bottom w:w="0" w:type="dxa"/>
              <w:right w:w="62" w:type="dxa"/>
            </w:tcMar>
          </w:tcPr>
          <w:p w:rsidR="00000000" w:rsidP="007C5383">
            <w:pPr>
              <w:pStyle w:val="BodyText"/>
              <w:rPr>
                <w:lang w:val="en-NZ"/>
              </w:rPr>
            </w:pPr>
            <w:r w:rsidRPr="007C5383">
              <w:t>Isolate circuits/appliances in strict accordance with work health and safety (WHS) requirements and procedures, where necessary</w:t>
            </w:r>
          </w:p>
        </w:tc>
      </w:tr>
      <w:tr w:rsidTr="007C5383">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7C5383">
            <w:pPr>
              <w:pStyle w:val="BodyText"/>
              <w:rPr>
                <w:lang w:val="en-NZ"/>
              </w:rPr>
            </w:pPr>
            <w:r w:rsidRPr="007C5383">
              <w:t>3.3</w:t>
            </w:r>
          </w:p>
        </w:tc>
        <w:tc>
          <w:tcPr>
            <w:tcW w:w="5641" w:type="dxa"/>
            <w:tcBorders>
              <w:top w:val="nil"/>
              <w:left w:val="nil"/>
              <w:bottom w:val="nil"/>
              <w:right w:val="nil"/>
            </w:tcBorders>
            <w:tcMar>
              <w:top w:w="0" w:type="dxa"/>
              <w:left w:w="62" w:type="dxa"/>
              <w:bottom w:w="0" w:type="dxa"/>
              <w:right w:w="62" w:type="dxa"/>
            </w:tcMar>
          </w:tcPr>
          <w:p w:rsidR="00000000" w:rsidP="007C5383">
            <w:pPr>
              <w:pStyle w:val="BodyText"/>
              <w:rPr>
                <w:lang w:val="en-NZ"/>
              </w:rPr>
            </w:pPr>
            <w:r w:rsidRPr="007C5383">
              <w:t xml:space="preserve">Remove refrigerants safely into suitably labelled containers in accordance with legislative and industry requirements </w:t>
            </w:r>
          </w:p>
        </w:tc>
      </w:tr>
      <w:tr w:rsidTr="007C5383">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7C5383">
            <w:pPr>
              <w:pStyle w:val="BodyText"/>
              <w:rPr>
                <w:lang w:val="en-NZ"/>
              </w:rPr>
            </w:pPr>
            <w:r w:rsidRPr="007C5383">
              <w:t>3.4</w:t>
            </w:r>
          </w:p>
        </w:tc>
        <w:tc>
          <w:tcPr>
            <w:tcW w:w="5641" w:type="dxa"/>
            <w:tcBorders>
              <w:top w:val="nil"/>
              <w:left w:val="nil"/>
              <w:bottom w:val="nil"/>
              <w:right w:val="nil"/>
            </w:tcBorders>
            <w:tcMar>
              <w:top w:w="0" w:type="dxa"/>
              <w:left w:w="62" w:type="dxa"/>
              <w:bottom w:w="0" w:type="dxa"/>
              <w:right w:w="62" w:type="dxa"/>
            </w:tcMar>
          </w:tcPr>
          <w:p w:rsidR="00000000" w:rsidP="007C5383">
            <w:pPr>
              <w:pStyle w:val="BodyText"/>
              <w:rPr>
                <w:lang w:val="en-NZ"/>
              </w:rPr>
            </w:pPr>
            <w:r w:rsidRPr="007C5383">
              <w:t>Deal with contaminated refrigerant in accordance with requirements</w:t>
            </w:r>
          </w:p>
        </w:tc>
      </w:tr>
      <w:tr w:rsidTr="007C5383">
        <w:tblPrEx>
          <w:tblW w:w="0" w:type="auto"/>
          <w:tblLayout w:type="fixed"/>
          <w:tblCellMar>
            <w:left w:w="62" w:type="dxa"/>
            <w:right w:w="62" w:type="dxa"/>
          </w:tblCellMar>
          <w:tblLook w:val="0000"/>
        </w:tblPrEx>
        <w:tc>
          <w:tcPr>
            <w:tcW w:w="9073" w:type="dxa"/>
            <w:gridSpan w:val="4"/>
            <w:tcBorders>
              <w:top w:val="nil"/>
              <w:left w:val="nil"/>
              <w:bottom w:val="nil"/>
              <w:right w:val="nil"/>
            </w:tcBorders>
            <w:tcMar>
              <w:top w:w="0" w:type="dxa"/>
              <w:left w:w="62" w:type="dxa"/>
              <w:bottom w:w="0" w:type="dxa"/>
              <w:right w:w="62" w:type="dxa"/>
            </w:tcMar>
          </w:tcPr>
          <w:p w:rsidR="00000000" w:rsidP="007C5383">
            <w:pPr>
              <w:pStyle w:val="BodyText"/>
              <w:rPr>
                <w:lang w:val="en-NZ"/>
              </w:rPr>
            </w:pPr>
          </w:p>
        </w:tc>
      </w:tr>
      <w:tr w:rsidTr="007C5383">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rsidRPr="007C5383" w:rsidP="007C5383">
            <w:pPr>
              <w:pStyle w:val="BodyText"/>
            </w:pPr>
            <w:r w:rsidRPr="007C5383">
              <w:t>4</w:t>
            </w:r>
          </w:p>
        </w:tc>
        <w:tc>
          <w:tcPr>
            <w:tcW w:w="1974" w:type="dxa"/>
            <w:vMerge w:val="restart"/>
            <w:tcBorders>
              <w:top w:val="nil"/>
              <w:left w:val="nil"/>
              <w:bottom w:val="nil"/>
              <w:right w:val="nil"/>
            </w:tcBorders>
            <w:tcMar>
              <w:top w:w="0" w:type="dxa"/>
              <w:left w:w="62" w:type="dxa"/>
              <w:bottom w:w="0" w:type="dxa"/>
              <w:right w:w="62" w:type="dxa"/>
            </w:tcMar>
          </w:tcPr>
          <w:p w:rsidR="00000000" w:rsidP="007C5383">
            <w:pPr>
              <w:pStyle w:val="BodyText"/>
              <w:rPr>
                <w:lang w:val="en-NZ"/>
              </w:rPr>
            </w:pPr>
            <w:r w:rsidRPr="007C5383">
              <w:rPr>
                <w:rStyle w:val="SpecialBold"/>
              </w:rPr>
              <w:t>Pressure and leak test split   air conditioning systems</w:t>
            </w:r>
          </w:p>
        </w:tc>
        <w:tc>
          <w:tcPr>
            <w:tcW w:w="775" w:type="dxa"/>
            <w:tcBorders>
              <w:top w:val="nil"/>
              <w:left w:val="nil"/>
              <w:bottom w:val="nil"/>
              <w:right w:val="nil"/>
            </w:tcBorders>
            <w:tcMar>
              <w:top w:w="0" w:type="dxa"/>
              <w:left w:w="62" w:type="dxa"/>
              <w:bottom w:w="0" w:type="dxa"/>
              <w:right w:w="62" w:type="dxa"/>
            </w:tcMar>
          </w:tcPr>
          <w:p w:rsidR="00000000" w:rsidP="007C5383">
            <w:pPr>
              <w:pStyle w:val="BodyText"/>
              <w:rPr>
                <w:lang w:val="en-NZ"/>
              </w:rPr>
            </w:pPr>
            <w:r w:rsidRPr="007C5383">
              <w:t>4.1</w:t>
            </w:r>
          </w:p>
        </w:tc>
        <w:tc>
          <w:tcPr>
            <w:tcW w:w="5641" w:type="dxa"/>
            <w:tcBorders>
              <w:top w:val="nil"/>
              <w:left w:val="nil"/>
              <w:bottom w:val="nil"/>
              <w:right w:val="nil"/>
            </w:tcBorders>
            <w:tcMar>
              <w:top w:w="0" w:type="dxa"/>
              <w:left w:w="62" w:type="dxa"/>
              <w:bottom w:w="0" w:type="dxa"/>
              <w:right w:w="62" w:type="dxa"/>
            </w:tcMar>
          </w:tcPr>
          <w:p w:rsidR="00000000" w:rsidP="007C5383">
            <w:pPr>
              <w:pStyle w:val="BodyText"/>
              <w:rPr>
                <w:lang w:val="en-NZ"/>
              </w:rPr>
            </w:pPr>
            <w:r w:rsidRPr="007C5383">
              <w:t>Identify and note safety hazards and implement established risk control measures</w:t>
            </w:r>
          </w:p>
        </w:tc>
      </w:tr>
      <w:tr w:rsidTr="007C5383">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7C5383">
            <w:pPr>
              <w:pStyle w:val="BodyText"/>
              <w:rPr>
                <w:lang w:val="en-NZ"/>
              </w:rPr>
            </w:pPr>
            <w:r w:rsidRPr="007C5383">
              <w:t>4.2</w:t>
            </w:r>
          </w:p>
        </w:tc>
        <w:tc>
          <w:tcPr>
            <w:tcW w:w="5641" w:type="dxa"/>
            <w:tcBorders>
              <w:top w:val="nil"/>
              <w:left w:val="nil"/>
              <w:bottom w:val="nil"/>
              <w:right w:val="nil"/>
            </w:tcBorders>
            <w:tcMar>
              <w:top w:w="0" w:type="dxa"/>
              <w:left w:w="62" w:type="dxa"/>
              <w:bottom w:w="0" w:type="dxa"/>
              <w:right w:w="62" w:type="dxa"/>
            </w:tcMar>
          </w:tcPr>
          <w:p w:rsidR="00000000" w:rsidP="007C5383">
            <w:pPr>
              <w:pStyle w:val="BodyText"/>
              <w:rPr>
                <w:lang w:val="en-NZ"/>
              </w:rPr>
            </w:pPr>
            <w:r w:rsidRPr="007C5383">
              <w:t>Follow industry codes of practice and manufacturer installation instructions</w:t>
            </w:r>
          </w:p>
        </w:tc>
      </w:tr>
      <w:tr w:rsidTr="007C5383">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7C5383">
            <w:pPr>
              <w:pStyle w:val="BodyText"/>
              <w:rPr>
                <w:lang w:val="en-NZ"/>
              </w:rPr>
            </w:pPr>
            <w:r w:rsidRPr="007C5383">
              <w:t>4.3</w:t>
            </w:r>
          </w:p>
        </w:tc>
        <w:tc>
          <w:tcPr>
            <w:tcW w:w="5641" w:type="dxa"/>
            <w:tcBorders>
              <w:top w:val="nil"/>
              <w:left w:val="nil"/>
              <w:bottom w:val="nil"/>
              <w:right w:val="nil"/>
            </w:tcBorders>
            <w:tcMar>
              <w:top w:w="0" w:type="dxa"/>
              <w:left w:w="62" w:type="dxa"/>
              <w:bottom w:w="0" w:type="dxa"/>
              <w:right w:w="62" w:type="dxa"/>
            </w:tcMar>
          </w:tcPr>
          <w:p w:rsidR="00000000" w:rsidP="007C5383">
            <w:pPr>
              <w:pStyle w:val="BodyText"/>
              <w:rPr>
                <w:lang w:val="en-NZ"/>
              </w:rPr>
            </w:pPr>
            <w:r w:rsidRPr="007C5383">
              <w:t>Take precautions to prevent damage to components while pressure testing the system</w:t>
            </w:r>
          </w:p>
        </w:tc>
      </w:tr>
      <w:tr w:rsidTr="007C5383">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7C5383">
            <w:pPr>
              <w:pStyle w:val="BodyText"/>
              <w:rPr>
                <w:lang w:val="en-NZ"/>
              </w:rPr>
            </w:pPr>
            <w:r w:rsidRPr="007C5383">
              <w:t>4.4</w:t>
            </w:r>
          </w:p>
        </w:tc>
        <w:tc>
          <w:tcPr>
            <w:tcW w:w="5641" w:type="dxa"/>
            <w:tcBorders>
              <w:top w:val="nil"/>
              <w:left w:val="nil"/>
              <w:bottom w:val="nil"/>
              <w:right w:val="nil"/>
            </w:tcBorders>
            <w:tcMar>
              <w:top w:w="0" w:type="dxa"/>
              <w:left w:w="62" w:type="dxa"/>
              <w:bottom w:w="0" w:type="dxa"/>
              <w:right w:w="62" w:type="dxa"/>
            </w:tcMar>
          </w:tcPr>
          <w:p w:rsidR="00000000" w:rsidP="007C5383">
            <w:pPr>
              <w:pStyle w:val="BodyText"/>
              <w:rPr>
                <w:lang w:val="en-NZ"/>
              </w:rPr>
            </w:pPr>
            <w:r w:rsidRPr="007C5383">
              <w:t>Conduct pressure testing at a pressure compatible with the refrigerant to be used</w:t>
            </w:r>
          </w:p>
        </w:tc>
      </w:tr>
      <w:tr w:rsidTr="007C5383">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7C5383">
            <w:pPr>
              <w:pStyle w:val="BodyText"/>
              <w:rPr>
                <w:lang w:val="en-NZ"/>
              </w:rPr>
            </w:pPr>
            <w:r w:rsidRPr="007C5383">
              <w:t>4.5</w:t>
            </w:r>
          </w:p>
        </w:tc>
        <w:tc>
          <w:tcPr>
            <w:tcW w:w="5641" w:type="dxa"/>
            <w:tcBorders>
              <w:top w:val="nil"/>
              <w:left w:val="nil"/>
              <w:bottom w:val="nil"/>
              <w:right w:val="nil"/>
            </w:tcBorders>
            <w:tcMar>
              <w:top w:w="0" w:type="dxa"/>
              <w:left w:w="62" w:type="dxa"/>
              <w:bottom w:w="0" w:type="dxa"/>
              <w:right w:w="62" w:type="dxa"/>
            </w:tcMar>
          </w:tcPr>
          <w:p w:rsidR="00000000" w:rsidP="007C5383">
            <w:pPr>
              <w:pStyle w:val="BodyText"/>
              <w:rPr>
                <w:lang w:val="en-NZ"/>
              </w:rPr>
            </w:pPr>
            <w:r w:rsidRPr="007C5383">
              <w:t>Located leak, isolate and repair using methods appropriate to the system type</w:t>
            </w:r>
            <w:r w:rsidRPr="007C5383">
              <w:t xml:space="preserve"> under test and in accordance with industry practices</w:t>
            </w:r>
          </w:p>
        </w:tc>
      </w:tr>
      <w:tr w:rsidTr="007C5383">
        <w:tblPrEx>
          <w:tblW w:w="0" w:type="auto"/>
          <w:tblLayout w:type="fixed"/>
          <w:tblCellMar>
            <w:left w:w="62" w:type="dxa"/>
            <w:right w:w="62" w:type="dxa"/>
          </w:tblCellMar>
          <w:tblLook w:val="0000"/>
        </w:tblPrEx>
        <w:tc>
          <w:tcPr>
            <w:tcW w:w="9073" w:type="dxa"/>
            <w:gridSpan w:val="4"/>
            <w:tcBorders>
              <w:top w:val="nil"/>
              <w:left w:val="nil"/>
              <w:bottom w:val="nil"/>
              <w:right w:val="nil"/>
            </w:tcBorders>
            <w:tcMar>
              <w:top w:w="0" w:type="dxa"/>
              <w:left w:w="62" w:type="dxa"/>
              <w:bottom w:w="0" w:type="dxa"/>
              <w:right w:w="62" w:type="dxa"/>
            </w:tcMar>
          </w:tcPr>
          <w:p w:rsidR="00000000" w:rsidP="007C5383">
            <w:pPr>
              <w:pStyle w:val="BodyText"/>
              <w:rPr>
                <w:lang w:val="en-NZ"/>
              </w:rPr>
            </w:pPr>
          </w:p>
        </w:tc>
      </w:tr>
      <w:tr w:rsidTr="007C5383">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rsidRPr="007C5383" w:rsidP="007C5383">
            <w:pPr>
              <w:pStyle w:val="BodyText"/>
            </w:pPr>
            <w:r w:rsidRPr="007C5383">
              <w:t>5</w:t>
            </w:r>
          </w:p>
        </w:tc>
        <w:tc>
          <w:tcPr>
            <w:tcW w:w="1974" w:type="dxa"/>
            <w:vMerge w:val="restart"/>
            <w:tcBorders>
              <w:top w:val="nil"/>
              <w:left w:val="nil"/>
              <w:bottom w:val="nil"/>
              <w:right w:val="nil"/>
            </w:tcBorders>
            <w:tcMar>
              <w:top w:w="0" w:type="dxa"/>
              <w:left w:w="62" w:type="dxa"/>
              <w:bottom w:w="0" w:type="dxa"/>
              <w:right w:w="62" w:type="dxa"/>
            </w:tcMar>
          </w:tcPr>
          <w:p w:rsidR="00000000" w:rsidP="007C5383">
            <w:pPr>
              <w:pStyle w:val="BodyText"/>
              <w:rPr>
                <w:lang w:val="en-NZ"/>
              </w:rPr>
            </w:pPr>
            <w:r w:rsidRPr="007C5383">
              <w:rPr>
                <w:rStyle w:val="SpecialBold"/>
              </w:rPr>
              <w:t>Evacuate split air conditioning systems</w:t>
            </w:r>
          </w:p>
        </w:tc>
        <w:tc>
          <w:tcPr>
            <w:tcW w:w="775" w:type="dxa"/>
            <w:tcBorders>
              <w:top w:val="nil"/>
              <w:left w:val="nil"/>
              <w:bottom w:val="nil"/>
              <w:right w:val="nil"/>
            </w:tcBorders>
            <w:tcMar>
              <w:top w:w="0" w:type="dxa"/>
              <w:left w:w="62" w:type="dxa"/>
              <w:bottom w:w="0" w:type="dxa"/>
              <w:right w:w="62" w:type="dxa"/>
            </w:tcMar>
          </w:tcPr>
          <w:p w:rsidR="00000000" w:rsidP="007C5383">
            <w:pPr>
              <w:pStyle w:val="BodyText"/>
              <w:rPr>
                <w:lang w:val="en-NZ"/>
              </w:rPr>
            </w:pPr>
            <w:r w:rsidRPr="007C5383">
              <w:t>5.1</w:t>
            </w:r>
          </w:p>
        </w:tc>
        <w:tc>
          <w:tcPr>
            <w:tcW w:w="5641" w:type="dxa"/>
            <w:tcBorders>
              <w:top w:val="nil"/>
              <w:left w:val="nil"/>
              <w:bottom w:val="nil"/>
              <w:right w:val="nil"/>
            </w:tcBorders>
            <w:tcMar>
              <w:top w:w="0" w:type="dxa"/>
              <w:left w:w="62" w:type="dxa"/>
              <w:bottom w:w="0" w:type="dxa"/>
              <w:right w:w="62" w:type="dxa"/>
            </w:tcMar>
          </w:tcPr>
          <w:p w:rsidR="00000000" w:rsidP="007C5383">
            <w:pPr>
              <w:pStyle w:val="BodyText"/>
              <w:rPr>
                <w:lang w:val="en-NZ"/>
              </w:rPr>
            </w:pPr>
            <w:r w:rsidRPr="007C5383">
              <w:t>Note safety hazards which have not previously been identified, and implement established risk control measures</w:t>
            </w:r>
          </w:p>
        </w:tc>
      </w:tr>
      <w:tr w:rsidTr="007C5383">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7C5383">
            <w:pPr>
              <w:pStyle w:val="BodyText"/>
              <w:rPr>
                <w:lang w:val="en-NZ"/>
              </w:rPr>
            </w:pPr>
            <w:r w:rsidRPr="007C5383">
              <w:t>5.2</w:t>
            </w:r>
          </w:p>
        </w:tc>
        <w:tc>
          <w:tcPr>
            <w:tcW w:w="5641" w:type="dxa"/>
            <w:tcBorders>
              <w:top w:val="nil"/>
              <w:left w:val="nil"/>
              <w:bottom w:val="nil"/>
              <w:right w:val="nil"/>
            </w:tcBorders>
            <w:tcMar>
              <w:top w:w="0" w:type="dxa"/>
              <w:left w:w="62" w:type="dxa"/>
              <w:bottom w:w="0" w:type="dxa"/>
              <w:right w:w="62" w:type="dxa"/>
            </w:tcMar>
          </w:tcPr>
          <w:p w:rsidR="00000000" w:rsidP="007C5383">
            <w:pPr>
              <w:pStyle w:val="BodyText"/>
              <w:rPr>
                <w:lang w:val="en-NZ"/>
              </w:rPr>
            </w:pPr>
            <w:r w:rsidRPr="007C5383">
              <w:t>Evacuate the system to the required level and clean the system of all moisture and other containments in accordance with requirements</w:t>
            </w:r>
          </w:p>
        </w:tc>
      </w:tr>
      <w:tr w:rsidTr="007C5383">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7C5383">
            <w:pPr>
              <w:pStyle w:val="BodyText"/>
              <w:rPr>
                <w:lang w:val="en-NZ"/>
              </w:rPr>
            </w:pPr>
            <w:r w:rsidRPr="007C5383">
              <w:t>5.3</w:t>
            </w:r>
          </w:p>
        </w:tc>
        <w:tc>
          <w:tcPr>
            <w:tcW w:w="5641" w:type="dxa"/>
            <w:tcBorders>
              <w:top w:val="nil"/>
              <w:left w:val="nil"/>
              <w:bottom w:val="nil"/>
              <w:right w:val="nil"/>
            </w:tcBorders>
            <w:tcMar>
              <w:top w:w="0" w:type="dxa"/>
              <w:left w:w="62" w:type="dxa"/>
              <w:bottom w:w="0" w:type="dxa"/>
              <w:right w:w="62" w:type="dxa"/>
            </w:tcMar>
          </w:tcPr>
          <w:p w:rsidR="00000000" w:rsidP="007C5383">
            <w:pPr>
              <w:pStyle w:val="BodyText"/>
              <w:rPr>
                <w:lang w:val="en-NZ"/>
              </w:rPr>
            </w:pPr>
            <w:r w:rsidRPr="007C5383">
              <w:t>Apply a standing vacuum test in accordance with industry codes of practice and applicable standards</w:t>
            </w:r>
          </w:p>
        </w:tc>
      </w:tr>
      <w:tr w:rsidTr="007C5383">
        <w:tblPrEx>
          <w:tblW w:w="0" w:type="auto"/>
          <w:tblLayout w:type="fixed"/>
          <w:tblCellMar>
            <w:left w:w="62" w:type="dxa"/>
            <w:right w:w="62" w:type="dxa"/>
          </w:tblCellMar>
          <w:tblLook w:val="0000"/>
        </w:tblPrEx>
        <w:tc>
          <w:tcPr>
            <w:tcW w:w="9073" w:type="dxa"/>
            <w:gridSpan w:val="4"/>
            <w:tcBorders>
              <w:top w:val="nil"/>
              <w:left w:val="nil"/>
              <w:bottom w:val="nil"/>
              <w:right w:val="nil"/>
            </w:tcBorders>
            <w:tcMar>
              <w:top w:w="0" w:type="dxa"/>
              <w:left w:w="62" w:type="dxa"/>
              <w:bottom w:w="0" w:type="dxa"/>
              <w:right w:w="62" w:type="dxa"/>
            </w:tcMar>
          </w:tcPr>
          <w:p w:rsidR="00000000" w:rsidP="007C5383">
            <w:pPr>
              <w:pStyle w:val="BodyText"/>
              <w:rPr>
                <w:lang w:val="en-NZ"/>
              </w:rPr>
            </w:pPr>
          </w:p>
        </w:tc>
      </w:tr>
      <w:tr w:rsidTr="007C5383">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rsidRPr="007C5383" w:rsidP="007C5383">
            <w:pPr>
              <w:pStyle w:val="BodyText"/>
            </w:pPr>
            <w:r w:rsidRPr="007C5383">
              <w:t>6</w:t>
            </w:r>
          </w:p>
        </w:tc>
        <w:tc>
          <w:tcPr>
            <w:tcW w:w="1974" w:type="dxa"/>
            <w:vMerge w:val="restart"/>
            <w:tcBorders>
              <w:top w:val="nil"/>
              <w:left w:val="nil"/>
              <w:bottom w:val="nil"/>
              <w:right w:val="nil"/>
            </w:tcBorders>
            <w:tcMar>
              <w:top w:w="0" w:type="dxa"/>
              <w:left w:w="62" w:type="dxa"/>
              <w:bottom w:w="0" w:type="dxa"/>
              <w:right w:w="62" w:type="dxa"/>
            </w:tcMar>
          </w:tcPr>
          <w:p w:rsidR="00000000" w:rsidP="007C5383">
            <w:pPr>
              <w:pStyle w:val="BodyText"/>
              <w:rPr>
                <w:lang w:val="en-NZ"/>
              </w:rPr>
            </w:pPr>
            <w:r w:rsidRPr="007C5383">
              <w:rPr>
                <w:rStyle w:val="SpecialBold"/>
              </w:rPr>
              <w:t>Charge split air conditioning systems</w:t>
            </w:r>
          </w:p>
        </w:tc>
        <w:tc>
          <w:tcPr>
            <w:tcW w:w="775" w:type="dxa"/>
            <w:tcBorders>
              <w:top w:val="nil"/>
              <w:left w:val="nil"/>
              <w:bottom w:val="nil"/>
              <w:right w:val="nil"/>
            </w:tcBorders>
            <w:tcMar>
              <w:top w:w="0" w:type="dxa"/>
              <w:left w:w="62" w:type="dxa"/>
              <w:bottom w:w="0" w:type="dxa"/>
              <w:right w:w="62" w:type="dxa"/>
            </w:tcMar>
          </w:tcPr>
          <w:p w:rsidR="00000000" w:rsidP="007C5383">
            <w:pPr>
              <w:pStyle w:val="BodyText"/>
              <w:rPr>
                <w:lang w:val="en-NZ"/>
              </w:rPr>
            </w:pPr>
            <w:r w:rsidRPr="007C5383">
              <w:t>6.1</w:t>
            </w:r>
          </w:p>
        </w:tc>
        <w:tc>
          <w:tcPr>
            <w:tcW w:w="5641" w:type="dxa"/>
            <w:tcBorders>
              <w:top w:val="nil"/>
              <w:left w:val="nil"/>
              <w:bottom w:val="nil"/>
              <w:right w:val="nil"/>
            </w:tcBorders>
            <w:tcMar>
              <w:top w:w="0" w:type="dxa"/>
              <w:left w:w="62" w:type="dxa"/>
              <w:bottom w:w="0" w:type="dxa"/>
              <w:right w:w="62" w:type="dxa"/>
            </w:tcMar>
          </w:tcPr>
          <w:p w:rsidR="00000000" w:rsidP="007C5383">
            <w:pPr>
              <w:pStyle w:val="BodyText"/>
              <w:rPr>
                <w:lang w:val="en-NZ"/>
              </w:rPr>
            </w:pPr>
            <w:r w:rsidRPr="007C5383">
              <w:t>Select correct refrigerant for the system, in accordance with manufacturer requirements and industry practices</w:t>
            </w:r>
          </w:p>
        </w:tc>
      </w:tr>
      <w:tr w:rsidTr="007C5383">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7C5383">
            <w:pPr>
              <w:pStyle w:val="BodyText"/>
              <w:rPr>
                <w:lang w:val="en-NZ"/>
              </w:rPr>
            </w:pPr>
            <w:r w:rsidRPr="007C5383">
              <w:t>6.2</w:t>
            </w:r>
          </w:p>
        </w:tc>
        <w:tc>
          <w:tcPr>
            <w:tcW w:w="5641" w:type="dxa"/>
            <w:tcBorders>
              <w:top w:val="nil"/>
              <w:left w:val="nil"/>
              <w:bottom w:val="nil"/>
              <w:right w:val="nil"/>
            </w:tcBorders>
            <w:tcMar>
              <w:top w:w="0" w:type="dxa"/>
              <w:left w:w="62" w:type="dxa"/>
              <w:bottom w:w="0" w:type="dxa"/>
              <w:right w:w="62" w:type="dxa"/>
            </w:tcMar>
          </w:tcPr>
          <w:p w:rsidR="00000000" w:rsidP="007C5383">
            <w:pPr>
              <w:pStyle w:val="BodyText"/>
              <w:rPr>
                <w:lang w:val="en-NZ"/>
              </w:rPr>
            </w:pPr>
            <w:r w:rsidRPr="007C5383">
              <w:t>Measure the refrigerant charge by weight in accordance with manufacturer specifications</w:t>
            </w:r>
          </w:p>
        </w:tc>
      </w:tr>
      <w:tr w:rsidTr="007C5383">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7C5383">
            <w:pPr>
              <w:pStyle w:val="BodyText"/>
              <w:rPr>
                <w:lang w:val="en-NZ"/>
              </w:rPr>
            </w:pPr>
            <w:r w:rsidRPr="007C5383">
              <w:t>6.3</w:t>
            </w:r>
          </w:p>
        </w:tc>
        <w:tc>
          <w:tcPr>
            <w:tcW w:w="5641" w:type="dxa"/>
            <w:tcBorders>
              <w:top w:val="nil"/>
              <w:left w:val="nil"/>
              <w:bottom w:val="nil"/>
              <w:right w:val="nil"/>
            </w:tcBorders>
            <w:tcMar>
              <w:top w:w="0" w:type="dxa"/>
              <w:left w:w="62" w:type="dxa"/>
              <w:bottom w:w="0" w:type="dxa"/>
              <w:right w:w="62" w:type="dxa"/>
            </w:tcMar>
          </w:tcPr>
          <w:p w:rsidR="00000000" w:rsidP="007C5383">
            <w:pPr>
              <w:pStyle w:val="BodyText"/>
              <w:rPr>
                <w:lang w:val="en-NZ"/>
              </w:rPr>
            </w:pPr>
            <w:r w:rsidRPr="007C5383">
              <w:t>Charge the system in accordance with manufacturer requirements and industry practices</w:t>
            </w:r>
          </w:p>
        </w:tc>
      </w:tr>
      <w:tr w:rsidTr="007C5383">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7C5383">
            <w:pPr>
              <w:pStyle w:val="BodyText"/>
              <w:rPr>
                <w:lang w:val="en-NZ"/>
              </w:rPr>
            </w:pPr>
            <w:r w:rsidRPr="007C5383">
              <w:t>6.4</w:t>
            </w:r>
          </w:p>
        </w:tc>
        <w:tc>
          <w:tcPr>
            <w:tcW w:w="5641" w:type="dxa"/>
            <w:tcBorders>
              <w:top w:val="nil"/>
              <w:left w:val="nil"/>
              <w:bottom w:val="nil"/>
              <w:right w:val="nil"/>
            </w:tcBorders>
            <w:tcMar>
              <w:top w:w="0" w:type="dxa"/>
              <w:left w:w="62" w:type="dxa"/>
              <w:bottom w:w="0" w:type="dxa"/>
              <w:right w:w="62" w:type="dxa"/>
            </w:tcMar>
          </w:tcPr>
          <w:p w:rsidR="00000000" w:rsidP="007C5383">
            <w:pPr>
              <w:pStyle w:val="BodyText"/>
              <w:rPr>
                <w:lang w:val="en-NZ"/>
              </w:rPr>
            </w:pPr>
            <w:r w:rsidRPr="007C5383">
              <w:t>Check all components and maintain in accordance with manufacturer requirements</w:t>
            </w:r>
          </w:p>
        </w:tc>
      </w:tr>
      <w:tr w:rsidTr="007C5383">
        <w:tblPrEx>
          <w:tblW w:w="0" w:type="auto"/>
          <w:tblLayout w:type="fixed"/>
          <w:tblCellMar>
            <w:left w:w="62" w:type="dxa"/>
            <w:right w:w="62" w:type="dxa"/>
          </w:tblCellMar>
          <w:tblLook w:val="0000"/>
        </w:tblPrEx>
        <w:tc>
          <w:tcPr>
            <w:tcW w:w="9073" w:type="dxa"/>
            <w:gridSpan w:val="4"/>
            <w:tcBorders>
              <w:top w:val="nil"/>
              <w:left w:val="nil"/>
              <w:bottom w:val="nil"/>
              <w:right w:val="nil"/>
            </w:tcBorders>
            <w:tcMar>
              <w:top w:w="0" w:type="dxa"/>
              <w:left w:w="62" w:type="dxa"/>
              <w:bottom w:w="0" w:type="dxa"/>
              <w:right w:w="62" w:type="dxa"/>
            </w:tcMar>
          </w:tcPr>
          <w:p w:rsidR="00000000" w:rsidP="007C5383">
            <w:pPr>
              <w:pStyle w:val="BodyText"/>
              <w:rPr>
                <w:lang w:val="en-NZ"/>
              </w:rPr>
            </w:pPr>
          </w:p>
        </w:tc>
      </w:tr>
      <w:tr w:rsidTr="007C5383">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rsidRPr="007C5383" w:rsidP="007C5383">
            <w:pPr>
              <w:pStyle w:val="BodyText"/>
            </w:pPr>
            <w:r w:rsidRPr="007C5383">
              <w:t>7</w:t>
            </w:r>
          </w:p>
        </w:tc>
        <w:tc>
          <w:tcPr>
            <w:tcW w:w="1974" w:type="dxa"/>
            <w:vMerge w:val="restart"/>
            <w:tcBorders>
              <w:top w:val="nil"/>
              <w:left w:val="nil"/>
              <w:bottom w:val="nil"/>
              <w:right w:val="nil"/>
            </w:tcBorders>
            <w:tcMar>
              <w:top w:w="0" w:type="dxa"/>
              <w:left w:w="62" w:type="dxa"/>
              <w:bottom w:w="0" w:type="dxa"/>
              <w:right w:w="62" w:type="dxa"/>
            </w:tcMar>
          </w:tcPr>
          <w:p w:rsidR="00000000" w:rsidP="007C5383">
            <w:pPr>
              <w:pStyle w:val="BodyText"/>
              <w:rPr>
                <w:lang w:val="en-NZ"/>
              </w:rPr>
            </w:pPr>
            <w:r w:rsidRPr="007C5383">
              <w:rPr>
                <w:rStyle w:val="SpecialBold"/>
              </w:rPr>
              <w:t>Test the operation of split air conditioning systems</w:t>
            </w:r>
          </w:p>
        </w:tc>
        <w:tc>
          <w:tcPr>
            <w:tcW w:w="775" w:type="dxa"/>
            <w:tcBorders>
              <w:top w:val="nil"/>
              <w:left w:val="nil"/>
              <w:bottom w:val="nil"/>
              <w:right w:val="nil"/>
            </w:tcBorders>
            <w:tcMar>
              <w:top w:w="0" w:type="dxa"/>
              <w:left w:w="62" w:type="dxa"/>
              <w:bottom w:w="0" w:type="dxa"/>
              <w:right w:w="62" w:type="dxa"/>
            </w:tcMar>
          </w:tcPr>
          <w:p w:rsidR="00000000" w:rsidP="007C5383">
            <w:pPr>
              <w:pStyle w:val="BodyText"/>
              <w:rPr>
                <w:lang w:val="en-NZ"/>
              </w:rPr>
            </w:pPr>
            <w:r w:rsidRPr="007C5383">
              <w:t>7.1</w:t>
            </w:r>
          </w:p>
        </w:tc>
        <w:tc>
          <w:tcPr>
            <w:tcW w:w="5641" w:type="dxa"/>
            <w:tcBorders>
              <w:top w:val="nil"/>
              <w:left w:val="nil"/>
              <w:bottom w:val="nil"/>
              <w:right w:val="nil"/>
            </w:tcBorders>
            <w:tcMar>
              <w:top w:w="0" w:type="dxa"/>
              <w:left w:w="62" w:type="dxa"/>
              <w:bottom w:w="0" w:type="dxa"/>
              <w:right w:w="62" w:type="dxa"/>
            </w:tcMar>
          </w:tcPr>
          <w:p w:rsidR="00000000" w:rsidP="007C5383">
            <w:pPr>
              <w:pStyle w:val="BodyText"/>
              <w:rPr>
                <w:lang w:val="en-NZ"/>
              </w:rPr>
            </w:pPr>
            <w:r w:rsidRPr="007C5383">
              <w:t xml:space="preserve">Start and operate the system </w:t>
            </w:r>
          </w:p>
        </w:tc>
      </w:tr>
      <w:tr w:rsidTr="007C5383">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7C5383">
            <w:pPr>
              <w:pStyle w:val="BodyText"/>
              <w:rPr>
                <w:lang w:val="en-NZ"/>
              </w:rPr>
            </w:pPr>
            <w:r w:rsidRPr="007C5383">
              <w:t>7.2</w:t>
            </w:r>
          </w:p>
        </w:tc>
        <w:tc>
          <w:tcPr>
            <w:tcW w:w="5641" w:type="dxa"/>
            <w:tcBorders>
              <w:top w:val="nil"/>
              <w:left w:val="nil"/>
              <w:bottom w:val="nil"/>
              <w:right w:val="nil"/>
            </w:tcBorders>
            <w:tcMar>
              <w:top w:w="0" w:type="dxa"/>
              <w:left w:w="62" w:type="dxa"/>
              <w:bottom w:w="0" w:type="dxa"/>
              <w:right w:w="62" w:type="dxa"/>
            </w:tcMar>
          </w:tcPr>
          <w:p w:rsidR="00000000" w:rsidP="007C5383">
            <w:pPr>
              <w:pStyle w:val="BodyText"/>
              <w:rPr>
                <w:lang w:val="en-NZ"/>
              </w:rPr>
            </w:pPr>
            <w:r w:rsidRPr="007C5383">
              <w:t>Carry out standard tests to confirm system performance to manufacturer specifications</w:t>
            </w:r>
          </w:p>
        </w:tc>
      </w:tr>
      <w:tr w:rsidTr="007C5383">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7C5383">
            <w:pPr>
              <w:pStyle w:val="BodyText"/>
              <w:rPr>
                <w:lang w:val="en-NZ"/>
              </w:rPr>
            </w:pPr>
            <w:r w:rsidRPr="007C5383">
              <w:t>7.3</w:t>
            </w:r>
          </w:p>
        </w:tc>
        <w:tc>
          <w:tcPr>
            <w:tcW w:w="5641" w:type="dxa"/>
            <w:tcBorders>
              <w:top w:val="nil"/>
              <w:left w:val="nil"/>
              <w:bottom w:val="nil"/>
              <w:right w:val="nil"/>
            </w:tcBorders>
            <w:tcMar>
              <w:top w:w="0" w:type="dxa"/>
              <w:left w:w="62" w:type="dxa"/>
              <w:bottom w:w="0" w:type="dxa"/>
              <w:right w:w="62" w:type="dxa"/>
            </w:tcMar>
          </w:tcPr>
          <w:p w:rsidR="00000000" w:rsidP="007C5383">
            <w:pPr>
              <w:pStyle w:val="BodyText"/>
              <w:rPr>
                <w:lang w:val="en-NZ"/>
              </w:rPr>
            </w:pPr>
            <w:r w:rsidRPr="007C5383">
              <w:t>Check the refrigerant charge and add refrigerant, if required</w:t>
            </w:r>
          </w:p>
        </w:tc>
      </w:tr>
      <w:tr w:rsidTr="007C5383">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7C5383">
            <w:pPr>
              <w:pStyle w:val="BodyText"/>
              <w:rPr>
                <w:lang w:val="en-NZ"/>
              </w:rPr>
            </w:pPr>
            <w:r w:rsidRPr="007C5383">
              <w:t>7.4</w:t>
            </w:r>
          </w:p>
        </w:tc>
        <w:tc>
          <w:tcPr>
            <w:tcW w:w="5641" w:type="dxa"/>
            <w:tcBorders>
              <w:top w:val="nil"/>
              <w:left w:val="nil"/>
              <w:bottom w:val="nil"/>
              <w:right w:val="nil"/>
            </w:tcBorders>
            <w:tcMar>
              <w:top w:w="0" w:type="dxa"/>
              <w:left w:w="62" w:type="dxa"/>
              <w:bottom w:w="0" w:type="dxa"/>
              <w:right w:w="62" w:type="dxa"/>
            </w:tcMar>
          </w:tcPr>
          <w:p w:rsidR="00000000" w:rsidP="007C5383">
            <w:pPr>
              <w:pStyle w:val="BodyText"/>
              <w:rPr>
                <w:lang w:val="en-NZ"/>
              </w:rPr>
            </w:pPr>
            <w:r w:rsidRPr="007C5383">
              <w:t xml:space="preserve">Leak check the system </w:t>
            </w:r>
          </w:p>
        </w:tc>
      </w:tr>
      <w:tr w:rsidTr="007C5383">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7C5383">
            <w:pPr>
              <w:pStyle w:val="BodyText"/>
              <w:rPr>
                <w:lang w:val="en-NZ"/>
              </w:rPr>
            </w:pPr>
            <w:r w:rsidRPr="007C5383">
              <w:t>7.5</w:t>
            </w:r>
          </w:p>
        </w:tc>
        <w:tc>
          <w:tcPr>
            <w:tcW w:w="5641" w:type="dxa"/>
            <w:tcBorders>
              <w:top w:val="nil"/>
              <w:left w:val="nil"/>
              <w:bottom w:val="nil"/>
              <w:right w:val="nil"/>
            </w:tcBorders>
            <w:tcMar>
              <w:top w:w="0" w:type="dxa"/>
              <w:left w:w="62" w:type="dxa"/>
              <w:bottom w:w="0" w:type="dxa"/>
              <w:right w:w="62" w:type="dxa"/>
            </w:tcMar>
          </w:tcPr>
          <w:p w:rsidR="00000000" w:rsidP="007C5383">
            <w:pPr>
              <w:pStyle w:val="BodyText"/>
              <w:rPr>
                <w:lang w:val="en-NZ"/>
              </w:rPr>
            </w:pPr>
            <w:r w:rsidRPr="007C5383">
              <w:t>Record test data, as required</w:t>
            </w:r>
          </w:p>
        </w:tc>
      </w:tr>
      <w:tr w:rsidTr="007C5383">
        <w:tblPrEx>
          <w:tblW w:w="0" w:type="auto"/>
          <w:tblLayout w:type="fixed"/>
          <w:tblCellMar>
            <w:left w:w="62" w:type="dxa"/>
            <w:right w:w="62" w:type="dxa"/>
          </w:tblCellMar>
          <w:tblLook w:val="0000"/>
        </w:tblPrEx>
        <w:tc>
          <w:tcPr>
            <w:tcW w:w="9073" w:type="dxa"/>
            <w:gridSpan w:val="4"/>
            <w:tcBorders>
              <w:top w:val="nil"/>
              <w:left w:val="nil"/>
              <w:bottom w:val="nil"/>
              <w:right w:val="nil"/>
            </w:tcBorders>
            <w:tcMar>
              <w:top w:w="0" w:type="dxa"/>
              <w:left w:w="62" w:type="dxa"/>
              <w:bottom w:w="0" w:type="dxa"/>
              <w:right w:w="62" w:type="dxa"/>
            </w:tcMar>
          </w:tcPr>
          <w:p w:rsidR="00000000" w:rsidP="007C5383">
            <w:pPr>
              <w:pStyle w:val="BodyText"/>
              <w:rPr>
                <w:lang w:val="en-NZ"/>
              </w:rPr>
            </w:pPr>
          </w:p>
        </w:tc>
      </w:tr>
      <w:tr w:rsidTr="007C5383">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rsidRPr="007C5383" w:rsidP="007C5383">
            <w:pPr>
              <w:pStyle w:val="BodyText"/>
            </w:pPr>
            <w:r w:rsidRPr="007C5383">
              <w:t>8</w:t>
            </w:r>
          </w:p>
        </w:tc>
        <w:tc>
          <w:tcPr>
            <w:tcW w:w="1974" w:type="dxa"/>
            <w:vMerge w:val="restart"/>
            <w:tcBorders>
              <w:top w:val="nil"/>
              <w:left w:val="nil"/>
              <w:bottom w:val="nil"/>
              <w:right w:val="nil"/>
            </w:tcBorders>
            <w:tcMar>
              <w:top w:w="0" w:type="dxa"/>
              <w:left w:w="62" w:type="dxa"/>
              <w:bottom w:w="0" w:type="dxa"/>
              <w:right w:w="62" w:type="dxa"/>
            </w:tcMar>
          </w:tcPr>
          <w:p w:rsidR="00000000" w:rsidP="007C5383">
            <w:pPr>
              <w:pStyle w:val="BodyText"/>
              <w:rPr>
                <w:lang w:val="en-NZ"/>
              </w:rPr>
            </w:pPr>
            <w:r w:rsidRPr="007C5383">
              <w:rPr>
                <w:rStyle w:val="SpecialBold"/>
              </w:rPr>
              <w:t>Complete the commissioning/ recommissioning of split air conditioning systems</w:t>
            </w:r>
          </w:p>
        </w:tc>
        <w:tc>
          <w:tcPr>
            <w:tcW w:w="775" w:type="dxa"/>
            <w:tcBorders>
              <w:top w:val="nil"/>
              <w:left w:val="nil"/>
              <w:bottom w:val="nil"/>
              <w:right w:val="nil"/>
            </w:tcBorders>
            <w:tcMar>
              <w:top w:w="0" w:type="dxa"/>
              <w:left w:w="62" w:type="dxa"/>
              <w:bottom w:w="0" w:type="dxa"/>
              <w:right w:w="62" w:type="dxa"/>
            </w:tcMar>
          </w:tcPr>
          <w:p w:rsidR="00000000" w:rsidP="007C5383">
            <w:pPr>
              <w:pStyle w:val="BodyText"/>
              <w:rPr>
                <w:lang w:val="en-NZ"/>
              </w:rPr>
            </w:pPr>
            <w:r w:rsidRPr="007C5383">
              <w:t>8.1</w:t>
            </w:r>
          </w:p>
        </w:tc>
        <w:tc>
          <w:tcPr>
            <w:tcW w:w="5641" w:type="dxa"/>
            <w:tcBorders>
              <w:top w:val="nil"/>
              <w:left w:val="nil"/>
              <w:bottom w:val="nil"/>
              <w:right w:val="nil"/>
            </w:tcBorders>
            <w:tcMar>
              <w:top w:w="0" w:type="dxa"/>
              <w:left w:w="62" w:type="dxa"/>
              <w:bottom w:w="0" w:type="dxa"/>
              <w:right w:w="62" w:type="dxa"/>
            </w:tcMar>
          </w:tcPr>
          <w:p w:rsidR="00000000" w:rsidP="007C5383">
            <w:pPr>
              <w:pStyle w:val="BodyText"/>
              <w:rPr>
                <w:lang w:val="en-NZ"/>
              </w:rPr>
            </w:pPr>
            <w:r w:rsidRPr="007C5383">
              <w:t>Ensure the worksite is cleaned and left in presentable condition in accordance with original presentation, client requirements, industry standards and organisational requirements</w:t>
            </w:r>
          </w:p>
        </w:tc>
      </w:tr>
      <w:tr w:rsidTr="007C5383">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7C5383">
            <w:pPr>
              <w:pStyle w:val="BodyText"/>
              <w:rPr>
                <w:lang w:val="en-NZ"/>
              </w:rPr>
            </w:pPr>
            <w:r w:rsidRPr="007C5383">
              <w:t>8.2</w:t>
            </w:r>
          </w:p>
        </w:tc>
        <w:tc>
          <w:tcPr>
            <w:tcW w:w="5641" w:type="dxa"/>
            <w:tcBorders>
              <w:top w:val="nil"/>
              <w:left w:val="nil"/>
              <w:bottom w:val="nil"/>
              <w:right w:val="nil"/>
            </w:tcBorders>
            <w:tcMar>
              <w:top w:w="0" w:type="dxa"/>
              <w:left w:w="62" w:type="dxa"/>
              <w:bottom w:w="0" w:type="dxa"/>
              <w:right w:w="62" w:type="dxa"/>
            </w:tcMar>
          </w:tcPr>
          <w:p w:rsidR="00000000" w:rsidP="007C5383">
            <w:pPr>
              <w:pStyle w:val="BodyText"/>
              <w:rPr>
                <w:lang w:val="en-NZ"/>
              </w:rPr>
            </w:pPr>
            <w:r w:rsidRPr="007C5383">
              <w:t>Undertake final inspections to ensure installation conforms to industr</w:t>
            </w:r>
            <w:r w:rsidRPr="007C5383">
              <w:t>y, legislative and work order requirements</w:t>
            </w:r>
          </w:p>
        </w:tc>
      </w:tr>
      <w:tr w:rsidTr="007C5383">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7C5383">
            <w:pPr>
              <w:pStyle w:val="BodyText"/>
              <w:rPr>
                <w:lang w:val="en-NZ"/>
              </w:rPr>
            </w:pPr>
            <w:r w:rsidRPr="007C5383">
              <w:t>8.3</w:t>
            </w:r>
          </w:p>
        </w:tc>
        <w:tc>
          <w:tcPr>
            <w:tcW w:w="5641" w:type="dxa"/>
            <w:tcBorders>
              <w:top w:val="nil"/>
              <w:left w:val="nil"/>
              <w:bottom w:val="nil"/>
              <w:right w:val="nil"/>
            </w:tcBorders>
            <w:tcMar>
              <w:top w:w="0" w:type="dxa"/>
              <w:left w:w="62" w:type="dxa"/>
              <w:bottom w:w="0" w:type="dxa"/>
              <w:right w:w="62" w:type="dxa"/>
            </w:tcMar>
          </w:tcPr>
          <w:p w:rsidR="00000000" w:rsidP="007C5383">
            <w:pPr>
              <w:pStyle w:val="BodyText"/>
              <w:rPr>
                <w:lang w:val="en-NZ"/>
              </w:rPr>
            </w:pPr>
            <w:r w:rsidRPr="007C5383">
              <w:t>Instruct the client on the use of the product in accordance with organisational requirements and manufacturer specifications</w:t>
            </w:r>
          </w:p>
        </w:tc>
      </w:tr>
      <w:tr w:rsidTr="007C5383">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7C5383">
            <w:pPr>
              <w:pStyle w:val="BodyText"/>
              <w:rPr>
                <w:lang w:val="en-NZ"/>
              </w:rPr>
            </w:pPr>
            <w:r w:rsidRPr="007C5383">
              <w:t>8.4</w:t>
            </w:r>
          </w:p>
        </w:tc>
        <w:tc>
          <w:tcPr>
            <w:tcW w:w="5641" w:type="dxa"/>
            <w:tcBorders>
              <w:top w:val="nil"/>
              <w:left w:val="nil"/>
              <w:bottom w:val="nil"/>
              <w:right w:val="nil"/>
            </w:tcBorders>
            <w:tcMar>
              <w:top w:w="0" w:type="dxa"/>
              <w:left w:w="62" w:type="dxa"/>
              <w:bottom w:w="0" w:type="dxa"/>
              <w:right w:w="62" w:type="dxa"/>
            </w:tcMar>
          </w:tcPr>
          <w:p w:rsidR="00000000" w:rsidP="007C5383">
            <w:pPr>
              <w:pStyle w:val="BodyText"/>
              <w:rPr>
                <w:lang w:val="en-NZ"/>
              </w:rPr>
            </w:pPr>
            <w:r w:rsidRPr="007C5383">
              <w:t>Complete certificates of compliance and other relevant commissioning documentation and process in accordance with state/territory regulatory requirements</w:t>
            </w:r>
          </w:p>
        </w:tc>
      </w:tr>
      <w:tr w:rsidTr="007C5383">
        <w:tblPrEx>
          <w:tblW w:w="0" w:type="auto"/>
          <w:tblLayout w:type="fixed"/>
          <w:tblCellMar>
            <w:left w:w="62" w:type="dxa"/>
            <w:right w:w="62" w:type="dxa"/>
          </w:tblCellMar>
          <w:tblLook w:val="0000"/>
        </w:tblPrEx>
        <w:tc>
          <w:tcPr>
            <w:tcW w:w="9073" w:type="dxa"/>
            <w:gridSpan w:val="4"/>
            <w:tcBorders>
              <w:top w:val="nil"/>
              <w:left w:val="nil"/>
              <w:bottom w:val="nil"/>
              <w:right w:val="nil"/>
            </w:tcBorders>
            <w:tcMar>
              <w:top w:w="0" w:type="dxa"/>
              <w:left w:w="62" w:type="dxa"/>
              <w:bottom w:w="0" w:type="dxa"/>
              <w:right w:w="62" w:type="dxa"/>
            </w:tcMar>
          </w:tcPr>
          <w:p w:rsidR="00000000" w:rsidP="007C5383">
            <w:pPr>
              <w:pStyle w:val="BodyText"/>
              <w:rPr>
                <w:lang w:val="en-NZ"/>
              </w:rPr>
            </w:pPr>
          </w:p>
        </w:tc>
      </w:tr>
      <w:tr w:rsidTr="007C5383">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rsidRPr="007C5383" w:rsidP="007C5383">
            <w:pPr>
              <w:pStyle w:val="BodyText"/>
            </w:pPr>
            <w:r w:rsidRPr="007C5383">
              <w:t>9</w:t>
            </w:r>
          </w:p>
        </w:tc>
        <w:tc>
          <w:tcPr>
            <w:tcW w:w="1974" w:type="dxa"/>
            <w:vMerge w:val="restart"/>
            <w:tcBorders>
              <w:top w:val="nil"/>
              <w:left w:val="nil"/>
              <w:bottom w:val="nil"/>
              <w:right w:val="nil"/>
            </w:tcBorders>
            <w:tcMar>
              <w:top w:w="0" w:type="dxa"/>
              <w:left w:w="62" w:type="dxa"/>
              <w:bottom w:w="0" w:type="dxa"/>
              <w:right w:w="62" w:type="dxa"/>
            </w:tcMar>
          </w:tcPr>
          <w:p w:rsidR="00000000" w:rsidP="007C5383">
            <w:pPr>
              <w:pStyle w:val="BodyText"/>
              <w:rPr>
                <w:lang w:val="en-NZ"/>
              </w:rPr>
            </w:pPr>
            <w:r w:rsidRPr="007C5383">
              <w:rPr>
                <w:rStyle w:val="SpecialBold"/>
              </w:rPr>
              <w:t>Decommission split air conditioning systems</w:t>
            </w:r>
          </w:p>
        </w:tc>
        <w:tc>
          <w:tcPr>
            <w:tcW w:w="775" w:type="dxa"/>
            <w:tcBorders>
              <w:top w:val="nil"/>
              <w:left w:val="nil"/>
              <w:bottom w:val="nil"/>
              <w:right w:val="nil"/>
            </w:tcBorders>
            <w:tcMar>
              <w:top w:w="0" w:type="dxa"/>
              <w:left w:w="62" w:type="dxa"/>
              <w:bottom w:w="0" w:type="dxa"/>
              <w:right w:w="62" w:type="dxa"/>
            </w:tcMar>
          </w:tcPr>
          <w:p w:rsidR="00000000" w:rsidP="007C5383">
            <w:pPr>
              <w:pStyle w:val="BodyText"/>
              <w:rPr>
                <w:lang w:val="en-NZ"/>
              </w:rPr>
            </w:pPr>
            <w:r w:rsidRPr="007C5383">
              <w:t>9.1</w:t>
            </w:r>
          </w:p>
        </w:tc>
        <w:tc>
          <w:tcPr>
            <w:tcW w:w="5641" w:type="dxa"/>
            <w:tcBorders>
              <w:top w:val="nil"/>
              <w:left w:val="nil"/>
              <w:bottom w:val="nil"/>
              <w:right w:val="nil"/>
            </w:tcBorders>
            <w:tcMar>
              <w:top w:w="0" w:type="dxa"/>
              <w:left w:w="62" w:type="dxa"/>
              <w:bottom w:w="0" w:type="dxa"/>
              <w:right w:w="62" w:type="dxa"/>
            </w:tcMar>
          </w:tcPr>
          <w:p w:rsidR="00000000" w:rsidP="007C5383">
            <w:pPr>
              <w:pStyle w:val="BodyText"/>
              <w:rPr>
                <w:lang w:val="en-NZ"/>
              </w:rPr>
            </w:pPr>
            <w:r w:rsidRPr="007C5383">
              <w:t xml:space="preserve">Electrically disconnect plug in appliance </w:t>
            </w:r>
          </w:p>
        </w:tc>
      </w:tr>
      <w:tr w:rsidTr="007C5383">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7C5383">
            <w:pPr>
              <w:pStyle w:val="BodyText"/>
              <w:rPr>
                <w:lang w:val="en-NZ"/>
              </w:rPr>
            </w:pPr>
            <w:r w:rsidRPr="007C5383">
              <w:t>9.2</w:t>
            </w:r>
          </w:p>
        </w:tc>
        <w:tc>
          <w:tcPr>
            <w:tcW w:w="5641" w:type="dxa"/>
            <w:tcBorders>
              <w:top w:val="nil"/>
              <w:left w:val="nil"/>
              <w:bottom w:val="nil"/>
              <w:right w:val="nil"/>
            </w:tcBorders>
            <w:tcMar>
              <w:top w:w="0" w:type="dxa"/>
              <w:left w:w="62" w:type="dxa"/>
              <w:bottom w:w="0" w:type="dxa"/>
              <w:right w:w="62" w:type="dxa"/>
            </w:tcMar>
          </w:tcPr>
          <w:p w:rsidR="00000000" w:rsidP="007C5383">
            <w:pPr>
              <w:pStyle w:val="BodyText"/>
              <w:rPr>
                <w:lang w:val="en-NZ"/>
              </w:rPr>
            </w:pPr>
            <w:r w:rsidRPr="007C5383">
              <w:t>Recover refrigerants, store and dispose of in accordance with legislative and industry requirements</w:t>
            </w:r>
          </w:p>
        </w:tc>
      </w:tr>
      <w:tr w:rsidTr="007C5383">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7C5383">
            <w:pPr>
              <w:pStyle w:val="BodyText"/>
              <w:rPr>
                <w:lang w:val="en-NZ"/>
              </w:rPr>
            </w:pPr>
            <w:r w:rsidRPr="007C5383">
              <w:t>9.3</w:t>
            </w:r>
          </w:p>
        </w:tc>
        <w:tc>
          <w:tcPr>
            <w:tcW w:w="5641" w:type="dxa"/>
            <w:tcBorders>
              <w:top w:val="nil"/>
              <w:left w:val="nil"/>
              <w:bottom w:val="nil"/>
              <w:right w:val="nil"/>
            </w:tcBorders>
            <w:tcMar>
              <w:top w:w="0" w:type="dxa"/>
              <w:left w:w="62" w:type="dxa"/>
              <w:bottom w:w="0" w:type="dxa"/>
              <w:right w:w="62" w:type="dxa"/>
            </w:tcMar>
          </w:tcPr>
          <w:p w:rsidR="00000000" w:rsidP="007C5383">
            <w:pPr>
              <w:pStyle w:val="BodyText"/>
              <w:rPr>
                <w:lang w:val="en-NZ"/>
              </w:rPr>
            </w:pPr>
            <w:r w:rsidRPr="007C5383">
              <w:t>Remove units and components and dispose of safely and in accordance with regulations, industry codes of practice and sustainable environmental pr</w:t>
            </w:r>
            <w:r w:rsidRPr="007C5383">
              <w:t>actices</w:t>
            </w:r>
          </w:p>
        </w:tc>
      </w:tr>
      <w:tr w:rsidTr="007C5383">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7C5383">
            <w:pPr>
              <w:pStyle w:val="BodyText"/>
              <w:rPr>
                <w:lang w:val="en-NZ"/>
              </w:rPr>
            </w:pPr>
            <w:r w:rsidRPr="007C5383">
              <w:t>9.4</w:t>
            </w:r>
          </w:p>
        </w:tc>
        <w:tc>
          <w:tcPr>
            <w:tcW w:w="5641" w:type="dxa"/>
            <w:tcBorders>
              <w:top w:val="nil"/>
              <w:left w:val="nil"/>
              <w:bottom w:val="nil"/>
              <w:right w:val="nil"/>
            </w:tcBorders>
            <w:tcMar>
              <w:top w:w="0" w:type="dxa"/>
              <w:left w:w="62" w:type="dxa"/>
              <w:bottom w:w="0" w:type="dxa"/>
              <w:right w:w="62" w:type="dxa"/>
            </w:tcMar>
          </w:tcPr>
          <w:p w:rsidR="00000000" w:rsidP="007C5383">
            <w:pPr>
              <w:pStyle w:val="BodyText"/>
              <w:rPr>
                <w:lang w:val="en-NZ"/>
              </w:rPr>
            </w:pPr>
            <w:r w:rsidRPr="007C5383">
              <w:t>Clean the worksite and leave in presentable condition, to client and organisational requirements, industry standards and sustainable environmental practices</w:t>
            </w:r>
          </w:p>
        </w:tc>
      </w:tr>
      <w:tr w:rsidTr="007C5383">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7C5383">
            <w:pPr>
              <w:pStyle w:val="BodyText"/>
              <w:rPr>
                <w:lang w:val="en-NZ"/>
              </w:rPr>
            </w:pPr>
            <w:r w:rsidRPr="007C5383">
              <w:t>9.5</w:t>
            </w:r>
          </w:p>
        </w:tc>
        <w:tc>
          <w:tcPr>
            <w:tcW w:w="5641" w:type="dxa"/>
            <w:tcBorders>
              <w:top w:val="nil"/>
              <w:left w:val="nil"/>
              <w:bottom w:val="nil"/>
              <w:right w:val="nil"/>
            </w:tcBorders>
            <w:tcMar>
              <w:top w:w="0" w:type="dxa"/>
              <w:left w:w="62" w:type="dxa"/>
              <w:bottom w:w="0" w:type="dxa"/>
              <w:right w:w="62" w:type="dxa"/>
            </w:tcMar>
          </w:tcPr>
          <w:p w:rsidR="00000000" w:rsidRPr="007C5383" w:rsidP="007C5383">
            <w:pPr>
              <w:pStyle w:val="BodyText"/>
            </w:pPr>
            <w:r w:rsidRPr="007C5383">
              <w:t>Complete decommissioning documentation and process in accordance with state/territory regulatory requirements</w:t>
            </w:r>
          </w:p>
        </w:tc>
      </w:tr>
    </w:tbl>
    <w:p w:rsidR="00000000" w:rsidRPr="007C5383" w:rsidP="007C5383">
      <w:pPr>
        <w:pStyle w:val="BodyText"/>
      </w:pPr>
    </w:p>
    <w:p w:rsidR="00000000" w:rsidRPr="007C5383" w:rsidP="007C5383">
      <w:pPr>
        <w:pStyle w:val="AllowPageBreak"/>
      </w:pPr>
    </w:p>
    <w:p w:rsidR="00000000" w:rsidRPr="007C5383" w:rsidP="007C5383">
      <w:pPr>
        <w:pStyle w:val="Heading1"/>
      </w:pPr>
      <w:bookmarkStart w:id="6" w:name="O_941639"/>
      <w:bookmarkEnd w:id="6"/>
      <w:r w:rsidRPr="007C5383">
        <w:t>Foundation Skills</w:t>
      </w:r>
    </w:p>
    <w:p w:rsidR="00000000" w:rsidRPr="007C5383" w:rsidP="00E3010B">
      <w:pPr>
        <w:pStyle w:val="BodyText"/>
      </w:pPr>
      <w:r w:rsidRPr="007C5383">
        <w:t>This section describes those required skills (reading, writing, oral communication and numeracy) that are ess</w:t>
      </w:r>
      <w:r w:rsidRPr="007C5383">
        <w:t xml:space="preserve">ential to workplace performance in this unit of competency.  </w:t>
      </w:r>
    </w:p>
    <w:p w:rsidR="00000000" w:rsidRPr="007C5383" w:rsidP="00E3010B">
      <w:pPr>
        <w:pStyle w:val="BodyText"/>
      </w:pPr>
      <w:r w:rsidRPr="007C5383">
        <w:t>Foundation skills essential to performance are explicit in the performance criteria of this unit of competency.</w:t>
      </w:r>
    </w:p>
    <w:p w:rsidR="00000000" w:rsidRPr="007C5383" w:rsidP="007C5383">
      <w:pPr>
        <w:pStyle w:val="Heading1"/>
      </w:pPr>
      <w:bookmarkStart w:id="7" w:name="O_941638"/>
      <w:bookmarkEnd w:id="7"/>
      <w:r w:rsidRPr="007C5383">
        <w:t>Range of Conditions</w:t>
      </w:r>
    </w:p>
    <w:tbl>
      <w:tblPr>
        <w:tblW w:w="0" w:type="auto"/>
        <w:tblLayout w:type="fixed"/>
        <w:tblCellMar>
          <w:left w:w="62" w:type="dxa"/>
          <w:right w:w="62" w:type="dxa"/>
        </w:tblCellMar>
        <w:tblLook w:val="0000"/>
      </w:tblPr>
      <w:tblGrid>
        <w:gridCol w:w="2550"/>
        <w:gridCol w:w="6558"/>
      </w:tblGrid>
      <w:tr w:rsidTr="007C5383">
        <w:tblPrEx>
          <w:tblW w:w="0" w:type="auto"/>
          <w:tblLayout w:type="fixed"/>
          <w:tblCellMar>
            <w:left w:w="62" w:type="dxa"/>
            <w:right w:w="62" w:type="dxa"/>
          </w:tblCellMar>
          <w:tblLook w:val="0000"/>
        </w:tblPrEx>
        <w:trPr>
          <w:tblHeader/>
        </w:trPr>
        <w:tc>
          <w:tcPr>
            <w:tcW w:w="9108" w:type="dxa"/>
            <w:gridSpan w:val="2"/>
            <w:tcBorders>
              <w:top w:val="nil"/>
              <w:left w:val="nil"/>
              <w:bottom w:val="nil"/>
              <w:right w:val="nil"/>
            </w:tcBorders>
            <w:tcMar>
              <w:top w:w="0" w:type="dxa"/>
              <w:left w:w="62" w:type="dxa"/>
              <w:bottom w:w="0" w:type="dxa"/>
              <w:right w:w="62" w:type="dxa"/>
            </w:tcMar>
          </w:tcPr>
          <w:p w:rsidR="00000000" w:rsidP="007C5383">
            <w:pPr>
              <w:pStyle w:val="BodyText"/>
              <w:rPr>
                <w:lang w:val="en-NZ"/>
              </w:rPr>
            </w:pPr>
            <w:r w:rsidRPr="007C5383">
              <w:t>This field allows for different work environ</w:t>
            </w:r>
            <w:r w:rsidRPr="007C5383">
              <w:t>ments and conditions that may affect performance. Essential operating conditions that may be present (depending on the work situation, needs of the candidate, accessibility of the item, and local industry and regional contexts) are included.</w:t>
            </w:r>
          </w:p>
        </w:tc>
      </w:tr>
      <w:tr w:rsidTr="007C5383">
        <w:tblPrEx>
          <w:tblW w:w="0" w:type="auto"/>
          <w:tblLayout w:type="fixed"/>
          <w:tblCellMar>
            <w:left w:w="62" w:type="dxa"/>
            <w:right w:w="62" w:type="dxa"/>
          </w:tblCellMar>
          <w:tblLook w:val="0000"/>
        </w:tblPrEx>
        <w:tc>
          <w:tcPr>
            <w:tcW w:w="2550" w:type="dxa"/>
            <w:tcBorders>
              <w:top w:val="nil"/>
              <w:left w:val="nil"/>
              <w:bottom w:val="nil"/>
              <w:right w:val="nil"/>
            </w:tcBorders>
            <w:tcMar>
              <w:top w:w="0" w:type="dxa"/>
              <w:left w:w="62" w:type="dxa"/>
              <w:bottom w:w="0" w:type="dxa"/>
              <w:right w:w="62" w:type="dxa"/>
            </w:tcMar>
          </w:tcPr>
          <w:p w:rsidR="00000000" w:rsidP="007C5383">
            <w:pPr>
              <w:pStyle w:val="BodyText"/>
              <w:rPr>
                <w:lang w:val="en-NZ"/>
              </w:rPr>
            </w:pPr>
            <w:r w:rsidRPr="007C5383">
              <w:rPr>
                <w:rStyle w:val="SpecialBold"/>
              </w:rPr>
              <w:t>Tools</w:t>
            </w:r>
            <w:r w:rsidRPr="007C5383">
              <w:t xml:space="preserve">, </w:t>
            </w:r>
            <w:r w:rsidRPr="007C5383">
              <w:rPr>
                <w:rStyle w:val="SpecialBold"/>
              </w:rPr>
              <w:t>equipment and testing devices include one (1) or more of the following:</w:t>
            </w:r>
          </w:p>
        </w:tc>
        <w:tc>
          <w:tcPr>
            <w:tcW w:w="6558" w:type="dxa"/>
            <w:tcBorders>
              <w:top w:val="nil"/>
              <w:left w:val="nil"/>
              <w:bottom w:val="nil"/>
              <w:right w:val="nil"/>
            </w:tcBorders>
            <w:tcMar>
              <w:top w:w="0" w:type="dxa"/>
              <w:left w:w="62" w:type="dxa"/>
              <w:bottom w:w="0" w:type="dxa"/>
              <w:right w:w="62" w:type="dxa"/>
            </w:tcMar>
          </w:tcPr>
          <w:p w:rsidR="00000000" w:rsidRPr="007C5383" w:rsidP="007C5383">
            <w:pPr>
              <w:pStyle w:val="ListBullet"/>
            </w:pPr>
            <w:r w:rsidRPr="007C5383">
              <w:t>refrigeration gauge manifold</w:t>
            </w:r>
          </w:p>
          <w:p w:rsidR="00000000" w:rsidRPr="007C5383" w:rsidP="007C5383">
            <w:pPr>
              <w:pStyle w:val="ListBullet"/>
            </w:pPr>
            <w:r w:rsidRPr="007C5383">
              <w:t>Schraeder access valves; quick connect couplings, and thermometer/thermocouple temperature measuring devices</w:t>
            </w:r>
          </w:p>
          <w:p w:rsidR="00000000" w:rsidRPr="007C5383" w:rsidP="007C5383">
            <w:pPr>
              <w:pStyle w:val="ListBullet"/>
            </w:pPr>
            <w:r w:rsidRPr="007C5383">
              <w:t>analogue and digital vacuum measuring gauges</w:t>
            </w:r>
          </w:p>
          <w:p w:rsidR="00000000" w:rsidRPr="007C5383" w:rsidP="007C5383">
            <w:pPr>
              <w:pStyle w:val="ListBullet"/>
            </w:pPr>
            <w:r w:rsidRPr="007C5383">
              <w:t>digital scales</w:t>
            </w:r>
          </w:p>
          <w:p w:rsidR="00000000" w:rsidRPr="007C5383" w:rsidP="007C5383">
            <w:pPr>
              <w:pStyle w:val="ListBullet"/>
            </w:pPr>
            <w:r w:rsidRPr="007C5383">
              <w:t>refrigerant recovery unit</w:t>
            </w:r>
          </w:p>
          <w:p w:rsidR="00000000" w:rsidRPr="007C5383" w:rsidP="007C5383">
            <w:pPr>
              <w:pStyle w:val="ListBullet"/>
            </w:pPr>
            <w:r w:rsidRPr="007C5383">
              <w:t>vacuum pump</w:t>
            </w:r>
          </w:p>
          <w:p w:rsidR="00000000" w:rsidRPr="007C5383" w:rsidP="007C5383">
            <w:pPr>
              <w:pStyle w:val="ListBullet"/>
            </w:pPr>
            <w:r w:rsidRPr="007C5383">
              <w:t>electronic leak detectors</w:t>
            </w:r>
          </w:p>
          <w:p w:rsidR="00000000" w:rsidRPr="007C5383" w:rsidP="007C5383">
            <w:pPr>
              <w:pStyle w:val="ListBullet"/>
            </w:pPr>
            <w:r w:rsidRPr="007C5383">
              <w:t>refrigerant containers/cylinders</w:t>
            </w:r>
          </w:p>
          <w:p w:rsidR="00000000" w:rsidP="007C5383">
            <w:pPr>
              <w:pStyle w:val="BodyText"/>
              <w:rPr>
                <w:lang w:val="en-NZ"/>
              </w:rPr>
            </w:pPr>
          </w:p>
        </w:tc>
      </w:tr>
      <w:tr w:rsidTr="007C5383">
        <w:tblPrEx>
          <w:tblW w:w="0" w:type="auto"/>
          <w:tblLayout w:type="fixed"/>
          <w:tblCellMar>
            <w:left w:w="62" w:type="dxa"/>
            <w:right w:w="62" w:type="dxa"/>
          </w:tblCellMar>
          <w:tblLook w:val="0000"/>
        </w:tblPrEx>
        <w:tc>
          <w:tcPr>
            <w:tcW w:w="2550" w:type="dxa"/>
            <w:tcBorders>
              <w:top w:val="nil"/>
              <w:left w:val="nil"/>
              <w:bottom w:val="nil"/>
              <w:right w:val="nil"/>
            </w:tcBorders>
            <w:tcMar>
              <w:top w:w="0" w:type="dxa"/>
              <w:left w:w="62" w:type="dxa"/>
              <w:bottom w:w="0" w:type="dxa"/>
              <w:right w:w="62" w:type="dxa"/>
            </w:tcMar>
          </w:tcPr>
          <w:p w:rsidR="00000000" w:rsidP="007C5383">
            <w:pPr>
              <w:pStyle w:val="BodyText"/>
              <w:rPr>
                <w:lang w:val="en-NZ"/>
              </w:rPr>
            </w:pPr>
            <w:r w:rsidRPr="007C5383">
              <w:rPr>
                <w:rStyle w:val="SpecialBold"/>
              </w:rPr>
              <w:t xml:space="preserve">Legislative and industry requirements include one (1) or more of the </w:t>
            </w:r>
            <w:r w:rsidRPr="007C5383">
              <w:rPr>
                <w:rStyle w:val="SpecialBold"/>
              </w:rPr>
              <w:t>following:</w:t>
            </w:r>
          </w:p>
        </w:tc>
        <w:tc>
          <w:tcPr>
            <w:tcW w:w="6558" w:type="dxa"/>
            <w:tcBorders>
              <w:top w:val="nil"/>
              <w:left w:val="nil"/>
              <w:bottom w:val="nil"/>
              <w:right w:val="nil"/>
            </w:tcBorders>
            <w:tcMar>
              <w:top w:w="0" w:type="dxa"/>
              <w:left w:w="62" w:type="dxa"/>
              <w:bottom w:w="0" w:type="dxa"/>
              <w:right w:w="62" w:type="dxa"/>
            </w:tcMar>
          </w:tcPr>
          <w:p w:rsidR="00000000" w:rsidRPr="007C5383" w:rsidP="007C5383">
            <w:pPr>
              <w:pStyle w:val="ListBullet"/>
            </w:pPr>
            <w:r w:rsidRPr="007C5383">
              <w:t>Commonwealth, state a</w:t>
            </w:r>
            <w:r w:rsidRPr="007C5383">
              <w:t>nd territory legislation, regulations, standards and industry codes of practice</w:t>
            </w:r>
          </w:p>
          <w:p w:rsidR="00000000" w:rsidRPr="007C5383" w:rsidP="007C5383">
            <w:pPr>
              <w:pStyle w:val="ListBullet"/>
            </w:pPr>
            <w:r w:rsidRPr="007C5383">
              <w:t>The Ozone Protection and Synthetic Greenhouse Gas Legislation Amendment Bill 2003</w:t>
            </w:r>
          </w:p>
          <w:p w:rsidR="00000000" w:rsidRPr="007C5383" w:rsidP="007C5383">
            <w:pPr>
              <w:pStyle w:val="ListBullet"/>
            </w:pPr>
            <w:r w:rsidRPr="007C5383">
              <w:t xml:space="preserve">air conditioning residential best practice guidelines (AIRAH) </w:t>
            </w:r>
          </w:p>
          <w:p w:rsidR="00000000" w:rsidRPr="007C5383" w:rsidP="007C5383">
            <w:pPr>
              <w:pStyle w:val="ListBullet"/>
            </w:pPr>
            <w:r w:rsidRPr="007C5383">
              <w:t>AIRAH flammable refrigerants fa</w:t>
            </w:r>
            <w:r w:rsidRPr="007C5383">
              <w:t>ct sheets and guide</w:t>
            </w:r>
          </w:p>
          <w:p w:rsidR="00000000" w:rsidRPr="007C5383" w:rsidP="007C5383">
            <w:pPr>
              <w:pStyle w:val="ListBullet"/>
            </w:pPr>
            <w:r w:rsidRPr="007C5383">
              <w:t>state/territory and local building regulations</w:t>
            </w:r>
          </w:p>
          <w:p w:rsidR="00000000" w:rsidRPr="007C5383" w:rsidP="007C5383">
            <w:pPr>
              <w:pStyle w:val="ListBullet"/>
            </w:pPr>
            <w:r w:rsidRPr="007C5383">
              <w:t xml:space="preserve">sustainable environmental practices for commissioning and decommissioning split air conditioning </w:t>
            </w:r>
          </w:p>
          <w:p w:rsidR="00000000" w:rsidP="007C5383">
            <w:pPr>
              <w:pStyle w:val="BodyText"/>
              <w:rPr>
                <w:lang w:val="en-NZ"/>
              </w:rPr>
            </w:pPr>
          </w:p>
        </w:tc>
      </w:tr>
      <w:tr w:rsidTr="007C5383">
        <w:tblPrEx>
          <w:tblW w:w="0" w:type="auto"/>
          <w:tblLayout w:type="fixed"/>
          <w:tblCellMar>
            <w:left w:w="62" w:type="dxa"/>
            <w:right w:w="62" w:type="dxa"/>
          </w:tblCellMar>
          <w:tblLook w:val="0000"/>
        </w:tblPrEx>
        <w:tc>
          <w:tcPr>
            <w:tcW w:w="2550" w:type="dxa"/>
            <w:tcBorders>
              <w:top w:val="nil"/>
              <w:left w:val="nil"/>
              <w:bottom w:val="nil"/>
              <w:right w:val="nil"/>
            </w:tcBorders>
            <w:tcMar>
              <w:top w:w="0" w:type="dxa"/>
              <w:left w:w="62" w:type="dxa"/>
              <w:bottom w:w="0" w:type="dxa"/>
              <w:right w:w="62" w:type="dxa"/>
            </w:tcMar>
          </w:tcPr>
          <w:p w:rsidR="00000000" w:rsidP="007C5383">
            <w:pPr>
              <w:pStyle w:val="BodyText"/>
              <w:rPr>
                <w:lang w:val="en-NZ"/>
              </w:rPr>
            </w:pPr>
            <w:r w:rsidRPr="007C5383">
              <w:rPr>
                <w:rStyle w:val="SpecialBold"/>
              </w:rPr>
              <w:t>System performance includes one (1) or more of the following:</w:t>
            </w:r>
          </w:p>
        </w:tc>
        <w:tc>
          <w:tcPr>
            <w:tcW w:w="6558" w:type="dxa"/>
            <w:tcBorders>
              <w:top w:val="nil"/>
              <w:left w:val="nil"/>
              <w:bottom w:val="nil"/>
              <w:right w:val="nil"/>
            </w:tcBorders>
            <w:tcMar>
              <w:top w:w="0" w:type="dxa"/>
              <w:left w:w="62" w:type="dxa"/>
              <w:bottom w:w="0" w:type="dxa"/>
              <w:right w:w="62" w:type="dxa"/>
            </w:tcMar>
          </w:tcPr>
          <w:p w:rsidR="00000000" w:rsidRPr="007C5383" w:rsidP="007C5383">
            <w:pPr>
              <w:pStyle w:val="ListBullet"/>
            </w:pPr>
            <w:r w:rsidRPr="007C5383">
              <w:t>pressure</w:t>
            </w:r>
          </w:p>
          <w:p w:rsidR="00000000" w:rsidRPr="007C5383" w:rsidP="007C5383">
            <w:pPr>
              <w:pStyle w:val="ListBullet"/>
            </w:pPr>
            <w:r w:rsidRPr="007C5383">
              <w:t>temperature</w:t>
            </w:r>
          </w:p>
          <w:p w:rsidR="00000000" w:rsidRPr="007C5383" w:rsidP="007C5383">
            <w:pPr>
              <w:pStyle w:val="ListBullet"/>
            </w:pPr>
            <w:r w:rsidRPr="007C5383">
              <w:t>sub-c</w:t>
            </w:r>
            <w:r w:rsidRPr="007C5383">
              <w:t>ooling</w:t>
            </w:r>
          </w:p>
          <w:p w:rsidR="00000000" w:rsidRPr="007C5383" w:rsidP="007C5383">
            <w:pPr>
              <w:pStyle w:val="ListBullet"/>
            </w:pPr>
            <w:r w:rsidRPr="007C5383">
              <w:t>superheating</w:t>
            </w:r>
          </w:p>
          <w:p w:rsidR="00000000" w:rsidRPr="007C5383" w:rsidP="007C5383">
            <w:pPr>
              <w:pStyle w:val="ListBullet"/>
            </w:pPr>
            <w:r w:rsidRPr="007C5383">
              <w:t>evaporator coil to air temperature difference</w:t>
            </w:r>
          </w:p>
          <w:p w:rsidR="00000000" w:rsidRPr="007C5383" w:rsidP="007C5383">
            <w:pPr>
              <w:pStyle w:val="BodyText"/>
            </w:pPr>
          </w:p>
        </w:tc>
      </w:tr>
    </w:tbl>
    <w:p w:rsidR="00000000" w:rsidRPr="007C5383" w:rsidP="007C5383">
      <w:pPr>
        <w:pStyle w:val="BodyText"/>
      </w:pPr>
    </w:p>
    <w:p w:rsidR="00000000" w:rsidRPr="007C5383" w:rsidP="007C5383">
      <w:pPr>
        <w:pStyle w:val="AllowPageBreak"/>
      </w:pPr>
    </w:p>
    <w:p w:rsidR="00000000" w:rsidRPr="007C5383" w:rsidP="007C5383">
      <w:pPr>
        <w:pStyle w:val="Heading1"/>
      </w:pPr>
      <w:bookmarkStart w:id="8" w:name="O_941637"/>
      <w:bookmarkEnd w:id="8"/>
      <w:r w:rsidRPr="007C5383">
        <w:t>Unit Mapping Information</w:t>
      </w:r>
    </w:p>
    <w:p w:rsidR="00000000" w:rsidRPr="007C5383" w:rsidP="00E3010B">
      <w:pPr>
        <w:pStyle w:val="BodyText"/>
      </w:pPr>
      <w:r w:rsidRPr="007C5383">
        <w:t xml:space="preserve">Release 1. Supersedes and is equivalent to MEM18084A Commission and decommission split air conditioning systems </w:t>
      </w:r>
    </w:p>
    <w:p w:rsidR="00000000" w:rsidRPr="007C5383" w:rsidP="007C5383">
      <w:pPr>
        <w:pStyle w:val="Heading1"/>
      </w:pPr>
      <w:bookmarkStart w:id="9" w:name="O_941630"/>
      <w:bookmarkEnd w:id="9"/>
      <w:r w:rsidRPr="007C5383">
        <w:t>Links</w:t>
      </w:r>
    </w:p>
    <w:p w:rsidR="00000000" w:rsidRPr="007C5383" w:rsidP="00E3010B">
      <w:pPr>
        <w:pStyle w:val="BodyText"/>
      </w:pPr>
      <w:r w:rsidRPr="007C5383">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263B27">
        <w:rPr>
          <w:rStyle w:val="Hyperlink"/>
        </w:rPr>
        <w:t>https://vetnet.gov.au/Pages/TrainingDocs.aspx?q=b7050d37-5fd0-4740-8f7d-3b7a49c10bb2</w:t>
      </w:r>
      <w:r>
        <w:fldChar w:fldCharType="end"/>
      </w:r>
    </w:p>
    <w:p w:rsidR="00000000" w:rsidRPr="007C5383" w:rsidP="007C5383"/>
    <w:sectPr w:rsidSect="007C538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538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5383" w:rsidRPr="00E3010B" w:rsidP="00E3010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538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010B" w:rsidP="007C538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E3010B" w:rsidP="007C5383">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3010B" w:rsidP="007C538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538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010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C5383" w:rsidRPr="00E3010B" w:rsidP="00E3010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538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010B" w:rsidRPr="002D2AF8" w:rsidP="007C5383">
    <w:pPr>
      <w:pStyle w:val="Header"/>
      <w:framePr w:wrap="around"/>
    </w:pPr>
    <w:r>
      <w:fldChar w:fldCharType="begin"/>
    </w:r>
    <w:r>
      <w:instrText xml:space="preserve"> TITLE   \* MERGEFORMAT </w:instrText>
    </w:r>
    <w:r>
      <w:fldChar w:fldCharType="separate"/>
    </w:r>
    <w:r>
      <w:t>MEM18084 Commission and decommission split air conditioning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E3010B" w:rsidP="007C538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FBAEEA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82EBF7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538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C5383"/>
    <w:pPr>
      <w:spacing w:before="360" w:after="60"/>
      <w:outlineLvl w:val="0"/>
    </w:pPr>
    <w:rPr>
      <w:sz w:val="32"/>
    </w:rPr>
  </w:style>
  <w:style w:type="paragraph" w:styleId="Heading2">
    <w:name w:val="heading 2"/>
    <w:basedOn w:val="HeadingBase"/>
    <w:next w:val="BodyText"/>
    <w:link w:val="Heading2Char"/>
    <w:qFormat/>
    <w:rsid w:val="007C5383"/>
    <w:pPr>
      <w:keepLines/>
      <w:spacing w:before="240" w:after="120"/>
      <w:outlineLvl w:val="1"/>
    </w:pPr>
    <w:rPr>
      <w:sz w:val="28"/>
      <w:szCs w:val="40"/>
    </w:rPr>
  </w:style>
  <w:style w:type="paragraph" w:styleId="Heading3">
    <w:name w:val="heading 3"/>
    <w:basedOn w:val="HeadingBase"/>
    <w:next w:val="BodyText"/>
    <w:link w:val="Heading3Char"/>
    <w:qFormat/>
    <w:rsid w:val="007C5383"/>
    <w:pPr>
      <w:spacing w:before="180" w:after="120"/>
      <w:outlineLvl w:val="2"/>
    </w:pPr>
    <w:rPr>
      <w:spacing w:val="-10"/>
      <w:kern w:val="32"/>
    </w:rPr>
  </w:style>
  <w:style w:type="paragraph" w:styleId="Heading4">
    <w:name w:val="heading 4"/>
    <w:basedOn w:val="HeadingBase"/>
    <w:next w:val="BodyText"/>
    <w:link w:val="Heading4Char"/>
    <w:qFormat/>
    <w:rsid w:val="007C5383"/>
    <w:pPr>
      <w:spacing w:before="160" w:after="120"/>
      <w:outlineLvl w:val="3"/>
    </w:pPr>
    <w:rPr>
      <w:sz w:val="22"/>
    </w:rPr>
  </w:style>
  <w:style w:type="paragraph" w:styleId="Heading5">
    <w:name w:val="heading 5"/>
    <w:basedOn w:val="HeadingBase"/>
    <w:next w:val="Normal"/>
    <w:link w:val="Heading5Char"/>
    <w:qFormat/>
    <w:rsid w:val="007C5383"/>
    <w:pPr>
      <w:spacing w:before="80"/>
      <w:outlineLvl w:val="4"/>
    </w:pPr>
    <w:rPr>
      <w:color w:val="918585"/>
      <w:sz w:val="20"/>
    </w:rPr>
  </w:style>
  <w:style w:type="paragraph" w:styleId="Heading6">
    <w:name w:val="heading 6"/>
    <w:basedOn w:val="HeadingBase"/>
    <w:next w:val="Normal"/>
    <w:link w:val="Heading6Char"/>
    <w:qFormat/>
    <w:rsid w:val="007C5383"/>
    <w:pPr>
      <w:spacing w:before="60"/>
      <w:outlineLvl w:val="5"/>
    </w:pPr>
    <w:rPr>
      <w:color w:val="918585"/>
      <w:sz w:val="20"/>
    </w:rPr>
  </w:style>
  <w:style w:type="paragraph" w:styleId="Heading7">
    <w:name w:val="heading 7"/>
    <w:basedOn w:val="Normal"/>
    <w:next w:val="Normal"/>
    <w:link w:val="Heading7Char"/>
    <w:qFormat/>
    <w:rsid w:val="007C5383"/>
    <w:pPr>
      <w:ind w:left="720"/>
      <w:outlineLvl w:val="6"/>
    </w:pPr>
    <w:rPr>
      <w:i/>
    </w:rPr>
  </w:style>
  <w:style w:type="paragraph" w:styleId="Heading8">
    <w:name w:val="heading 8"/>
    <w:basedOn w:val="Normal"/>
    <w:next w:val="Normal"/>
    <w:link w:val="Heading8Char"/>
    <w:qFormat/>
    <w:rsid w:val="007C5383"/>
    <w:pPr>
      <w:ind w:left="720"/>
      <w:outlineLvl w:val="7"/>
    </w:pPr>
    <w:rPr>
      <w:i/>
    </w:rPr>
  </w:style>
  <w:style w:type="paragraph" w:styleId="Heading9">
    <w:name w:val="heading 9"/>
    <w:basedOn w:val="Normal"/>
    <w:next w:val="Normal"/>
    <w:link w:val="Heading9Char"/>
    <w:qFormat/>
    <w:rsid w:val="007C5383"/>
    <w:pPr>
      <w:ind w:left="720"/>
      <w:outlineLvl w:val="8"/>
    </w:pPr>
    <w:rPr>
      <w:i/>
    </w:rPr>
  </w:style>
  <w:style w:type="character" w:default="1" w:styleId="DefaultParagraphFont">
    <w:name w:val="Default Paragraph Font"/>
    <w:uiPriority w:val="1"/>
    <w:unhideWhenUsed/>
    <w:rsid w:val="007C538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C5383"/>
  </w:style>
  <w:style w:type="character" w:customStyle="1" w:styleId="Heading1Char">
    <w:name w:val="Heading 1 Char"/>
    <w:basedOn w:val="DefaultParagraphFont"/>
    <w:link w:val="Heading1"/>
    <w:rsid w:val="007C5383"/>
    <w:rPr>
      <w:rFonts w:ascii="Times New Roman" w:eastAsia="Times New Roman" w:hAnsi="Times New Roman" w:cs="Times New Roman"/>
      <w:b/>
      <w:sz w:val="32"/>
      <w:szCs w:val="20"/>
      <w:lang w:eastAsia="en-US"/>
    </w:rPr>
  </w:style>
  <w:style w:type="paragraph" w:styleId="BodyText">
    <w:name w:val="Body Text"/>
    <w:basedOn w:val="Normal"/>
    <w:link w:val="BodyTextChar"/>
    <w:rsid w:val="007C538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C5383"/>
    <w:rPr>
      <w:rFonts w:ascii="Times New Roman" w:eastAsia="Times New Roman" w:hAnsi="Times New Roman" w:cs="Times New Roman"/>
      <w:sz w:val="24"/>
      <w:lang w:eastAsia="en-US"/>
    </w:rPr>
  </w:style>
  <w:style w:type="paragraph" w:styleId="ListBullet">
    <w:name w:val="List Bullet"/>
    <w:basedOn w:val="List"/>
    <w:rsid w:val="007C5383"/>
    <w:pPr>
      <w:numPr>
        <w:numId w:val="11"/>
      </w:numPr>
      <w:tabs>
        <w:tab w:val="clear" w:pos="340"/>
      </w:tabs>
      <w:spacing w:before="40" w:after="40"/>
    </w:pPr>
  </w:style>
  <w:style w:type="character" w:customStyle="1" w:styleId="SpecialBold">
    <w:name w:val="Special Bold"/>
    <w:basedOn w:val="DefaultParagraphFont"/>
    <w:rsid w:val="007C5383"/>
    <w:rPr>
      <w:b/>
      <w:spacing w:val="0"/>
    </w:rPr>
  </w:style>
  <w:style w:type="paragraph" w:customStyle="1" w:styleId="SuperHeading">
    <w:name w:val="SuperHeading"/>
    <w:basedOn w:val="Normal"/>
    <w:rsid w:val="007C5383"/>
    <w:pPr>
      <w:spacing w:before="240" w:after="120"/>
      <w:outlineLvl w:val="0"/>
    </w:pPr>
    <w:rPr>
      <w:rFonts w:ascii="Times New Roman" w:hAnsi="Times New Roman"/>
      <w:b/>
      <w:sz w:val="32"/>
    </w:rPr>
  </w:style>
  <w:style w:type="paragraph" w:customStyle="1" w:styleId="AllowPageBreak">
    <w:name w:val="AllowPageBreak"/>
    <w:rsid w:val="007C538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C538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C538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C538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C538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C538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C538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C538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C5383"/>
    <w:rPr>
      <w:rFonts w:ascii="Courier New" w:eastAsia="Times New Roman" w:hAnsi="Courier New" w:cs="Times New Roman"/>
      <w:i/>
      <w:szCs w:val="20"/>
      <w:lang w:eastAsia="en-US"/>
    </w:rPr>
  </w:style>
  <w:style w:type="paragraph" w:customStyle="1" w:styleId="HeadingBase">
    <w:name w:val="Heading Base"/>
    <w:rsid w:val="007C538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C5383"/>
    <w:pPr>
      <w:tabs>
        <w:tab w:val="right" w:leader="dot" w:pos="9072"/>
      </w:tabs>
      <w:ind w:left="567"/>
    </w:pPr>
    <w:rPr>
      <w:szCs w:val="22"/>
    </w:rPr>
  </w:style>
  <w:style w:type="paragraph" w:customStyle="1" w:styleId="TOCBase">
    <w:name w:val="TOC Base"/>
    <w:rsid w:val="007C538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C5383"/>
    <w:pPr>
      <w:tabs>
        <w:tab w:val="right" w:leader="dot" w:pos="9072"/>
      </w:tabs>
      <w:spacing w:before="40" w:after="40"/>
      <w:ind w:left="284"/>
    </w:pPr>
    <w:rPr>
      <w:rFonts w:ascii="Times New Roman" w:hAnsi="Times New Roman"/>
    </w:rPr>
  </w:style>
  <w:style w:type="paragraph" w:styleId="TOC1">
    <w:name w:val="toc 1"/>
    <w:basedOn w:val="TOCBase"/>
    <w:next w:val="Normal"/>
    <w:rsid w:val="007C538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C538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C5383"/>
    <w:rPr>
      <w:rFonts w:ascii="Times New Roman" w:eastAsia="Times New Roman" w:hAnsi="Times New Roman" w:cs="Times New Roman"/>
      <w:sz w:val="16"/>
      <w:lang w:eastAsia="en-US"/>
    </w:rPr>
  </w:style>
  <w:style w:type="paragraph" w:styleId="Title">
    <w:name w:val="Title"/>
    <w:basedOn w:val="HeadingBase"/>
    <w:link w:val="TitleChar"/>
    <w:qFormat/>
    <w:rsid w:val="007C5383"/>
    <w:pPr>
      <w:spacing w:before="5040"/>
      <w:jc w:val="center"/>
    </w:pPr>
    <w:rPr>
      <w:sz w:val="48"/>
      <w:szCs w:val="72"/>
      <w:lang w:val="en-US"/>
    </w:rPr>
  </w:style>
  <w:style w:type="character" w:customStyle="1" w:styleId="TitleChar">
    <w:name w:val="Title Char"/>
    <w:basedOn w:val="DefaultParagraphFont"/>
    <w:link w:val="Title"/>
    <w:rsid w:val="007C538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C5383"/>
    <w:pPr>
      <w:tabs>
        <w:tab w:val="left" w:pos="3600"/>
        <w:tab w:val="left" w:pos="3958"/>
      </w:tabs>
    </w:pPr>
  </w:style>
  <w:style w:type="paragraph" w:styleId="List">
    <w:name w:val="List"/>
    <w:basedOn w:val="BodyText"/>
    <w:next w:val="BodyText"/>
    <w:rsid w:val="007C5383"/>
    <w:pPr>
      <w:tabs>
        <w:tab w:val="left" w:pos="340"/>
      </w:tabs>
      <w:spacing w:before="60" w:after="60"/>
      <w:ind w:left="340" w:hanging="340"/>
    </w:pPr>
  </w:style>
  <w:style w:type="paragraph" w:customStyle="1" w:styleId="Note">
    <w:name w:val="Note"/>
    <w:basedOn w:val="BodyText"/>
    <w:rsid w:val="007C538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C5383"/>
    <w:pPr>
      <w:framePr w:wrap="auto" w:hAnchor="text" w:y="6049"/>
    </w:pPr>
    <w:rPr>
      <w:color w:val="000000"/>
      <w:sz w:val="40"/>
    </w:rPr>
  </w:style>
  <w:style w:type="paragraph" w:customStyle="1" w:styleId="TOCTitle">
    <w:name w:val="TOCTitle"/>
    <w:basedOn w:val="Heading1"/>
    <w:rsid w:val="007C5383"/>
    <w:pPr>
      <w:spacing w:after="240"/>
      <w:jc w:val="center"/>
      <w:outlineLvl w:val="9"/>
    </w:pPr>
    <w:rPr>
      <w:caps/>
    </w:rPr>
  </w:style>
  <w:style w:type="paragraph" w:customStyle="1" w:styleId="Version">
    <w:name w:val="Version"/>
    <w:rsid w:val="007C538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C5383"/>
    <w:pPr>
      <w:numPr>
        <w:numId w:val="12"/>
      </w:numPr>
      <w:tabs>
        <w:tab w:val="clear" w:pos="680"/>
      </w:tabs>
    </w:pPr>
  </w:style>
  <w:style w:type="paragraph" w:styleId="Index1">
    <w:name w:val="index 1"/>
    <w:basedOn w:val="Normal"/>
    <w:next w:val="Normal"/>
    <w:semiHidden/>
    <w:rsid w:val="007C5383"/>
    <w:pPr>
      <w:keepNext w:val="0"/>
      <w:tabs>
        <w:tab w:val="right" w:pos="4176"/>
      </w:tabs>
      <w:ind w:left="198" w:hanging="198"/>
    </w:pPr>
    <w:rPr>
      <w:rFonts w:ascii="Garamond" w:hAnsi="Garamond"/>
    </w:rPr>
  </w:style>
  <w:style w:type="paragraph" w:styleId="IndexHeading">
    <w:name w:val="index heading"/>
    <w:basedOn w:val="Normal"/>
    <w:next w:val="Index1"/>
    <w:semiHidden/>
    <w:rsid w:val="007C5383"/>
    <w:pPr>
      <w:spacing w:before="120" w:after="120"/>
    </w:pPr>
    <w:rPr>
      <w:rFonts w:ascii="Arial" w:hAnsi="Arial"/>
      <w:b/>
      <w:color w:val="918585"/>
      <w:sz w:val="24"/>
    </w:rPr>
  </w:style>
  <w:style w:type="paragraph" w:styleId="Header">
    <w:name w:val="header"/>
    <w:basedOn w:val="Normal"/>
    <w:link w:val="HeaderChar"/>
    <w:rsid w:val="007C538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C5383"/>
    <w:rPr>
      <w:rFonts w:ascii="Times New Roman" w:eastAsia="Times New Roman" w:hAnsi="Times New Roman" w:cs="Times New Roman"/>
      <w:sz w:val="16"/>
      <w:szCs w:val="20"/>
      <w:lang w:val="en-GB" w:eastAsia="en-US"/>
    </w:rPr>
  </w:style>
  <w:style w:type="paragraph" w:customStyle="1" w:styleId="Chapter">
    <w:name w:val="Chapter"/>
    <w:basedOn w:val="Normal"/>
    <w:rsid w:val="007C5383"/>
    <w:pPr>
      <w:spacing w:before="240"/>
    </w:pPr>
    <w:rPr>
      <w:rFonts w:ascii="Times New Roman" w:hAnsi="Times New Roman"/>
      <w:smallCaps/>
      <w:spacing w:val="80"/>
      <w:sz w:val="28"/>
    </w:rPr>
  </w:style>
  <w:style w:type="paragraph" w:customStyle="1" w:styleId="InChapter">
    <w:name w:val="InChapter"/>
    <w:basedOn w:val="Heading3"/>
    <w:rsid w:val="007C5383"/>
    <w:pPr>
      <w:spacing w:after="240"/>
      <w:outlineLvl w:val="9"/>
    </w:pPr>
    <w:rPr>
      <w:noProof/>
    </w:rPr>
  </w:style>
  <w:style w:type="paragraph" w:styleId="Index2">
    <w:name w:val="index 2"/>
    <w:basedOn w:val="Normal"/>
    <w:next w:val="Normal"/>
    <w:semiHidden/>
    <w:rsid w:val="007C5383"/>
    <w:pPr>
      <w:tabs>
        <w:tab w:val="right" w:pos="4176"/>
      </w:tabs>
      <w:ind w:left="568" w:hanging="284"/>
    </w:pPr>
    <w:rPr>
      <w:rFonts w:ascii="Garamond" w:hAnsi="Garamond"/>
    </w:rPr>
  </w:style>
  <w:style w:type="paragraph" w:customStyle="1" w:styleId="Byline">
    <w:name w:val="Byline"/>
    <w:rsid w:val="007C538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C5383"/>
    <w:pPr>
      <w:tabs>
        <w:tab w:val="clear" w:pos="3600"/>
        <w:tab w:val="clear" w:pos="3958"/>
      </w:tabs>
      <w:jc w:val="right"/>
    </w:pPr>
  </w:style>
  <w:style w:type="character" w:styleId="Emphasis">
    <w:name w:val="Emphasis"/>
    <w:basedOn w:val="DefaultParagraphFont"/>
    <w:qFormat/>
    <w:rsid w:val="007C5383"/>
    <w:rPr>
      <w:i/>
    </w:rPr>
  </w:style>
  <w:style w:type="paragraph" w:styleId="Caption">
    <w:name w:val="caption"/>
    <w:basedOn w:val="BodyText"/>
    <w:next w:val="Normal"/>
    <w:qFormat/>
    <w:rsid w:val="007C5383"/>
    <w:pPr>
      <w:framePr w:w="2268" w:hSpace="181" w:vSpace="181" w:wrap="around" w:vAnchor="text" w:hAnchor="page" w:x="1135" w:y="285" w:anchorLock="1"/>
    </w:pPr>
    <w:rPr>
      <w:i/>
    </w:rPr>
  </w:style>
  <w:style w:type="paragraph" w:customStyle="1" w:styleId="MiniTOCTitle">
    <w:name w:val="MiniTOCTitle"/>
    <w:basedOn w:val="Heading4"/>
    <w:rsid w:val="007C5383"/>
    <w:pPr>
      <w:spacing w:before="240"/>
      <w:outlineLvl w:val="9"/>
    </w:pPr>
    <w:rPr>
      <w:noProof/>
      <w:sz w:val="24"/>
    </w:rPr>
  </w:style>
  <w:style w:type="paragraph" w:customStyle="1" w:styleId="MiniTOCItem">
    <w:name w:val="MiniTOCItem"/>
    <w:basedOn w:val="ListBullet"/>
    <w:rsid w:val="007C5383"/>
    <w:pPr>
      <w:numPr>
        <w:numId w:val="0"/>
      </w:numPr>
      <w:tabs>
        <w:tab w:val="right" w:leader="dot" w:pos="6521"/>
      </w:tabs>
      <w:spacing w:before="0" w:after="0"/>
    </w:pPr>
  </w:style>
  <w:style w:type="paragraph" w:customStyle="1" w:styleId="TOFTitle">
    <w:name w:val="TOFTitle"/>
    <w:basedOn w:val="TOCTitle"/>
    <w:rsid w:val="007C5383"/>
  </w:style>
  <w:style w:type="paragraph" w:styleId="TableofFigures">
    <w:name w:val="table of figures"/>
    <w:basedOn w:val="Normal"/>
    <w:next w:val="Normal"/>
    <w:semiHidden/>
    <w:rsid w:val="007C5383"/>
    <w:pPr>
      <w:tabs>
        <w:tab w:val="right" w:leader="dot" w:pos="9072"/>
      </w:tabs>
      <w:ind w:left="970" w:hanging="403"/>
    </w:pPr>
    <w:rPr>
      <w:rFonts w:ascii="Times New Roman" w:hAnsi="Times New Roman"/>
      <w:b/>
    </w:rPr>
  </w:style>
  <w:style w:type="paragraph" w:styleId="ListNumber">
    <w:name w:val="List Number"/>
    <w:basedOn w:val="List"/>
    <w:rsid w:val="007C5383"/>
    <w:pPr>
      <w:numPr>
        <w:numId w:val="14"/>
      </w:numPr>
      <w:tabs>
        <w:tab w:val="clear" w:pos="340"/>
      </w:tabs>
    </w:pPr>
  </w:style>
  <w:style w:type="character" w:customStyle="1" w:styleId="WingdingSymbols">
    <w:name w:val="Wingding Symbols"/>
    <w:rsid w:val="007C5383"/>
    <w:rPr>
      <w:rFonts w:ascii="Wingdings" w:hAnsi="Wingdings"/>
    </w:rPr>
  </w:style>
  <w:style w:type="paragraph" w:customStyle="1" w:styleId="TableHeading">
    <w:name w:val="Table Heading"/>
    <w:basedOn w:val="HeadingBase"/>
    <w:rsid w:val="007C5383"/>
    <w:pPr>
      <w:keepLines/>
      <w:pBdr>
        <w:bottom w:val="single" w:sz="6" w:space="1" w:color="918585"/>
      </w:pBdr>
      <w:spacing w:before="240"/>
    </w:pPr>
  </w:style>
  <w:style w:type="character" w:customStyle="1" w:styleId="HotSpot">
    <w:name w:val="HotSpot"/>
    <w:rsid w:val="007C5383"/>
    <w:rPr>
      <w:color w:val="0033CC"/>
      <w:u w:val="none"/>
    </w:rPr>
  </w:style>
  <w:style w:type="paragraph" w:customStyle="1" w:styleId="BodyTextRight">
    <w:name w:val="Body Text Right"/>
    <w:basedOn w:val="BodyText"/>
    <w:rsid w:val="007C5383"/>
    <w:pPr>
      <w:spacing w:before="0" w:after="0"/>
      <w:jc w:val="right"/>
    </w:pPr>
  </w:style>
  <w:style w:type="paragraph" w:styleId="Index3">
    <w:name w:val="index 3"/>
    <w:basedOn w:val="ListNumber2"/>
    <w:next w:val="Normal"/>
    <w:semiHidden/>
    <w:rsid w:val="007C5383"/>
    <w:pPr>
      <w:numPr>
        <w:numId w:val="0"/>
      </w:numPr>
      <w:tabs>
        <w:tab w:val="right" w:leader="dot" w:pos="4176"/>
      </w:tabs>
    </w:pPr>
  </w:style>
  <w:style w:type="paragraph" w:styleId="ListNumber2">
    <w:name w:val="List Number 2"/>
    <w:basedOn w:val="List2"/>
    <w:rsid w:val="007C5383"/>
    <w:pPr>
      <w:numPr>
        <w:numId w:val="9"/>
      </w:numPr>
      <w:tabs>
        <w:tab w:val="clear" w:pos="1060"/>
      </w:tabs>
    </w:pPr>
  </w:style>
  <w:style w:type="paragraph" w:customStyle="1" w:styleId="MarginNote">
    <w:name w:val="Margin Note"/>
    <w:basedOn w:val="BodyText"/>
    <w:rsid w:val="007C538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C538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C538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C5383"/>
    <w:rPr>
      <w:sz w:val="32"/>
    </w:rPr>
  </w:style>
  <w:style w:type="paragraph" w:customStyle="1" w:styleId="HeadingProcedure">
    <w:name w:val="Heading Procedure"/>
    <w:basedOn w:val="HeadingBase"/>
    <w:next w:val="Normal"/>
    <w:rsid w:val="007C5383"/>
    <w:pPr>
      <w:tabs>
        <w:tab w:val="left" w:pos="0"/>
      </w:tabs>
      <w:spacing w:before="120" w:after="60"/>
    </w:pPr>
    <w:rPr>
      <w:i/>
      <w:color w:val="918585"/>
      <w:sz w:val="22"/>
    </w:rPr>
  </w:style>
  <w:style w:type="paragraph" w:customStyle="1" w:styleId="TableBodyText">
    <w:name w:val="Table Body Text"/>
    <w:basedOn w:val="BodyText"/>
    <w:rsid w:val="007C5383"/>
    <w:pPr>
      <w:spacing w:before="60" w:after="60"/>
    </w:pPr>
  </w:style>
  <w:style w:type="paragraph" w:styleId="ListContinue">
    <w:name w:val="List Continue"/>
    <w:basedOn w:val="List"/>
    <w:rsid w:val="007C5383"/>
    <w:pPr>
      <w:ind w:firstLine="0"/>
    </w:pPr>
  </w:style>
  <w:style w:type="paragraph" w:customStyle="1" w:styleId="ListNote">
    <w:name w:val="List Note"/>
    <w:basedOn w:val="List"/>
    <w:rsid w:val="007C5383"/>
    <w:pPr>
      <w:pBdr>
        <w:top w:val="single" w:sz="6" w:space="2" w:color="918585"/>
        <w:bottom w:val="single" w:sz="6" w:space="2" w:color="918585"/>
      </w:pBdr>
      <w:tabs>
        <w:tab w:val="left" w:pos="1021"/>
      </w:tabs>
      <w:ind w:firstLine="0"/>
    </w:pPr>
  </w:style>
  <w:style w:type="paragraph" w:customStyle="1" w:styleId="Warning">
    <w:name w:val="Warning"/>
    <w:basedOn w:val="BodyText"/>
    <w:rsid w:val="007C5383"/>
    <w:pPr>
      <w:shd w:val="clear" w:color="auto" w:fill="D9D9D9"/>
      <w:tabs>
        <w:tab w:val="left" w:pos="992"/>
      </w:tabs>
      <w:ind w:left="119" w:right="119"/>
    </w:pPr>
    <w:rPr>
      <w:sz w:val="20"/>
    </w:rPr>
  </w:style>
  <w:style w:type="paragraph" w:customStyle="1" w:styleId="MarginIcons">
    <w:name w:val="Margin Icons"/>
    <w:basedOn w:val="BodyText"/>
    <w:rsid w:val="007C538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C5383"/>
    <w:rPr>
      <w:rFonts w:ascii="Courier New" w:hAnsi="Courier New"/>
    </w:rPr>
  </w:style>
  <w:style w:type="paragraph" w:customStyle="1" w:styleId="NoteBullet">
    <w:name w:val="Note Bullet"/>
    <w:basedOn w:val="Note"/>
    <w:rsid w:val="007C5383"/>
    <w:pPr>
      <w:tabs>
        <w:tab w:val="clear" w:pos="680"/>
      </w:tabs>
      <w:spacing w:before="60" w:after="60"/>
    </w:pPr>
  </w:style>
  <w:style w:type="paragraph" w:customStyle="1" w:styleId="SubHeading2">
    <w:name w:val="SubHeading2"/>
    <w:basedOn w:val="HeadingBase"/>
    <w:rsid w:val="007C5383"/>
    <w:pPr>
      <w:spacing w:before="240" w:after="60"/>
    </w:pPr>
    <w:rPr>
      <w:sz w:val="20"/>
    </w:rPr>
  </w:style>
  <w:style w:type="paragraph" w:customStyle="1" w:styleId="SubHeading1">
    <w:name w:val="SubHeading1"/>
    <w:basedOn w:val="HeadingBase"/>
    <w:rsid w:val="007C5383"/>
    <w:pPr>
      <w:spacing w:before="240" w:after="60"/>
    </w:pPr>
    <w:rPr>
      <w:color w:val="918585"/>
      <w:sz w:val="22"/>
    </w:rPr>
  </w:style>
  <w:style w:type="paragraph" w:customStyle="1" w:styleId="SideHeading">
    <w:name w:val="Side Heading"/>
    <w:basedOn w:val="HeadingBase"/>
    <w:rsid w:val="007C538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C5383"/>
    <w:pPr>
      <w:numPr>
        <w:numId w:val="10"/>
      </w:numPr>
    </w:pPr>
  </w:style>
  <w:style w:type="paragraph" w:styleId="PlainText">
    <w:name w:val="Plain Text"/>
    <w:basedOn w:val="Normal"/>
    <w:link w:val="PlainTextChar"/>
    <w:rsid w:val="007C5383"/>
    <w:rPr>
      <w:sz w:val="20"/>
    </w:rPr>
  </w:style>
  <w:style w:type="character" w:customStyle="1" w:styleId="PlainTextChar">
    <w:name w:val="Plain Text Char"/>
    <w:basedOn w:val="DefaultParagraphFont"/>
    <w:link w:val="PlainText"/>
    <w:rsid w:val="007C5383"/>
    <w:rPr>
      <w:rFonts w:ascii="Courier New" w:eastAsia="Times New Roman" w:hAnsi="Courier New" w:cs="Times New Roman"/>
      <w:sz w:val="20"/>
      <w:szCs w:val="20"/>
      <w:lang w:eastAsia="en-US"/>
    </w:rPr>
  </w:style>
  <w:style w:type="character" w:customStyle="1" w:styleId="MenuOption">
    <w:name w:val="Menu Option"/>
    <w:basedOn w:val="DefaultParagraphFont"/>
    <w:rsid w:val="007C5383"/>
    <w:rPr>
      <w:b/>
      <w:smallCaps/>
    </w:rPr>
  </w:style>
  <w:style w:type="paragraph" w:customStyle="1" w:styleId="TableListNumber">
    <w:name w:val="Table List Number"/>
    <w:basedOn w:val="ListNumber"/>
    <w:rsid w:val="007C5383"/>
    <w:pPr>
      <w:numPr>
        <w:numId w:val="0"/>
      </w:numPr>
    </w:pPr>
  </w:style>
  <w:style w:type="paragraph" w:styleId="TOC4">
    <w:name w:val="toc 4"/>
    <w:basedOn w:val="TOCBase"/>
    <w:next w:val="Normal"/>
    <w:semiHidden/>
    <w:rsid w:val="007C5383"/>
    <w:pPr>
      <w:tabs>
        <w:tab w:val="right" w:leader="dot" w:pos="9071"/>
      </w:tabs>
      <w:ind w:left="1701"/>
    </w:pPr>
  </w:style>
  <w:style w:type="paragraph" w:customStyle="1" w:styleId="ListAlpha">
    <w:name w:val="List Alpha"/>
    <w:basedOn w:val="List"/>
    <w:rsid w:val="007C5383"/>
    <w:pPr>
      <w:numPr>
        <w:numId w:val="8"/>
      </w:numPr>
    </w:pPr>
  </w:style>
  <w:style w:type="paragraph" w:customStyle="1" w:styleId="ListAlpha2">
    <w:name w:val="List Alpha 2"/>
    <w:basedOn w:val="List2"/>
    <w:rsid w:val="007C5383"/>
    <w:pPr>
      <w:numPr>
        <w:numId w:val="7"/>
      </w:numPr>
    </w:pPr>
  </w:style>
  <w:style w:type="paragraph" w:styleId="List2">
    <w:name w:val="List 2"/>
    <w:basedOn w:val="BodyText"/>
    <w:rsid w:val="007C5383"/>
    <w:pPr>
      <w:tabs>
        <w:tab w:val="left" w:pos="680"/>
      </w:tabs>
      <w:spacing w:before="60" w:after="60"/>
      <w:ind w:left="680" w:hanging="340"/>
    </w:pPr>
  </w:style>
  <w:style w:type="paragraph" w:styleId="List3">
    <w:name w:val="List 3"/>
    <w:basedOn w:val="BodyText"/>
    <w:rsid w:val="007C5383"/>
    <w:pPr>
      <w:tabs>
        <w:tab w:val="left" w:pos="1021"/>
      </w:tabs>
      <w:spacing w:before="60" w:after="60"/>
      <w:ind w:left="1020" w:hanging="340"/>
    </w:pPr>
  </w:style>
  <w:style w:type="paragraph" w:styleId="List4">
    <w:name w:val="List 4"/>
    <w:basedOn w:val="BodyText"/>
    <w:rsid w:val="007C5383"/>
    <w:pPr>
      <w:tabs>
        <w:tab w:val="left" w:pos="1361"/>
      </w:tabs>
      <w:spacing w:before="60" w:after="60"/>
      <w:ind w:left="1361" w:hanging="340"/>
    </w:pPr>
  </w:style>
  <w:style w:type="paragraph" w:styleId="List5">
    <w:name w:val="List 5"/>
    <w:basedOn w:val="BodyText"/>
    <w:rsid w:val="007C5383"/>
    <w:pPr>
      <w:tabs>
        <w:tab w:val="left" w:pos="1701"/>
      </w:tabs>
      <w:spacing w:before="60" w:after="60"/>
      <w:ind w:left="1701" w:hanging="340"/>
    </w:pPr>
  </w:style>
  <w:style w:type="paragraph" w:styleId="ListBullet3">
    <w:name w:val="List Bullet 3"/>
    <w:basedOn w:val="List3"/>
    <w:rsid w:val="007C5383"/>
    <w:pPr>
      <w:numPr>
        <w:numId w:val="13"/>
      </w:numPr>
      <w:tabs>
        <w:tab w:val="clear" w:pos="1021"/>
      </w:tabs>
      <w:ind w:left="1037" w:hanging="357"/>
    </w:pPr>
  </w:style>
  <w:style w:type="paragraph" w:styleId="ListBullet4">
    <w:name w:val="List Bullet 4"/>
    <w:basedOn w:val="List4"/>
    <w:rsid w:val="007C5383"/>
    <w:pPr>
      <w:numPr>
        <w:numId w:val="2"/>
      </w:numPr>
      <w:tabs>
        <w:tab w:val="clear" w:pos="1361"/>
      </w:tabs>
    </w:pPr>
  </w:style>
  <w:style w:type="paragraph" w:styleId="ListBullet5">
    <w:name w:val="List Bullet 5"/>
    <w:basedOn w:val="List5"/>
    <w:rsid w:val="007C5383"/>
    <w:pPr>
      <w:numPr>
        <w:numId w:val="3"/>
      </w:numPr>
    </w:pPr>
  </w:style>
  <w:style w:type="paragraph" w:styleId="ListContinue2">
    <w:name w:val="List Continue 2"/>
    <w:basedOn w:val="List2"/>
    <w:rsid w:val="007C5383"/>
    <w:pPr>
      <w:ind w:firstLine="0"/>
    </w:pPr>
  </w:style>
  <w:style w:type="paragraph" w:styleId="ListContinue3">
    <w:name w:val="List Continue 3"/>
    <w:basedOn w:val="List3"/>
    <w:rsid w:val="007C5383"/>
    <w:pPr>
      <w:ind w:left="1021" w:firstLine="0"/>
    </w:pPr>
  </w:style>
  <w:style w:type="paragraph" w:styleId="ListContinue4">
    <w:name w:val="List Continue 4"/>
    <w:basedOn w:val="List4"/>
    <w:rsid w:val="007C5383"/>
    <w:pPr>
      <w:ind w:firstLine="0"/>
    </w:pPr>
  </w:style>
  <w:style w:type="paragraph" w:styleId="ListContinue5">
    <w:name w:val="List Continue 5"/>
    <w:basedOn w:val="List5"/>
    <w:rsid w:val="007C5383"/>
    <w:pPr>
      <w:ind w:firstLine="0"/>
    </w:pPr>
  </w:style>
  <w:style w:type="paragraph" w:styleId="ListNumber3">
    <w:name w:val="List Number 3"/>
    <w:basedOn w:val="List3"/>
    <w:rsid w:val="007C5383"/>
    <w:pPr>
      <w:numPr>
        <w:numId w:val="4"/>
      </w:numPr>
    </w:pPr>
  </w:style>
  <w:style w:type="paragraph" w:styleId="ListNumber4">
    <w:name w:val="List Number 4"/>
    <w:basedOn w:val="List4"/>
    <w:rsid w:val="007C5383"/>
    <w:pPr>
      <w:numPr>
        <w:numId w:val="5"/>
      </w:numPr>
    </w:pPr>
  </w:style>
  <w:style w:type="paragraph" w:styleId="ListNumber5">
    <w:name w:val="List Number 5"/>
    <w:basedOn w:val="List5"/>
    <w:rsid w:val="007C5383"/>
    <w:pPr>
      <w:numPr>
        <w:numId w:val="6"/>
      </w:numPr>
    </w:pPr>
  </w:style>
  <w:style w:type="paragraph" w:styleId="BlockText">
    <w:name w:val="Block Text"/>
    <w:basedOn w:val="Normal"/>
    <w:rsid w:val="007C5383"/>
    <w:pPr>
      <w:spacing w:after="120"/>
      <w:ind w:left="1440" w:right="1440"/>
    </w:pPr>
  </w:style>
  <w:style w:type="character" w:customStyle="1" w:styleId="Subscript">
    <w:name w:val="Subscript"/>
    <w:basedOn w:val="DefaultParagraphFont"/>
    <w:rsid w:val="007C5383"/>
    <w:rPr>
      <w:sz w:val="16"/>
      <w:vertAlign w:val="subscript"/>
    </w:rPr>
  </w:style>
  <w:style w:type="character" w:customStyle="1" w:styleId="Superscript">
    <w:name w:val="Superscript"/>
    <w:basedOn w:val="DefaultParagraphFont"/>
    <w:rsid w:val="007C5383"/>
    <w:rPr>
      <w:sz w:val="16"/>
      <w:vertAlign w:val="superscript"/>
    </w:rPr>
  </w:style>
  <w:style w:type="character" w:customStyle="1" w:styleId="Symbols">
    <w:name w:val="Symbols"/>
    <w:basedOn w:val="DefaultParagraphFont"/>
    <w:rsid w:val="007C5383"/>
    <w:rPr>
      <w:rFonts w:ascii="Symbol" w:hAnsi="Symbol"/>
    </w:rPr>
  </w:style>
  <w:style w:type="character" w:customStyle="1" w:styleId="MenuOptions">
    <w:name w:val="Menu Options"/>
    <w:basedOn w:val="DefaultParagraphFont"/>
    <w:rsid w:val="007C5383"/>
    <w:rPr>
      <w:rFonts w:ascii="Arial Narrow" w:hAnsi="Arial Narrow"/>
      <w:smallCaps/>
    </w:rPr>
  </w:style>
  <w:style w:type="character" w:customStyle="1" w:styleId="Buttons">
    <w:name w:val="Buttons"/>
    <w:basedOn w:val="DefaultParagraphFont"/>
    <w:rsid w:val="007C5383"/>
    <w:rPr>
      <w:b/>
    </w:rPr>
  </w:style>
  <w:style w:type="character" w:customStyle="1" w:styleId="Underlined">
    <w:name w:val="Underlined"/>
    <w:basedOn w:val="DefaultParagraphFont"/>
    <w:rsid w:val="007C5383"/>
    <w:rPr>
      <w:u w:val="single"/>
    </w:rPr>
  </w:style>
  <w:style w:type="paragraph" w:customStyle="1" w:styleId="TableBodyTextRight">
    <w:name w:val="Table Body Text Right"/>
    <w:basedOn w:val="TableBodyText"/>
    <w:rsid w:val="007C5383"/>
    <w:pPr>
      <w:widowControl w:val="0"/>
      <w:autoSpaceDE w:val="0"/>
      <w:autoSpaceDN w:val="0"/>
      <w:adjustRightInd w:val="0"/>
      <w:jc w:val="right"/>
    </w:pPr>
    <w:rPr>
      <w:rFonts w:cs="Arial"/>
      <w:szCs w:val="18"/>
    </w:rPr>
  </w:style>
  <w:style w:type="paragraph" w:customStyle="1" w:styleId="CopyrightText">
    <w:name w:val="Copyright Text"/>
    <w:basedOn w:val="BodyText"/>
    <w:rsid w:val="007C5383"/>
    <w:rPr>
      <w:sz w:val="18"/>
    </w:rPr>
  </w:style>
  <w:style w:type="paragraph" w:customStyle="1" w:styleId="BodySmallRight">
    <w:name w:val="Body Small Right"/>
    <w:basedOn w:val="BodyTextRight"/>
    <w:rsid w:val="007C5383"/>
    <w:rPr>
      <w:sz w:val="18"/>
      <w:szCs w:val="18"/>
    </w:rPr>
  </w:style>
  <w:style w:type="paragraph" w:customStyle="1" w:styleId="MarginEdition">
    <w:name w:val="Margin Edition"/>
    <w:basedOn w:val="MarginNote"/>
    <w:rsid w:val="007C5383"/>
    <w:pPr>
      <w:spacing w:before="0" w:after="0"/>
    </w:pPr>
    <w:rPr>
      <w:rFonts w:ascii="Times New Roman" w:hAnsi="Times New Roman"/>
      <w:color w:val="999999"/>
    </w:rPr>
  </w:style>
  <w:style w:type="paragraph" w:customStyle="1" w:styleId="Spacer">
    <w:name w:val="Spacer"/>
    <w:basedOn w:val="Normal"/>
    <w:rsid w:val="007C5383"/>
    <w:rPr>
      <w:sz w:val="2"/>
      <w:szCs w:val="2"/>
    </w:rPr>
  </w:style>
  <w:style w:type="character" w:customStyle="1" w:styleId="Small">
    <w:name w:val="Small"/>
    <w:basedOn w:val="DefaultParagraphFont"/>
    <w:rsid w:val="007C5383"/>
    <w:rPr>
      <w:sz w:val="16"/>
    </w:rPr>
  </w:style>
  <w:style w:type="paragraph" w:customStyle="1" w:styleId="WideTable">
    <w:name w:val="Wide Table"/>
    <w:basedOn w:val="Normal"/>
    <w:rsid w:val="007C5383"/>
    <w:pPr>
      <w:ind w:left="-1418"/>
    </w:pPr>
    <w:rPr>
      <w:sz w:val="2"/>
      <w:szCs w:val="2"/>
    </w:rPr>
  </w:style>
  <w:style w:type="character" w:styleId="PageNumber">
    <w:name w:val="page number"/>
    <w:basedOn w:val="DefaultParagraphFont"/>
    <w:rsid w:val="007C5383"/>
  </w:style>
  <w:style w:type="paragraph" w:styleId="Quote">
    <w:name w:val="Quote"/>
    <w:basedOn w:val="Heading1"/>
    <w:link w:val="QuoteChar"/>
    <w:qFormat/>
    <w:rsid w:val="007C5383"/>
    <w:rPr>
      <w:b w:val="0"/>
      <w:sz w:val="72"/>
      <w:szCs w:val="72"/>
      <w:lang w:val="en-NZ"/>
    </w:rPr>
  </w:style>
  <w:style w:type="character" w:customStyle="1" w:styleId="QuoteChar">
    <w:name w:val="Quote Char"/>
    <w:basedOn w:val="DefaultParagraphFont"/>
    <w:link w:val="Quote"/>
    <w:rsid w:val="007C538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C5383"/>
    <w:pPr>
      <w:pageBreakBefore/>
    </w:pPr>
  </w:style>
  <w:style w:type="paragraph" w:customStyle="1" w:styleId="Border">
    <w:name w:val="Border"/>
    <w:basedOn w:val="Normal"/>
    <w:qFormat/>
    <w:rsid w:val="007C538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C5383"/>
    <w:rPr>
      <w:b/>
      <w:bCs/>
      <w:i/>
      <w:iCs/>
      <w:color w:val="auto"/>
    </w:rPr>
  </w:style>
  <w:style w:type="paragraph" w:styleId="IntenseQuote">
    <w:name w:val="Intense Quote"/>
    <w:basedOn w:val="Normal"/>
    <w:next w:val="Normal"/>
    <w:link w:val="IntenseQuoteChar"/>
    <w:uiPriority w:val="30"/>
    <w:qFormat/>
    <w:rsid w:val="007C538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C538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C5383"/>
    <w:rPr>
      <w:smallCaps/>
      <w:color w:val="auto"/>
      <w:u w:val="single"/>
    </w:rPr>
  </w:style>
  <w:style w:type="character" w:styleId="IntenseReference">
    <w:name w:val="Intense Reference"/>
    <w:basedOn w:val="DefaultParagraphFont"/>
    <w:uiPriority w:val="32"/>
    <w:qFormat/>
    <w:rsid w:val="007C5383"/>
    <w:rPr>
      <w:b/>
      <w:bCs/>
      <w:smallCaps/>
      <w:color w:val="auto"/>
      <w:spacing w:val="5"/>
      <w:u w:val="single"/>
    </w:rPr>
  </w:style>
  <w:style w:type="paragraph" w:customStyle="1" w:styleId="2ColumnHeading">
    <w:name w:val="2Column Heading"/>
    <w:basedOn w:val="BodyText"/>
    <w:qFormat/>
    <w:rsid w:val="007C5383"/>
    <w:pPr>
      <w:spacing w:after="60"/>
      <w:ind w:left="-2268"/>
    </w:pPr>
    <w:rPr>
      <w:b/>
    </w:rPr>
  </w:style>
  <w:style w:type="paragraph" w:customStyle="1" w:styleId="Heading1TOC">
    <w:name w:val="Heading1 TOC"/>
    <w:basedOn w:val="Normal"/>
    <w:qFormat/>
    <w:rsid w:val="007C5383"/>
    <w:pPr>
      <w:spacing w:before="240" w:after="120"/>
    </w:pPr>
    <w:rPr>
      <w:rFonts w:ascii="Times New Roman" w:hAnsi="Times New Roman"/>
      <w:b/>
      <w:sz w:val="32"/>
    </w:rPr>
  </w:style>
  <w:style w:type="paragraph" w:customStyle="1" w:styleId="Heading2TOC">
    <w:name w:val="Heading2 TOC"/>
    <w:basedOn w:val="Normal"/>
    <w:qFormat/>
    <w:rsid w:val="007C5383"/>
    <w:pPr>
      <w:spacing w:before="240" w:after="60"/>
    </w:pPr>
    <w:rPr>
      <w:rFonts w:ascii="Times New Roman" w:hAnsi="Times New Roman"/>
      <w:b/>
      <w:sz w:val="28"/>
    </w:rPr>
  </w:style>
  <w:style w:type="character" w:customStyle="1" w:styleId="Underline">
    <w:name w:val="Underline"/>
    <w:basedOn w:val="DefaultParagraphFont"/>
    <w:qFormat/>
    <w:rsid w:val="007C5383"/>
    <w:rPr>
      <w:u w:val="single"/>
    </w:rPr>
  </w:style>
  <w:style w:type="character" w:customStyle="1" w:styleId="BoldandItalics">
    <w:name w:val="Bold and Italics"/>
    <w:qFormat/>
    <w:rsid w:val="007C5383"/>
    <w:rPr>
      <w:b/>
      <w:i/>
      <w:u w:val="none"/>
    </w:rPr>
  </w:style>
  <w:style w:type="paragraph" w:styleId="BalloonText">
    <w:name w:val="Balloon Text"/>
    <w:basedOn w:val="Normal"/>
    <w:link w:val="BalloonTextChar"/>
    <w:rsid w:val="007C5383"/>
    <w:rPr>
      <w:rFonts w:ascii="Tahoma" w:hAnsi="Tahoma" w:cs="Tahoma"/>
      <w:sz w:val="16"/>
      <w:szCs w:val="16"/>
    </w:rPr>
  </w:style>
  <w:style w:type="character" w:customStyle="1" w:styleId="BalloonTextChar">
    <w:name w:val="Balloon Text Char"/>
    <w:basedOn w:val="DefaultParagraphFont"/>
    <w:link w:val="BalloonText"/>
    <w:rsid w:val="007C538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C538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C538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C5383"/>
    <w:rPr>
      <w:b/>
      <w:color w:val="660033"/>
      <w:spacing w:val="0"/>
    </w:rPr>
  </w:style>
  <w:style w:type="paragraph" w:customStyle="1" w:styleId="Nameditemlist">
    <w:name w:val="Named item list"/>
    <w:basedOn w:val="BodyText"/>
    <w:qFormat/>
    <w:rsid w:val="007C5383"/>
    <w:pPr>
      <w:tabs>
        <w:tab w:val="left" w:pos="2835"/>
      </w:tabs>
      <w:ind w:left="2835" w:hanging="2835"/>
    </w:pPr>
  </w:style>
  <w:style w:type="paragraph" w:customStyle="1" w:styleId="BodyTextnopadding">
    <w:name w:val="Body Text no padding"/>
    <w:basedOn w:val="BodyText"/>
    <w:qFormat/>
    <w:rsid w:val="007C5383"/>
    <w:pPr>
      <w:spacing w:before="0" w:after="0"/>
    </w:pPr>
  </w:style>
  <w:style w:type="paragraph" w:customStyle="1" w:styleId="BodyTextBold">
    <w:name w:val="Body Text Bold"/>
    <w:basedOn w:val="BodyText"/>
    <w:qFormat/>
    <w:rsid w:val="007C5383"/>
    <w:rPr>
      <w:b/>
    </w:rPr>
  </w:style>
  <w:style w:type="character" w:styleId="Hyperlink">
    <w:name w:val="Hyperlink"/>
    <w:basedOn w:val="DefaultParagraphFont"/>
    <w:uiPriority w:val="99"/>
    <w:unhideWhenUsed/>
    <w:rsid w:val="00E3010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1068</Words>
  <Characters>6959</Characters>
  <Application>Microsoft Office Word</Application>
  <DocSecurity>0</DocSecurity>
  <Lines>366</Lines>
  <Paragraphs>186</Paragraphs>
  <ScaleCrop>false</ScaleCrop>
  <Company>Author-it Software Corporation Ltd.</Company>
  <LinksUpToDate>false</LinksUpToDate>
  <CharactersWithSpaces>7841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MEM18084 Commission and decommission split air conditioning systems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2023-02-03T07:02:00Z</dcterms:created>
  <dcterms:modified xsi:type="dcterms:W3CDTF">2023-02-03T07:02:00Z</dcterms:modified>
</cp:coreProperties>
</file>