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00E" w:rsidP="00E3500E">
      <w:pPr>
        <w:pStyle w:val="Title"/>
      </w:pPr>
      <w:r>
        <w:fldChar w:fldCharType="begin"/>
      </w:r>
      <w:r>
        <w:instrText xml:space="preserve"> TITLE   \* MERGEFORMAT </w:instrText>
      </w:r>
      <w:r>
        <w:fldChar w:fldCharType="separate"/>
      </w:r>
      <w:r>
        <w:t>MEM18072 Manufacture fluid conveying conductor assemblies</w:t>
      </w:r>
      <w:r>
        <w:fldChar w:fldCharType="end"/>
      </w:r>
    </w:p>
    <w:p w:rsidR="00E3500E" w:rsidP="00E3500E">
      <w:pPr>
        <w:pStyle w:val="Version"/>
        <w:sectPr w:rsidSect="00CB67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770" w:rsidP="00CB6770">
      <w:pPr>
        <w:pStyle w:val="SuperHeading"/>
      </w:pPr>
      <w:r w:rsidRPr="00CB6770">
        <w:t>MEM18072 Manufacture fluid conveying conductor assemblies</w:t>
      </w:r>
    </w:p>
    <w:p w:rsidR="00000000" w:rsidRPr="00CB6770" w:rsidP="00CB6770">
      <w:pPr>
        <w:pStyle w:val="Heading1"/>
      </w:pPr>
      <w:bookmarkStart w:id="1" w:name="O_941598"/>
      <w:bookmarkEnd w:id="1"/>
      <w:r w:rsidRPr="00CB6770">
        <w:t>Modification History</w:t>
      </w:r>
    </w:p>
    <w:p w:rsidR="00000000" w:rsidRPr="00CB6770" w:rsidP="00E3500E">
      <w:pPr>
        <w:pStyle w:val="BodyText"/>
      </w:pPr>
      <w:r w:rsidRPr="00CB6770">
        <w:t>Release 1. Supersedes and is equivalent to MEM18072B Manufacture fluid conveying conductor assemblies</w:t>
      </w:r>
    </w:p>
    <w:p w:rsidR="00000000" w:rsidRPr="00CB6770" w:rsidP="00CB6770">
      <w:pPr>
        <w:pStyle w:val="Heading1"/>
      </w:pPr>
      <w:bookmarkStart w:id="2" w:name="O_941606"/>
      <w:bookmarkEnd w:id="2"/>
      <w:r w:rsidRPr="00CB6770">
        <w:t>Application</w:t>
      </w:r>
    </w:p>
    <w:p w:rsidR="00000000" w:rsidRPr="00CB6770" w:rsidP="00E3500E">
      <w:pPr>
        <w:pStyle w:val="BodyText"/>
      </w:pPr>
      <w:r w:rsidRPr="00CB6770">
        <w:t>This unit of competency defines the skills and knowledge required to perform assembly an</w:t>
      </w:r>
      <w:r w:rsidRPr="00CB6770">
        <w:t xml:space="preserve">d functional testing of fluid conveying components and assemblies. </w:t>
      </w:r>
    </w:p>
    <w:p w:rsidR="00000000" w:rsidRPr="00CB6770" w:rsidP="00E3500E">
      <w:pPr>
        <w:pStyle w:val="BodyText"/>
      </w:pPr>
      <w:r w:rsidRPr="00CB6770">
        <w:t>Conductor assemblies may apply to positive and negative pressure systems on fixed and mobile plant/equipment, including marine, heavy plant and manufacturing plant applications with syste</w:t>
      </w:r>
      <w:r w:rsidRPr="00CB6770">
        <w:t xml:space="preserve">m pressures range of 10.5 MPa to 35 MPa, ranging up to 70 MPa. </w:t>
      </w:r>
    </w:p>
    <w:p w:rsidR="00000000" w:rsidRPr="00CB6770" w:rsidP="00E3500E">
      <w:pPr>
        <w:pStyle w:val="BodyText"/>
      </w:pPr>
      <w:r w:rsidRPr="00CB6770">
        <w:t>Where interpretation of technical drawings is required unit MEM09002 Interpret technical drawing should also be selected.</w:t>
      </w:r>
    </w:p>
    <w:p w:rsidR="00000000" w:rsidRPr="00CB6770" w:rsidP="00E3500E">
      <w:pPr>
        <w:pStyle w:val="BodyText"/>
      </w:pPr>
      <w:r w:rsidRPr="00CB6770">
        <w:t>Where the selection and use of engineering measurement is required u</w:t>
      </w:r>
      <w:r w:rsidRPr="00CB6770">
        <w:t>nit MEM12023 Perform engineering measurements should also be selected.</w:t>
      </w:r>
    </w:p>
    <w:p w:rsidR="00000000" w:rsidRPr="00CB6770" w:rsidP="00E3500E">
      <w:pPr>
        <w:pStyle w:val="BodyText"/>
      </w:pPr>
      <w:r w:rsidRPr="00CB6770">
        <w:t>This unit should not be selected when unit MEM18055 Dismantle, replace and assemble engineering components or unit MEM27017 Maintain, fault find and rectify hydraulic systems for mobil</w:t>
      </w:r>
      <w:r w:rsidRPr="00CB6770">
        <w:t>e plant has already been selected.</w:t>
      </w:r>
    </w:p>
    <w:p w:rsidR="00000000" w:rsidRPr="00CB6770" w:rsidP="00E3500E">
      <w:pPr>
        <w:pStyle w:val="BodyText"/>
      </w:pPr>
      <w:r w:rsidRPr="00CB6770">
        <w:t>No licensing, legislative or certification requirements apply to this unit at the time of publication.</w:t>
      </w:r>
    </w:p>
    <w:p w:rsidR="00000000" w:rsidRPr="00CB6770" w:rsidP="00CB6770">
      <w:pPr>
        <w:pStyle w:val="BodyText"/>
      </w:pPr>
      <w:r w:rsidRPr="00CB6770">
        <w:rPr>
          <w:rStyle w:val="SpecialBold"/>
        </w:rPr>
        <w:t>Band</w:t>
      </w:r>
      <w:r w:rsidRPr="00CB6770">
        <w:t>:</w:t>
      </w:r>
      <w:r w:rsidRPr="00CB6770">
        <w:tab/>
      </w:r>
      <w:r w:rsidRPr="00CB6770">
        <w:rPr>
          <w:rStyle w:val="SpecialBold"/>
        </w:rPr>
        <w:t>A</w:t>
      </w:r>
    </w:p>
    <w:p w:rsidR="00000000" w:rsidRPr="00CB6770" w:rsidP="00CB6770">
      <w:pPr>
        <w:pStyle w:val="BodyText"/>
      </w:pPr>
      <w:r w:rsidRPr="00CB6770">
        <w:rPr>
          <w:rStyle w:val="SpecialBold"/>
        </w:rPr>
        <w:t>Unit Weight</w:t>
      </w:r>
      <w:r w:rsidRPr="00CB6770">
        <w:t>:</w:t>
      </w:r>
      <w:r w:rsidRPr="00CB6770">
        <w:tab/>
      </w:r>
      <w:r w:rsidRPr="00CB6770">
        <w:rPr>
          <w:rStyle w:val="SpecialBold"/>
        </w:rPr>
        <w:t>4</w:t>
      </w:r>
    </w:p>
    <w:p w:rsidR="00000000" w:rsidRPr="00CB6770" w:rsidP="00CB6770">
      <w:pPr>
        <w:pStyle w:val="AllowPageBreak"/>
      </w:pPr>
    </w:p>
    <w:p w:rsidR="00000000" w:rsidRPr="00CB6770" w:rsidP="00CB6770">
      <w:pPr>
        <w:pStyle w:val="Heading1"/>
      </w:pPr>
      <w:bookmarkStart w:id="3" w:name="O_941605"/>
      <w:bookmarkEnd w:id="3"/>
      <w:r w:rsidRPr="00CB6770">
        <w:t>Pre-requisite Unit</w:t>
      </w:r>
    </w:p>
    <w:tbl>
      <w:tblPr>
        <w:tblW w:w="0" w:type="auto"/>
        <w:tblLayout w:type="fixed"/>
        <w:tblCellMar>
          <w:left w:w="62" w:type="dxa"/>
          <w:right w:w="62" w:type="dxa"/>
        </w:tblCellMar>
        <w:tblLook w:val="0000"/>
      </w:tblPr>
      <w:tblGrid>
        <w:gridCol w:w="2204"/>
        <w:gridCol w:w="6360"/>
      </w:tblGrid>
      <w:tr w:rsidTr="00CB67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MEM05006</w:t>
            </w:r>
          </w:p>
        </w:tc>
        <w:tc>
          <w:tcPr>
            <w:tcW w:w="6360"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Perform brazing and/or silver soldering</w:t>
            </w:r>
          </w:p>
        </w:tc>
      </w:tr>
      <w:tr w:rsidTr="00CB67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MEM11011</w:t>
            </w:r>
          </w:p>
        </w:tc>
        <w:tc>
          <w:tcPr>
            <w:tcW w:w="6360"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Undertake manual handling</w:t>
            </w:r>
          </w:p>
        </w:tc>
      </w:tr>
      <w:tr w:rsidTr="00CB67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MEM13015</w:t>
            </w:r>
          </w:p>
        </w:tc>
        <w:tc>
          <w:tcPr>
            <w:tcW w:w="6360"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Work safely and effectively in manufacturing and engineering</w:t>
            </w:r>
          </w:p>
        </w:tc>
      </w:tr>
      <w:tr w:rsidTr="00CB67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MEM16006</w:t>
            </w:r>
          </w:p>
        </w:tc>
        <w:tc>
          <w:tcPr>
            <w:tcW w:w="6360"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Organise and communicate information</w:t>
            </w:r>
          </w:p>
        </w:tc>
      </w:tr>
      <w:tr w:rsidTr="00CB677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MEM18001</w:t>
            </w:r>
          </w:p>
        </w:tc>
        <w:tc>
          <w:tcPr>
            <w:tcW w:w="6360" w:type="dxa"/>
            <w:tcBorders>
              <w:top w:val="nil"/>
              <w:left w:val="nil"/>
              <w:bottom w:val="nil"/>
              <w:right w:val="nil"/>
            </w:tcBorders>
            <w:tcMar>
              <w:top w:w="0" w:type="dxa"/>
              <w:left w:w="62" w:type="dxa"/>
              <w:bottom w:w="0" w:type="dxa"/>
              <w:right w:w="62" w:type="dxa"/>
            </w:tcMar>
          </w:tcPr>
          <w:p w:rsidR="00000000" w:rsidRPr="00CB6770" w:rsidP="00CB6770">
            <w:pPr>
              <w:pStyle w:val="BodyText"/>
            </w:pPr>
            <w:r w:rsidRPr="00CB6770">
              <w:t>Use hand tools</w:t>
            </w:r>
          </w:p>
        </w:tc>
      </w:tr>
    </w:tbl>
    <w:p w:rsidR="00000000" w:rsidRPr="00CB6770" w:rsidP="00CB6770">
      <w:pPr>
        <w:pStyle w:val="BodyText"/>
      </w:pPr>
    </w:p>
    <w:p w:rsidR="00000000" w:rsidRPr="00CB6770" w:rsidP="00CB6770">
      <w:pPr>
        <w:pStyle w:val="AllowPageBreak"/>
      </w:pPr>
    </w:p>
    <w:p w:rsidR="00000000" w:rsidRPr="00CB6770" w:rsidP="00CB6770">
      <w:pPr>
        <w:pStyle w:val="Heading1"/>
      </w:pPr>
      <w:bookmarkStart w:id="4" w:name="O_941604"/>
      <w:bookmarkEnd w:id="4"/>
      <w:r w:rsidRPr="00CB6770">
        <w:t>Competency Field</w:t>
      </w:r>
    </w:p>
    <w:p w:rsidR="00000000" w:rsidRPr="00CB6770" w:rsidP="00E3500E">
      <w:pPr>
        <w:pStyle w:val="BodyText"/>
      </w:pPr>
      <w:r w:rsidRPr="00CB6770">
        <w:t>Maintenance and diagnostics</w:t>
      </w:r>
    </w:p>
    <w:p w:rsidR="00000000" w:rsidRPr="00CB6770" w:rsidP="00CB6770">
      <w:pPr>
        <w:pStyle w:val="Heading1"/>
      </w:pPr>
      <w:bookmarkStart w:id="5" w:name="O_941602"/>
      <w:bookmarkEnd w:id="5"/>
      <w:r w:rsidRPr="00CB6770">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CB6770">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Performance criteria describe the performance needed to demonstrate achievement of the element.</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B6770" w:rsidP="00CB6770">
            <w:pPr>
              <w:pStyle w:val="BodyText"/>
            </w:pPr>
            <w:r w:rsidRPr="00CB6770">
              <w:t>1</w:t>
            </w:r>
          </w:p>
        </w:tc>
        <w:tc>
          <w:tcPr>
            <w:tcW w:w="1974" w:type="dxa"/>
            <w:vMerge w:val="restart"/>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1.1</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Follow standard operating procedures (SOPs)</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1.2</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Comply with work health and safety (WHS) requirements at all times</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1.3</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Use appropriate personal protective equipment (PPE) in accordance with SOPs</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1.4</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Identify job requirements from specifications, job sheets or work instructions</w:t>
            </w:r>
          </w:p>
        </w:tc>
      </w:tr>
      <w:tr w:rsidTr="00CB6770">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B6770">
            <w:pPr>
              <w:pStyle w:val="BodyText"/>
              <w:rPr>
                <w:lang w:val="en-NZ"/>
              </w:rPr>
            </w:pP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B6770" w:rsidP="00CB6770">
            <w:pPr>
              <w:pStyle w:val="BodyText"/>
            </w:pPr>
            <w:r w:rsidRPr="00CB6770">
              <w:t>2</w:t>
            </w:r>
          </w:p>
        </w:tc>
        <w:tc>
          <w:tcPr>
            <w:tcW w:w="1974" w:type="dxa"/>
            <w:vMerge w:val="restart"/>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Manufacture/repair fluid conveying system conductors and assemblies</w:t>
            </w: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2.1</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Identify conductor requirements and select appropriate materials/fittings to suit application</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2.2</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Prepare conductor materials for assembly</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2.3</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Assemble conductors to specification</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2.4</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Dismantle faulty fluid conveying system conductors and repair to manufacturer/industry standards and specifications</w:t>
            </w:r>
          </w:p>
        </w:tc>
      </w:tr>
      <w:tr w:rsidTr="00CB6770">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CB6770">
            <w:pPr>
              <w:pStyle w:val="BodyText"/>
              <w:rPr>
                <w:lang w:val="en-NZ"/>
              </w:rPr>
            </w:pP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CB6770" w:rsidP="00CB6770">
            <w:pPr>
              <w:pStyle w:val="BodyText"/>
            </w:pPr>
            <w:r w:rsidRPr="00CB6770">
              <w:t>3</w:t>
            </w:r>
          </w:p>
        </w:tc>
        <w:tc>
          <w:tcPr>
            <w:tcW w:w="1974" w:type="dxa"/>
            <w:vMerge w:val="restart"/>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Check/test conductor assemblies</w:t>
            </w: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3.1</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Test operation of fluid conveying components and assemblies against current industry standards and manufacturer specifications using fluid power principles and relevant reference documents</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3.2</w:t>
            </w:r>
          </w:p>
        </w:tc>
        <w:tc>
          <w:tcPr>
            <w:tcW w:w="5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Identify faulty fluid conveying components and as</w:t>
            </w:r>
            <w:r w:rsidRPr="00CB6770">
              <w:t xml:space="preserve">semblies and confirm failure and/or potential to fail by </w:t>
            </w:r>
            <w:r w:rsidRPr="00CB6770">
              <w:t>inspection and testing using fluid power conveying principles, procedures, equipment and safety practices</w:t>
            </w:r>
          </w:p>
        </w:tc>
      </w:tr>
      <w:tr w:rsidTr="00CB677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3.3</w:t>
            </w:r>
          </w:p>
        </w:tc>
        <w:tc>
          <w:tcPr>
            <w:tcW w:w="5641" w:type="dxa"/>
            <w:tcBorders>
              <w:top w:val="nil"/>
              <w:left w:val="nil"/>
              <w:bottom w:val="nil"/>
              <w:right w:val="nil"/>
            </w:tcBorders>
            <w:tcMar>
              <w:top w:w="0" w:type="dxa"/>
              <w:left w:w="62" w:type="dxa"/>
              <w:bottom w:w="0" w:type="dxa"/>
              <w:right w:w="62" w:type="dxa"/>
            </w:tcMar>
          </w:tcPr>
          <w:p w:rsidR="00000000" w:rsidRPr="00CB6770" w:rsidP="00CB6770">
            <w:pPr>
              <w:pStyle w:val="BodyText"/>
            </w:pPr>
            <w:r w:rsidRPr="00CB6770">
              <w:t>Assemble manufactured/repaired components, test in-situ or using high pressure test ri</w:t>
            </w:r>
            <w:r w:rsidRPr="00CB6770">
              <w:t xml:space="preserve">gs and verify operation to ensure compliance with required specifications and standards </w:t>
            </w:r>
          </w:p>
        </w:tc>
      </w:tr>
    </w:tbl>
    <w:p w:rsidR="00000000" w:rsidRPr="00CB6770" w:rsidP="00CB6770">
      <w:pPr>
        <w:pStyle w:val="BodyText"/>
      </w:pPr>
    </w:p>
    <w:p w:rsidR="00000000" w:rsidRPr="00CB6770" w:rsidP="00CB6770">
      <w:pPr>
        <w:pStyle w:val="AllowPageBreak"/>
      </w:pPr>
    </w:p>
    <w:p w:rsidR="00000000" w:rsidRPr="00CB6770" w:rsidP="00CB6770">
      <w:pPr>
        <w:pStyle w:val="Heading1"/>
      </w:pPr>
      <w:bookmarkStart w:id="6" w:name="O_941601"/>
      <w:bookmarkEnd w:id="6"/>
      <w:r w:rsidRPr="00CB6770">
        <w:t>Foundation Skills</w:t>
      </w:r>
    </w:p>
    <w:p w:rsidR="00000000" w:rsidRPr="00CB6770" w:rsidP="00E3500E">
      <w:pPr>
        <w:pStyle w:val="BodyText"/>
      </w:pPr>
      <w:r w:rsidRPr="00CB6770">
        <w:t>This section describes those required skills (reading, writing, oral communication and numeracy) that are essential to workplace p</w:t>
      </w:r>
      <w:r w:rsidRPr="00CB6770">
        <w:t xml:space="preserve">erformance in this unit of competency.  </w:t>
      </w:r>
    </w:p>
    <w:p w:rsidR="00000000" w:rsidRPr="00CB6770" w:rsidP="00E3500E">
      <w:pPr>
        <w:pStyle w:val="BodyText"/>
      </w:pPr>
      <w:r w:rsidRPr="00CB6770">
        <w:t>Foundation skills essential to performance are explicit in the performance criteria of this unit of competency.</w:t>
      </w:r>
    </w:p>
    <w:p w:rsidR="00000000" w:rsidRPr="00CB6770" w:rsidP="00CB6770">
      <w:pPr>
        <w:pStyle w:val="Heading1"/>
      </w:pPr>
      <w:bookmarkStart w:id="7" w:name="O_941600"/>
      <w:bookmarkEnd w:id="7"/>
      <w:r w:rsidRPr="00CB6770">
        <w:t>Range of Conditions</w:t>
      </w:r>
    </w:p>
    <w:tbl>
      <w:tblPr>
        <w:tblW w:w="0" w:type="auto"/>
        <w:tblLayout w:type="fixed"/>
        <w:tblCellMar>
          <w:left w:w="62" w:type="dxa"/>
          <w:right w:w="62" w:type="dxa"/>
        </w:tblCellMar>
        <w:tblLook w:val="0000"/>
      </w:tblPr>
      <w:tblGrid>
        <w:gridCol w:w="2641"/>
        <w:gridCol w:w="6501"/>
      </w:tblGrid>
      <w:tr w:rsidTr="00CB677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t>This field allows for different work environments and conditions that may affect performance. Essential operating conditions that may be present (depending on the work situation, needs of the candidate, accessibility of the item, and local industry and reg</w:t>
            </w:r>
            <w:r w:rsidRPr="00CB6770">
              <w:t>ional contexts) are included.</w:t>
            </w:r>
          </w:p>
        </w:tc>
      </w:tr>
      <w:tr w:rsidTr="00CB677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Components and assemblies include one (1) or more of the following:</w:t>
            </w:r>
            <w:r w:rsidRPr="00CB6770">
              <w:t xml:space="preserve"> </w:t>
            </w:r>
          </w:p>
        </w:tc>
        <w:tc>
          <w:tcPr>
            <w:tcW w:w="6501" w:type="dxa"/>
            <w:tcBorders>
              <w:top w:val="nil"/>
              <w:left w:val="nil"/>
              <w:bottom w:val="nil"/>
              <w:right w:val="nil"/>
            </w:tcBorders>
            <w:tcMar>
              <w:top w:w="0" w:type="dxa"/>
              <w:left w:w="62" w:type="dxa"/>
              <w:bottom w:w="0" w:type="dxa"/>
              <w:right w:w="62" w:type="dxa"/>
            </w:tcMar>
          </w:tcPr>
          <w:p w:rsidR="00000000" w:rsidRPr="00CB6770" w:rsidP="00CB6770">
            <w:pPr>
              <w:pStyle w:val="ListBullet"/>
            </w:pPr>
            <w:r w:rsidRPr="00CB6770">
              <w:t>high pressure seals</w:t>
            </w:r>
          </w:p>
          <w:p w:rsidR="00000000" w:rsidRPr="00CB6770" w:rsidP="00CB6770">
            <w:pPr>
              <w:pStyle w:val="ListBullet"/>
            </w:pPr>
            <w:r w:rsidRPr="00CB6770">
              <w:t>seats</w:t>
            </w:r>
          </w:p>
          <w:p w:rsidR="00000000" w:rsidRPr="00CB6770" w:rsidP="00CB6770">
            <w:pPr>
              <w:pStyle w:val="ListBullet"/>
            </w:pPr>
            <w:r w:rsidRPr="00CB6770">
              <w:t>hoses</w:t>
            </w:r>
          </w:p>
          <w:p w:rsidR="00000000" w:rsidRPr="00CB6770" w:rsidP="00CB6770">
            <w:pPr>
              <w:pStyle w:val="ListBullet"/>
            </w:pPr>
            <w:r w:rsidRPr="00CB6770">
              <w:t>tubes</w:t>
            </w:r>
          </w:p>
          <w:p w:rsidR="00000000" w:rsidRPr="00CB6770" w:rsidP="00CB6770">
            <w:pPr>
              <w:pStyle w:val="ListBullet"/>
            </w:pPr>
            <w:r w:rsidRPr="00CB6770">
              <w:t>pipes</w:t>
            </w:r>
          </w:p>
          <w:p w:rsidR="00000000" w:rsidRPr="00CB6770" w:rsidP="00CB6770">
            <w:pPr>
              <w:pStyle w:val="ListBullet"/>
            </w:pPr>
            <w:r w:rsidRPr="00CB6770">
              <w:t>fittings</w:t>
            </w:r>
          </w:p>
          <w:p w:rsidR="00000000" w:rsidRPr="00CB6770" w:rsidP="00CB6770">
            <w:pPr>
              <w:pStyle w:val="ListBullet"/>
            </w:pPr>
            <w:r w:rsidRPr="00CB6770">
              <w:t>connectors</w:t>
            </w:r>
          </w:p>
          <w:p w:rsidR="00000000" w:rsidRPr="00CB6770" w:rsidP="00CB6770">
            <w:pPr>
              <w:pStyle w:val="ListBullet"/>
            </w:pPr>
            <w:r w:rsidRPr="00CB6770">
              <w:t xml:space="preserve">adaptors and anchors </w:t>
            </w:r>
          </w:p>
          <w:p w:rsidR="00000000" w:rsidRPr="00CB6770" w:rsidP="00CB6770">
            <w:pPr>
              <w:pStyle w:val="ListBullet"/>
            </w:pPr>
            <w:r w:rsidRPr="00CB6770">
              <w:t>other associated attachments</w:t>
            </w:r>
          </w:p>
          <w:p w:rsidR="00000000" w:rsidP="00CB6770">
            <w:pPr>
              <w:pStyle w:val="BodyText"/>
              <w:rPr>
                <w:lang w:val="en-NZ"/>
              </w:rPr>
            </w:pPr>
          </w:p>
        </w:tc>
      </w:tr>
      <w:tr w:rsidTr="00CB677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Fluid conveying applications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CB6770" w:rsidP="00CB6770">
            <w:pPr>
              <w:pStyle w:val="ListBullet"/>
            </w:pPr>
            <w:r w:rsidRPr="00CB6770">
              <w:t>hydraulic</w:t>
            </w:r>
          </w:p>
          <w:p w:rsidR="00000000" w:rsidRPr="00CB6770" w:rsidP="00CB6770">
            <w:pPr>
              <w:pStyle w:val="ListBullet"/>
            </w:pPr>
            <w:r w:rsidRPr="00CB6770">
              <w:t>pneumatic</w:t>
            </w:r>
          </w:p>
          <w:p w:rsidR="00000000" w:rsidRPr="00CB6770" w:rsidP="00CB6770">
            <w:pPr>
              <w:pStyle w:val="ListBullet"/>
            </w:pPr>
            <w:r w:rsidRPr="00CB6770">
              <w:t>water</w:t>
            </w:r>
          </w:p>
          <w:p w:rsidR="00000000" w:rsidRPr="00CB6770" w:rsidP="00CB6770">
            <w:pPr>
              <w:pStyle w:val="ListBullet"/>
            </w:pPr>
            <w:r w:rsidRPr="00CB6770">
              <w:t>gas</w:t>
            </w:r>
          </w:p>
          <w:p w:rsidR="00000000" w:rsidRPr="00CB6770" w:rsidP="00CB6770">
            <w:pPr>
              <w:pStyle w:val="ListBullet"/>
            </w:pPr>
            <w:r w:rsidRPr="00CB6770">
              <w:t>acids/corrosives/alkalines</w:t>
            </w:r>
          </w:p>
          <w:p w:rsidR="00000000" w:rsidRPr="00CB6770" w:rsidP="00CB6770">
            <w:pPr>
              <w:pStyle w:val="ListBullet"/>
            </w:pPr>
            <w:r w:rsidRPr="00CB6770">
              <w:t>abrasives</w:t>
            </w:r>
          </w:p>
          <w:p w:rsidR="00000000" w:rsidRPr="00CB6770" w:rsidP="00CB6770">
            <w:pPr>
              <w:pStyle w:val="ListBullet"/>
            </w:pPr>
            <w:r w:rsidRPr="00CB6770">
              <w:t xml:space="preserve">petroleum </w:t>
            </w:r>
          </w:p>
          <w:p w:rsidR="00000000" w:rsidRPr="00CB6770" w:rsidP="00CB6770">
            <w:pPr>
              <w:pStyle w:val="ListBullet"/>
            </w:pPr>
            <w:r w:rsidRPr="00CB6770">
              <w:t>other dry/wet media</w:t>
            </w:r>
          </w:p>
          <w:p w:rsidR="00000000" w:rsidP="00CB6770">
            <w:pPr>
              <w:pStyle w:val="BodyText"/>
              <w:rPr>
                <w:lang w:val="en-NZ"/>
              </w:rPr>
            </w:pPr>
          </w:p>
        </w:tc>
      </w:tr>
      <w:tr w:rsidTr="00CB677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B6770">
            <w:pPr>
              <w:pStyle w:val="BodyText"/>
              <w:rPr>
                <w:lang w:val="en-NZ"/>
              </w:rPr>
            </w:pPr>
            <w:r w:rsidRPr="00CB6770">
              <w:rPr>
                <w:rStyle w:val="SpecialBold"/>
              </w:rPr>
              <w:t>Manufactured/assembled includes the use of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B6770" w:rsidP="00CB6770">
            <w:pPr>
              <w:pStyle w:val="ListBullet"/>
            </w:pPr>
            <w:r w:rsidRPr="00CB6770">
              <w:t>hose –</w:t>
            </w:r>
            <w:r w:rsidRPr="00CB6770">
              <w:t xml:space="preserve"> skive and measurement tools</w:t>
            </w:r>
          </w:p>
          <w:p w:rsidR="00000000" w:rsidRPr="00CB6770" w:rsidP="00CB6770">
            <w:pPr>
              <w:pStyle w:val="ListBullet"/>
            </w:pPr>
            <w:r w:rsidRPr="00CB6770">
              <w:t>crimping and cleaning machines</w:t>
            </w:r>
          </w:p>
          <w:p w:rsidR="00000000" w:rsidRPr="00CB6770" w:rsidP="00CB6770">
            <w:pPr>
              <w:pStyle w:val="ListBullet"/>
            </w:pPr>
            <w:r w:rsidRPr="00CB6770">
              <w:t>lathes</w:t>
            </w:r>
          </w:p>
          <w:p w:rsidR="00000000" w:rsidRPr="00CB6770" w:rsidP="00CB6770">
            <w:pPr>
              <w:pStyle w:val="BodyText"/>
            </w:pPr>
          </w:p>
        </w:tc>
      </w:tr>
    </w:tbl>
    <w:p w:rsidR="00000000" w:rsidRPr="00CB6770" w:rsidP="00CB6770">
      <w:pPr>
        <w:pStyle w:val="BodyText"/>
      </w:pPr>
    </w:p>
    <w:p w:rsidR="00000000" w:rsidRPr="00CB6770" w:rsidP="00CB6770">
      <w:pPr>
        <w:pStyle w:val="AllowPageBreak"/>
      </w:pPr>
    </w:p>
    <w:p w:rsidR="00000000" w:rsidRPr="00CB6770" w:rsidP="00CB6770">
      <w:pPr>
        <w:pStyle w:val="Heading1"/>
      </w:pPr>
      <w:bookmarkStart w:id="8" w:name="O_941599"/>
      <w:bookmarkEnd w:id="8"/>
      <w:r w:rsidRPr="00CB6770">
        <w:t>Unit Mapping Information</w:t>
      </w:r>
    </w:p>
    <w:p w:rsidR="00000000" w:rsidRPr="00CB6770" w:rsidP="00E3500E">
      <w:pPr>
        <w:pStyle w:val="BodyText"/>
      </w:pPr>
      <w:r w:rsidRPr="00CB6770">
        <w:t>Release 1. Supersedes and is equivalent to MEM18072B Manufacture fluid conveying conductor assemblies</w:t>
      </w:r>
    </w:p>
    <w:p w:rsidR="00000000" w:rsidRPr="00CB6770" w:rsidP="00CB6770">
      <w:pPr>
        <w:pStyle w:val="Heading1"/>
      </w:pPr>
      <w:bookmarkStart w:id="9" w:name="O_941592"/>
      <w:bookmarkEnd w:id="9"/>
      <w:r w:rsidRPr="00CB6770">
        <w:t>Links</w:t>
      </w:r>
    </w:p>
    <w:p w:rsidR="00000000" w:rsidRPr="00CB6770" w:rsidP="00E3500E">
      <w:pPr>
        <w:pStyle w:val="BodyText"/>
      </w:pPr>
      <w:r w:rsidRPr="00CB6770">
        <w:t>Companion Volume im</w:t>
      </w:r>
      <w:r w:rsidRPr="00CB6770">
        <w:t xml:space="preserve">plementation guides are found in VETNet - </w:t>
      </w:r>
      <w:r>
        <w:fldChar w:fldCharType="begin"/>
      </w:r>
      <w:r>
        <w:instrText xml:space="preserve"> HYPERLINK "https://vetnet.gov.au/Pages/TrainingDocs.aspx?q=b7050d37-5fd0-4740-8f7d-3b7a49c10bb2" </w:instrText>
      </w:r>
      <w:r>
        <w:fldChar w:fldCharType="separate"/>
      </w:r>
      <w:r w:rsidRPr="003E3C11">
        <w:rPr>
          <w:rStyle w:val="Hyperlink"/>
        </w:rPr>
        <w:t>https://vetnet.gov.au/Pages/TrainingDocs.aspx?q=b7050d37-5fd0-4740-8f7d-3b7a49c10bb2</w:t>
      </w:r>
      <w:r>
        <w:fldChar w:fldCharType="end"/>
      </w:r>
    </w:p>
    <w:p w:rsidR="00000000" w:rsidRPr="00CB6770" w:rsidP="00CB6770"/>
    <w:sectPr w:rsidSect="00CB67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70" w:rsidRPr="00E3500E" w:rsidP="00E35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0E" w:rsidP="00CB6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00E" w:rsidP="00CB67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500E" w:rsidP="00CB67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770" w:rsidRPr="00E3500E" w:rsidP="00E35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0E" w:rsidRPr="002D2AF8" w:rsidP="00CB6770">
    <w:pPr>
      <w:pStyle w:val="Header"/>
      <w:framePr w:wrap="around"/>
    </w:pPr>
    <w:r>
      <w:fldChar w:fldCharType="begin"/>
    </w:r>
    <w:r>
      <w:instrText xml:space="preserve"> TITLE   \* MERGEFORMAT </w:instrText>
    </w:r>
    <w:r>
      <w:fldChar w:fldCharType="separate"/>
    </w:r>
    <w:r>
      <w:t>MEM18072 Manufacture fluid conveying conductor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3500E" w:rsidP="00CB67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AA6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7CC8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7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770"/>
    <w:pPr>
      <w:spacing w:before="360" w:after="60"/>
      <w:outlineLvl w:val="0"/>
    </w:pPr>
    <w:rPr>
      <w:sz w:val="32"/>
    </w:rPr>
  </w:style>
  <w:style w:type="paragraph" w:styleId="Heading2">
    <w:name w:val="heading 2"/>
    <w:basedOn w:val="HeadingBase"/>
    <w:next w:val="BodyText"/>
    <w:link w:val="Heading2Char"/>
    <w:qFormat/>
    <w:rsid w:val="00CB6770"/>
    <w:pPr>
      <w:keepLines/>
      <w:spacing w:before="240" w:after="120"/>
      <w:outlineLvl w:val="1"/>
    </w:pPr>
    <w:rPr>
      <w:sz w:val="28"/>
      <w:szCs w:val="40"/>
    </w:rPr>
  </w:style>
  <w:style w:type="paragraph" w:styleId="Heading3">
    <w:name w:val="heading 3"/>
    <w:basedOn w:val="HeadingBase"/>
    <w:next w:val="BodyText"/>
    <w:link w:val="Heading3Char"/>
    <w:qFormat/>
    <w:rsid w:val="00CB6770"/>
    <w:pPr>
      <w:spacing w:before="180" w:after="120"/>
      <w:outlineLvl w:val="2"/>
    </w:pPr>
    <w:rPr>
      <w:spacing w:val="-10"/>
      <w:kern w:val="32"/>
    </w:rPr>
  </w:style>
  <w:style w:type="paragraph" w:styleId="Heading4">
    <w:name w:val="heading 4"/>
    <w:basedOn w:val="HeadingBase"/>
    <w:next w:val="BodyText"/>
    <w:link w:val="Heading4Char"/>
    <w:qFormat/>
    <w:rsid w:val="00CB6770"/>
    <w:pPr>
      <w:spacing w:before="160" w:after="120"/>
      <w:outlineLvl w:val="3"/>
    </w:pPr>
    <w:rPr>
      <w:sz w:val="22"/>
    </w:rPr>
  </w:style>
  <w:style w:type="paragraph" w:styleId="Heading5">
    <w:name w:val="heading 5"/>
    <w:basedOn w:val="HeadingBase"/>
    <w:next w:val="Normal"/>
    <w:link w:val="Heading5Char"/>
    <w:qFormat/>
    <w:rsid w:val="00CB6770"/>
    <w:pPr>
      <w:spacing w:before="80"/>
      <w:outlineLvl w:val="4"/>
    </w:pPr>
    <w:rPr>
      <w:color w:val="918585"/>
      <w:sz w:val="20"/>
    </w:rPr>
  </w:style>
  <w:style w:type="paragraph" w:styleId="Heading6">
    <w:name w:val="heading 6"/>
    <w:basedOn w:val="HeadingBase"/>
    <w:next w:val="Normal"/>
    <w:link w:val="Heading6Char"/>
    <w:qFormat/>
    <w:rsid w:val="00CB6770"/>
    <w:pPr>
      <w:spacing w:before="60"/>
      <w:outlineLvl w:val="5"/>
    </w:pPr>
    <w:rPr>
      <w:color w:val="918585"/>
      <w:sz w:val="20"/>
    </w:rPr>
  </w:style>
  <w:style w:type="paragraph" w:styleId="Heading7">
    <w:name w:val="heading 7"/>
    <w:basedOn w:val="Normal"/>
    <w:next w:val="Normal"/>
    <w:link w:val="Heading7Char"/>
    <w:qFormat/>
    <w:rsid w:val="00CB6770"/>
    <w:pPr>
      <w:ind w:left="720"/>
      <w:outlineLvl w:val="6"/>
    </w:pPr>
    <w:rPr>
      <w:i/>
    </w:rPr>
  </w:style>
  <w:style w:type="paragraph" w:styleId="Heading8">
    <w:name w:val="heading 8"/>
    <w:basedOn w:val="Normal"/>
    <w:next w:val="Normal"/>
    <w:link w:val="Heading8Char"/>
    <w:qFormat/>
    <w:rsid w:val="00CB6770"/>
    <w:pPr>
      <w:ind w:left="720"/>
      <w:outlineLvl w:val="7"/>
    </w:pPr>
    <w:rPr>
      <w:i/>
    </w:rPr>
  </w:style>
  <w:style w:type="paragraph" w:styleId="Heading9">
    <w:name w:val="heading 9"/>
    <w:basedOn w:val="Normal"/>
    <w:next w:val="Normal"/>
    <w:link w:val="Heading9Char"/>
    <w:qFormat/>
    <w:rsid w:val="00CB6770"/>
    <w:pPr>
      <w:ind w:left="720"/>
      <w:outlineLvl w:val="8"/>
    </w:pPr>
    <w:rPr>
      <w:i/>
    </w:rPr>
  </w:style>
  <w:style w:type="character" w:default="1" w:styleId="DefaultParagraphFont">
    <w:name w:val="Default Paragraph Font"/>
    <w:uiPriority w:val="1"/>
    <w:unhideWhenUsed/>
    <w:rsid w:val="00CB6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770"/>
  </w:style>
  <w:style w:type="character" w:customStyle="1" w:styleId="Heading1Char">
    <w:name w:val="Heading 1 Char"/>
    <w:basedOn w:val="DefaultParagraphFont"/>
    <w:link w:val="Heading1"/>
    <w:rsid w:val="00CB6770"/>
    <w:rPr>
      <w:rFonts w:ascii="Times New Roman" w:eastAsia="Times New Roman" w:hAnsi="Times New Roman" w:cs="Times New Roman"/>
      <w:b/>
      <w:sz w:val="32"/>
      <w:szCs w:val="20"/>
      <w:lang w:eastAsia="en-US"/>
    </w:rPr>
  </w:style>
  <w:style w:type="paragraph" w:styleId="BodyText">
    <w:name w:val="Body Text"/>
    <w:basedOn w:val="Normal"/>
    <w:link w:val="BodyTextChar"/>
    <w:rsid w:val="00CB67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770"/>
    <w:rPr>
      <w:rFonts w:ascii="Times New Roman" w:eastAsia="Times New Roman" w:hAnsi="Times New Roman" w:cs="Times New Roman"/>
      <w:sz w:val="24"/>
      <w:lang w:eastAsia="en-US"/>
    </w:rPr>
  </w:style>
  <w:style w:type="paragraph" w:styleId="ListBullet">
    <w:name w:val="List Bullet"/>
    <w:basedOn w:val="List"/>
    <w:rsid w:val="00CB6770"/>
    <w:pPr>
      <w:numPr>
        <w:numId w:val="11"/>
      </w:numPr>
      <w:tabs>
        <w:tab w:val="clear" w:pos="340"/>
      </w:tabs>
      <w:spacing w:before="40" w:after="40"/>
    </w:pPr>
  </w:style>
  <w:style w:type="character" w:customStyle="1" w:styleId="SpecialBold">
    <w:name w:val="Special Bold"/>
    <w:basedOn w:val="DefaultParagraphFont"/>
    <w:rsid w:val="00CB6770"/>
    <w:rPr>
      <w:b/>
      <w:spacing w:val="0"/>
    </w:rPr>
  </w:style>
  <w:style w:type="paragraph" w:customStyle="1" w:styleId="SuperHeading">
    <w:name w:val="SuperHeading"/>
    <w:basedOn w:val="Normal"/>
    <w:rsid w:val="00CB6770"/>
    <w:pPr>
      <w:spacing w:before="240" w:after="120"/>
      <w:outlineLvl w:val="0"/>
    </w:pPr>
    <w:rPr>
      <w:rFonts w:ascii="Times New Roman" w:hAnsi="Times New Roman"/>
      <w:b/>
      <w:sz w:val="32"/>
    </w:rPr>
  </w:style>
  <w:style w:type="paragraph" w:customStyle="1" w:styleId="AllowPageBreak">
    <w:name w:val="AllowPageBreak"/>
    <w:rsid w:val="00CB6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7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7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770"/>
    <w:rPr>
      <w:rFonts w:ascii="Courier New" w:eastAsia="Times New Roman" w:hAnsi="Courier New" w:cs="Times New Roman"/>
      <w:i/>
      <w:szCs w:val="20"/>
      <w:lang w:eastAsia="en-US"/>
    </w:rPr>
  </w:style>
  <w:style w:type="paragraph" w:customStyle="1" w:styleId="HeadingBase">
    <w:name w:val="Heading Base"/>
    <w:rsid w:val="00CB6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770"/>
    <w:pPr>
      <w:tabs>
        <w:tab w:val="right" w:leader="dot" w:pos="9072"/>
      </w:tabs>
      <w:ind w:left="567"/>
    </w:pPr>
    <w:rPr>
      <w:szCs w:val="22"/>
    </w:rPr>
  </w:style>
  <w:style w:type="paragraph" w:customStyle="1" w:styleId="TOCBase">
    <w:name w:val="TOC Base"/>
    <w:rsid w:val="00CB6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770"/>
    <w:pPr>
      <w:tabs>
        <w:tab w:val="right" w:leader="dot" w:pos="9072"/>
      </w:tabs>
      <w:spacing w:before="40" w:after="40"/>
      <w:ind w:left="284"/>
    </w:pPr>
    <w:rPr>
      <w:rFonts w:ascii="Times New Roman" w:hAnsi="Times New Roman"/>
    </w:rPr>
  </w:style>
  <w:style w:type="paragraph" w:styleId="TOC1">
    <w:name w:val="toc 1"/>
    <w:basedOn w:val="TOCBase"/>
    <w:next w:val="Normal"/>
    <w:rsid w:val="00CB67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770"/>
    <w:rPr>
      <w:rFonts w:ascii="Times New Roman" w:eastAsia="Times New Roman" w:hAnsi="Times New Roman" w:cs="Times New Roman"/>
      <w:sz w:val="16"/>
      <w:lang w:eastAsia="en-US"/>
    </w:rPr>
  </w:style>
  <w:style w:type="paragraph" w:styleId="Title">
    <w:name w:val="Title"/>
    <w:basedOn w:val="HeadingBase"/>
    <w:link w:val="TitleChar"/>
    <w:qFormat/>
    <w:rsid w:val="00CB6770"/>
    <w:pPr>
      <w:spacing w:before="5040"/>
      <w:jc w:val="center"/>
    </w:pPr>
    <w:rPr>
      <w:sz w:val="48"/>
      <w:szCs w:val="72"/>
      <w:lang w:val="en-US"/>
    </w:rPr>
  </w:style>
  <w:style w:type="character" w:customStyle="1" w:styleId="TitleChar">
    <w:name w:val="Title Char"/>
    <w:basedOn w:val="DefaultParagraphFont"/>
    <w:link w:val="Title"/>
    <w:rsid w:val="00CB6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770"/>
    <w:pPr>
      <w:tabs>
        <w:tab w:val="left" w:pos="3600"/>
        <w:tab w:val="left" w:pos="3958"/>
      </w:tabs>
    </w:pPr>
  </w:style>
  <w:style w:type="paragraph" w:styleId="List">
    <w:name w:val="List"/>
    <w:basedOn w:val="BodyText"/>
    <w:next w:val="BodyText"/>
    <w:rsid w:val="00CB6770"/>
    <w:pPr>
      <w:tabs>
        <w:tab w:val="left" w:pos="340"/>
      </w:tabs>
      <w:spacing w:before="60" w:after="60"/>
      <w:ind w:left="340" w:hanging="340"/>
    </w:pPr>
  </w:style>
  <w:style w:type="paragraph" w:customStyle="1" w:styleId="Note">
    <w:name w:val="Note"/>
    <w:basedOn w:val="BodyText"/>
    <w:rsid w:val="00CB6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770"/>
    <w:pPr>
      <w:framePr w:wrap="auto" w:hAnchor="text" w:y="6049"/>
    </w:pPr>
    <w:rPr>
      <w:color w:val="000000"/>
      <w:sz w:val="40"/>
    </w:rPr>
  </w:style>
  <w:style w:type="paragraph" w:customStyle="1" w:styleId="TOCTitle">
    <w:name w:val="TOCTitle"/>
    <w:basedOn w:val="Heading1"/>
    <w:rsid w:val="00CB6770"/>
    <w:pPr>
      <w:spacing w:after="240"/>
      <w:jc w:val="center"/>
      <w:outlineLvl w:val="9"/>
    </w:pPr>
    <w:rPr>
      <w:caps/>
    </w:rPr>
  </w:style>
  <w:style w:type="paragraph" w:customStyle="1" w:styleId="Version">
    <w:name w:val="Version"/>
    <w:rsid w:val="00CB67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770"/>
    <w:pPr>
      <w:numPr>
        <w:numId w:val="12"/>
      </w:numPr>
      <w:tabs>
        <w:tab w:val="clear" w:pos="680"/>
      </w:tabs>
    </w:pPr>
  </w:style>
  <w:style w:type="paragraph" w:styleId="Index1">
    <w:name w:val="index 1"/>
    <w:basedOn w:val="Normal"/>
    <w:next w:val="Normal"/>
    <w:semiHidden/>
    <w:rsid w:val="00CB6770"/>
    <w:pPr>
      <w:keepNext w:val="0"/>
      <w:tabs>
        <w:tab w:val="right" w:pos="4176"/>
      </w:tabs>
      <w:ind w:left="198" w:hanging="198"/>
    </w:pPr>
    <w:rPr>
      <w:rFonts w:ascii="Garamond" w:hAnsi="Garamond"/>
    </w:rPr>
  </w:style>
  <w:style w:type="paragraph" w:styleId="IndexHeading">
    <w:name w:val="index heading"/>
    <w:basedOn w:val="Normal"/>
    <w:next w:val="Index1"/>
    <w:semiHidden/>
    <w:rsid w:val="00CB6770"/>
    <w:pPr>
      <w:spacing w:before="120" w:after="120"/>
    </w:pPr>
    <w:rPr>
      <w:rFonts w:ascii="Arial" w:hAnsi="Arial"/>
      <w:b/>
      <w:color w:val="918585"/>
      <w:sz w:val="24"/>
    </w:rPr>
  </w:style>
  <w:style w:type="paragraph" w:styleId="Header">
    <w:name w:val="header"/>
    <w:basedOn w:val="Normal"/>
    <w:link w:val="HeaderChar"/>
    <w:rsid w:val="00CB6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770"/>
    <w:rPr>
      <w:rFonts w:ascii="Times New Roman" w:eastAsia="Times New Roman" w:hAnsi="Times New Roman" w:cs="Times New Roman"/>
      <w:sz w:val="16"/>
      <w:szCs w:val="20"/>
      <w:lang w:val="en-GB" w:eastAsia="en-US"/>
    </w:rPr>
  </w:style>
  <w:style w:type="paragraph" w:customStyle="1" w:styleId="Chapter">
    <w:name w:val="Chapter"/>
    <w:basedOn w:val="Normal"/>
    <w:rsid w:val="00CB6770"/>
    <w:pPr>
      <w:spacing w:before="240"/>
    </w:pPr>
    <w:rPr>
      <w:rFonts w:ascii="Times New Roman" w:hAnsi="Times New Roman"/>
      <w:smallCaps/>
      <w:spacing w:val="80"/>
      <w:sz w:val="28"/>
    </w:rPr>
  </w:style>
  <w:style w:type="paragraph" w:customStyle="1" w:styleId="InChapter">
    <w:name w:val="InChapter"/>
    <w:basedOn w:val="Heading3"/>
    <w:rsid w:val="00CB6770"/>
    <w:pPr>
      <w:spacing w:after="240"/>
      <w:outlineLvl w:val="9"/>
    </w:pPr>
    <w:rPr>
      <w:noProof/>
    </w:rPr>
  </w:style>
  <w:style w:type="paragraph" w:styleId="Index2">
    <w:name w:val="index 2"/>
    <w:basedOn w:val="Normal"/>
    <w:next w:val="Normal"/>
    <w:semiHidden/>
    <w:rsid w:val="00CB6770"/>
    <w:pPr>
      <w:tabs>
        <w:tab w:val="right" w:pos="4176"/>
      </w:tabs>
      <w:ind w:left="568" w:hanging="284"/>
    </w:pPr>
    <w:rPr>
      <w:rFonts w:ascii="Garamond" w:hAnsi="Garamond"/>
    </w:rPr>
  </w:style>
  <w:style w:type="paragraph" w:customStyle="1" w:styleId="Byline">
    <w:name w:val="Byline"/>
    <w:rsid w:val="00CB6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770"/>
    <w:pPr>
      <w:tabs>
        <w:tab w:val="clear" w:pos="3600"/>
        <w:tab w:val="clear" w:pos="3958"/>
      </w:tabs>
      <w:jc w:val="right"/>
    </w:pPr>
  </w:style>
  <w:style w:type="character" w:styleId="Emphasis">
    <w:name w:val="Emphasis"/>
    <w:basedOn w:val="DefaultParagraphFont"/>
    <w:qFormat/>
    <w:rsid w:val="00CB6770"/>
    <w:rPr>
      <w:i/>
    </w:rPr>
  </w:style>
  <w:style w:type="paragraph" w:styleId="Caption">
    <w:name w:val="caption"/>
    <w:basedOn w:val="BodyText"/>
    <w:next w:val="Normal"/>
    <w:qFormat/>
    <w:rsid w:val="00CB6770"/>
    <w:pPr>
      <w:framePr w:w="2268" w:hSpace="181" w:vSpace="181" w:wrap="around" w:vAnchor="text" w:hAnchor="page" w:x="1135" w:y="285" w:anchorLock="1"/>
    </w:pPr>
    <w:rPr>
      <w:i/>
    </w:rPr>
  </w:style>
  <w:style w:type="paragraph" w:customStyle="1" w:styleId="MiniTOCTitle">
    <w:name w:val="MiniTOCTitle"/>
    <w:basedOn w:val="Heading4"/>
    <w:rsid w:val="00CB6770"/>
    <w:pPr>
      <w:spacing w:before="240"/>
      <w:outlineLvl w:val="9"/>
    </w:pPr>
    <w:rPr>
      <w:noProof/>
      <w:sz w:val="24"/>
    </w:rPr>
  </w:style>
  <w:style w:type="paragraph" w:customStyle="1" w:styleId="MiniTOCItem">
    <w:name w:val="MiniTOCItem"/>
    <w:basedOn w:val="ListBullet"/>
    <w:rsid w:val="00CB6770"/>
    <w:pPr>
      <w:numPr>
        <w:numId w:val="0"/>
      </w:numPr>
      <w:tabs>
        <w:tab w:val="right" w:leader="dot" w:pos="6521"/>
      </w:tabs>
      <w:spacing w:before="0" w:after="0"/>
    </w:pPr>
  </w:style>
  <w:style w:type="paragraph" w:customStyle="1" w:styleId="TOFTitle">
    <w:name w:val="TOFTitle"/>
    <w:basedOn w:val="TOCTitle"/>
    <w:rsid w:val="00CB6770"/>
  </w:style>
  <w:style w:type="paragraph" w:styleId="TableofFigures">
    <w:name w:val="table of figures"/>
    <w:basedOn w:val="Normal"/>
    <w:next w:val="Normal"/>
    <w:semiHidden/>
    <w:rsid w:val="00CB6770"/>
    <w:pPr>
      <w:tabs>
        <w:tab w:val="right" w:leader="dot" w:pos="9072"/>
      </w:tabs>
      <w:ind w:left="970" w:hanging="403"/>
    </w:pPr>
    <w:rPr>
      <w:rFonts w:ascii="Times New Roman" w:hAnsi="Times New Roman"/>
      <w:b/>
    </w:rPr>
  </w:style>
  <w:style w:type="paragraph" w:styleId="ListNumber">
    <w:name w:val="List Number"/>
    <w:basedOn w:val="List"/>
    <w:rsid w:val="00CB6770"/>
    <w:pPr>
      <w:numPr>
        <w:numId w:val="14"/>
      </w:numPr>
      <w:tabs>
        <w:tab w:val="clear" w:pos="340"/>
      </w:tabs>
    </w:pPr>
  </w:style>
  <w:style w:type="character" w:customStyle="1" w:styleId="WingdingSymbols">
    <w:name w:val="Wingding Symbols"/>
    <w:rsid w:val="00CB6770"/>
    <w:rPr>
      <w:rFonts w:ascii="Wingdings" w:hAnsi="Wingdings"/>
    </w:rPr>
  </w:style>
  <w:style w:type="paragraph" w:customStyle="1" w:styleId="TableHeading">
    <w:name w:val="Table Heading"/>
    <w:basedOn w:val="HeadingBase"/>
    <w:rsid w:val="00CB6770"/>
    <w:pPr>
      <w:keepLines/>
      <w:pBdr>
        <w:bottom w:val="single" w:sz="6" w:space="1" w:color="918585"/>
      </w:pBdr>
      <w:spacing w:before="240"/>
    </w:pPr>
  </w:style>
  <w:style w:type="character" w:customStyle="1" w:styleId="HotSpot">
    <w:name w:val="HotSpot"/>
    <w:rsid w:val="00CB6770"/>
    <w:rPr>
      <w:color w:val="0033CC"/>
      <w:u w:val="none"/>
    </w:rPr>
  </w:style>
  <w:style w:type="paragraph" w:customStyle="1" w:styleId="BodyTextRight">
    <w:name w:val="Body Text Right"/>
    <w:basedOn w:val="BodyText"/>
    <w:rsid w:val="00CB6770"/>
    <w:pPr>
      <w:spacing w:before="0" w:after="0"/>
      <w:jc w:val="right"/>
    </w:pPr>
  </w:style>
  <w:style w:type="paragraph" w:styleId="Index3">
    <w:name w:val="index 3"/>
    <w:basedOn w:val="ListNumber2"/>
    <w:next w:val="Normal"/>
    <w:semiHidden/>
    <w:rsid w:val="00CB6770"/>
    <w:pPr>
      <w:numPr>
        <w:numId w:val="0"/>
      </w:numPr>
      <w:tabs>
        <w:tab w:val="right" w:leader="dot" w:pos="4176"/>
      </w:tabs>
    </w:pPr>
  </w:style>
  <w:style w:type="paragraph" w:styleId="ListNumber2">
    <w:name w:val="List Number 2"/>
    <w:basedOn w:val="List2"/>
    <w:rsid w:val="00CB6770"/>
    <w:pPr>
      <w:numPr>
        <w:numId w:val="9"/>
      </w:numPr>
      <w:tabs>
        <w:tab w:val="clear" w:pos="1060"/>
      </w:tabs>
    </w:pPr>
  </w:style>
  <w:style w:type="paragraph" w:customStyle="1" w:styleId="MarginNote">
    <w:name w:val="Margin Note"/>
    <w:basedOn w:val="BodyText"/>
    <w:rsid w:val="00CB6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7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770"/>
    <w:rPr>
      <w:sz w:val="32"/>
    </w:rPr>
  </w:style>
  <w:style w:type="paragraph" w:customStyle="1" w:styleId="HeadingProcedure">
    <w:name w:val="Heading Procedure"/>
    <w:basedOn w:val="HeadingBase"/>
    <w:next w:val="Normal"/>
    <w:rsid w:val="00CB6770"/>
    <w:pPr>
      <w:tabs>
        <w:tab w:val="left" w:pos="0"/>
      </w:tabs>
      <w:spacing w:before="120" w:after="60"/>
    </w:pPr>
    <w:rPr>
      <w:i/>
      <w:color w:val="918585"/>
      <w:sz w:val="22"/>
    </w:rPr>
  </w:style>
  <w:style w:type="paragraph" w:customStyle="1" w:styleId="TableBodyText">
    <w:name w:val="Table Body Text"/>
    <w:basedOn w:val="BodyText"/>
    <w:rsid w:val="00CB6770"/>
    <w:pPr>
      <w:spacing w:before="60" w:after="60"/>
    </w:pPr>
  </w:style>
  <w:style w:type="paragraph" w:styleId="ListContinue">
    <w:name w:val="List Continue"/>
    <w:basedOn w:val="List"/>
    <w:rsid w:val="00CB6770"/>
    <w:pPr>
      <w:ind w:firstLine="0"/>
    </w:pPr>
  </w:style>
  <w:style w:type="paragraph" w:customStyle="1" w:styleId="ListNote">
    <w:name w:val="List Note"/>
    <w:basedOn w:val="List"/>
    <w:rsid w:val="00CB6770"/>
    <w:pPr>
      <w:pBdr>
        <w:top w:val="single" w:sz="6" w:space="2" w:color="918585"/>
        <w:bottom w:val="single" w:sz="6" w:space="2" w:color="918585"/>
      </w:pBdr>
      <w:tabs>
        <w:tab w:val="left" w:pos="1021"/>
      </w:tabs>
      <w:ind w:firstLine="0"/>
    </w:pPr>
  </w:style>
  <w:style w:type="paragraph" w:customStyle="1" w:styleId="Warning">
    <w:name w:val="Warning"/>
    <w:basedOn w:val="BodyText"/>
    <w:rsid w:val="00CB6770"/>
    <w:pPr>
      <w:shd w:val="clear" w:color="auto" w:fill="D9D9D9"/>
      <w:tabs>
        <w:tab w:val="left" w:pos="992"/>
      </w:tabs>
      <w:ind w:left="119" w:right="119"/>
    </w:pPr>
    <w:rPr>
      <w:sz w:val="20"/>
    </w:rPr>
  </w:style>
  <w:style w:type="paragraph" w:customStyle="1" w:styleId="MarginIcons">
    <w:name w:val="Margin Icons"/>
    <w:basedOn w:val="BodyText"/>
    <w:rsid w:val="00CB6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770"/>
    <w:rPr>
      <w:rFonts w:ascii="Courier New" w:hAnsi="Courier New"/>
    </w:rPr>
  </w:style>
  <w:style w:type="paragraph" w:customStyle="1" w:styleId="NoteBullet">
    <w:name w:val="Note Bullet"/>
    <w:basedOn w:val="Note"/>
    <w:rsid w:val="00CB6770"/>
    <w:pPr>
      <w:tabs>
        <w:tab w:val="clear" w:pos="680"/>
      </w:tabs>
      <w:spacing w:before="60" w:after="60"/>
    </w:pPr>
  </w:style>
  <w:style w:type="paragraph" w:customStyle="1" w:styleId="SubHeading2">
    <w:name w:val="SubHeading2"/>
    <w:basedOn w:val="HeadingBase"/>
    <w:rsid w:val="00CB6770"/>
    <w:pPr>
      <w:spacing w:before="240" w:after="60"/>
    </w:pPr>
    <w:rPr>
      <w:sz w:val="20"/>
    </w:rPr>
  </w:style>
  <w:style w:type="paragraph" w:customStyle="1" w:styleId="SubHeading1">
    <w:name w:val="SubHeading1"/>
    <w:basedOn w:val="HeadingBase"/>
    <w:rsid w:val="00CB6770"/>
    <w:pPr>
      <w:spacing w:before="240" w:after="60"/>
    </w:pPr>
    <w:rPr>
      <w:color w:val="918585"/>
      <w:sz w:val="22"/>
    </w:rPr>
  </w:style>
  <w:style w:type="paragraph" w:customStyle="1" w:styleId="SideHeading">
    <w:name w:val="Side Heading"/>
    <w:basedOn w:val="HeadingBase"/>
    <w:rsid w:val="00CB6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770"/>
    <w:pPr>
      <w:numPr>
        <w:numId w:val="10"/>
      </w:numPr>
    </w:pPr>
  </w:style>
  <w:style w:type="paragraph" w:styleId="PlainText">
    <w:name w:val="Plain Text"/>
    <w:basedOn w:val="Normal"/>
    <w:link w:val="PlainTextChar"/>
    <w:rsid w:val="00CB6770"/>
    <w:rPr>
      <w:sz w:val="20"/>
    </w:rPr>
  </w:style>
  <w:style w:type="character" w:customStyle="1" w:styleId="PlainTextChar">
    <w:name w:val="Plain Text Char"/>
    <w:basedOn w:val="DefaultParagraphFont"/>
    <w:link w:val="PlainText"/>
    <w:rsid w:val="00CB6770"/>
    <w:rPr>
      <w:rFonts w:ascii="Courier New" w:eastAsia="Times New Roman" w:hAnsi="Courier New" w:cs="Times New Roman"/>
      <w:sz w:val="20"/>
      <w:szCs w:val="20"/>
      <w:lang w:eastAsia="en-US"/>
    </w:rPr>
  </w:style>
  <w:style w:type="character" w:customStyle="1" w:styleId="MenuOption">
    <w:name w:val="Menu Option"/>
    <w:basedOn w:val="DefaultParagraphFont"/>
    <w:rsid w:val="00CB6770"/>
    <w:rPr>
      <w:b/>
      <w:smallCaps/>
    </w:rPr>
  </w:style>
  <w:style w:type="paragraph" w:customStyle="1" w:styleId="TableListNumber">
    <w:name w:val="Table List Number"/>
    <w:basedOn w:val="ListNumber"/>
    <w:rsid w:val="00CB6770"/>
    <w:pPr>
      <w:numPr>
        <w:numId w:val="0"/>
      </w:numPr>
    </w:pPr>
  </w:style>
  <w:style w:type="paragraph" w:styleId="TOC4">
    <w:name w:val="toc 4"/>
    <w:basedOn w:val="TOCBase"/>
    <w:next w:val="Normal"/>
    <w:semiHidden/>
    <w:rsid w:val="00CB6770"/>
    <w:pPr>
      <w:tabs>
        <w:tab w:val="right" w:leader="dot" w:pos="9071"/>
      </w:tabs>
      <w:ind w:left="1701"/>
    </w:pPr>
  </w:style>
  <w:style w:type="paragraph" w:customStyle="1" w:styleId="ListAlpha">
    <w:name w:val="List Alpha"/>
    <w:basedOn w:val="List"/>
    <w:rsid w:val="00CB6770"/>
    <w:pPr>
      <w:numPr>
        <w:numId w:val="8"/>
      </w:numPr>
    </w:pPr>
  </w:style>
  <w:style w:type="paragraph" w:customStyle="1" w:styleId="ListAlpha2">
    <w:name w:val="List Alpha 2"/>
    <w:basedOn w:val="List2"/>
    <w:rsid w:val="00CB6770"/>
    <w:pPr>
      <w:numPr>
        <w:numId w:val="7"/>
      </w:numPr>
    </w:pPr>
  </w:style>
  <w:style w:type="paragraph" w:styleId="List2">
    <w:name w:val="List 2"/>
    <w:basedOn w:val="BodyText"/>
    <w:rsid w:val="00CB6770"/>
    <w:pPr>
      <w:tabs>
        <w:tab w:val="left" w:pos="680"/>
      </w:tabs>
      <w:spacing w:before="60" w:after="60"/>
      <w:ind w:left="680" w:hanging="340"/>
    </w:pPr>
  </w:style>
  <w:style w:type="paragraph" w:styleId="List3">
    <w:name w:val="List 3"/>
    <w:basedOn w:val="BodyText"/>
    <w:rsid w:val="00CB6770"/>
    <w:pPr>
      <w:tabs>
        <w:tab w:val="left" w:pos="1021"/>
      </w:tabs>
      <w:spacing w:before="60" w:after="60"/>
      <w:ind w:left="1020" w:hanging="340"/>
    </w:pPr>
  </w:style>
  <w:style w:type="paragraph" w:styleId="List4">
    <w:name w:val="List 4"/>
    <w:basedOn w:val="BodyText"/>
    <w:rsid w:val="00CB6770"/>
    <w:pPr>
      <w:tabs>
        <w:tab w:val="left" w:pos="1361"/>
      </w:tabs>
      <w:spacing w:before="60" w:after="60"/>
      <w:ind w:left="1361" w:hanging="340"/>
    </w:pPr>
  </w:style>
  <w:style w:type="paragraph" w:styleId="List5">
    <w:name w:val="List 5"/>
    <w:basedOn w:val="BodyText"/>
    <w:rsid w:val="00CB6770"/>
    <w:pPr>
      <w:tabs>
        <w:tab w:val="left" w:pos="1701"/>
      </w:tabs>
      <w:spacing w:before="60" w:after="60"/>
      <w:ind w:left="1701" w:hanging="340"/>
    </w:pPr>
  </w:style>
  <w:style w:type="paragraph" w:styleId="ListBullet3">
    <w:name w:val="List Bullet 3"/>
    <w:basedOn w:val="List3"/>
    <w:rsid w:val="00CB6770"/>
    <w:pPr>
      <w:numPr>
        <w:numId w:val="13"/>
      </w:numPr>
      <w:tabs>
        <w:tab w:val="clear" w:pos="1021"/>
      </w:tabs>
      <w:ind w:left="1037" w:hanging="357"/>
    </w:pPr>
  </w:style>
  <w:style w:type="paragraph" w:styleId="ListBullet4">
    <w:name w:val="List Bullet 4"/>
    <w:basedOn w:val="List4"/>
    <w:rsid w:val="00CB6770"/>
    <w:pPr>
      <w:numPr>
        <w:numId w:val="2"/>
      </w:numPr>
      <w:tabs>
        <w:tab w:val="clear" w:pos="1361"/>
      </w:tabs>
    </w:pPr>
  </w:style>
  <w:style w:type="paragraph" w:styleId="ListBullet5">
    <w:name w:val="List Bullet 5"/>
    <w:basedOn w:val="List5"/>
    <w:rsid w:val="00CB6770"/>
    <w:pPr>
      <w:numPr>
        <w:numId w:val="3"/>
      </w:numPr>
    </w:pPr>
  </w:style>
  <w:style w:type="paragraph" w:styleId="ListContinue2">
    <w:name w:val="List Continue 2"/>
    <w:basedOn w:val="List2"/>
    <w:rsid w:val="00CB6770"/>
    <w:pPr>
      <w:ind w:firstLine="0"/>
    </w:pPr>
  </w:style>
  <w:style w:type="paragraph" w:styleId="ListContinue3">
    <w:name w:val="List Continue 3"/>
    <w:basedOn w:val="List3"/>
    <w:rsid w:val="00CB6770"/>
    <w:pPr>
      <w:ind w:left="1021" w:firstLine="0"/>
    </w:pPr>
  </w:style>
  <w:style w:type="paragraph" w:styleId="ListContinue4">
    <w:name w:val="List Continue 4"/>
    <w:basedOn w:val="List4"/>
    <w:rsid w:val="00CB6770"/>
    <w:pPr>
      <w:ind w:firstLine="0"/>
    </w:pPr>
  </w:style>
  <w:style w:type="paragraph" w:styleId="ListContinue5">
    <w:name w:val="List Continue 5"/>
    <w:basedOn w:val="List5"/>
    <w:rsid w:val="00CB6770"/>
    <w:pPr>
      <w:ind w:firstLine="0"/>
    </w:pPr>
  </w:style>
  <w:style w:type="paragraph" w:styleId="ListNumber3">
    <w:name w:val="List Number 3"/>
    <w:basedOn w:val="List3"/>
    <w:rsid w:val="00CB6770"/>
    <w:pPr>
      <w:numPr>
        <w:numId w:val="4"/>
      </w:numPr>
    </w:pPr>
  </w:style>
  <w:style w:type="paragraph" w:styleId="ListNumber4">
    <w:name w:val="List Number 4"/>
    <w:basedOn w:val="List4"/>
    <w:rsid w:val="00CB6770"/>
    <w:pPr>
      <w:numPr>
        <w:numId w:val="5"/>
      </w:numPr>
    </w:pPr>
  </w:style>
  <w:style w:type="paragraph" w:styleId="ListNumber5">
    <w:name w:val="List Number 5"/>
    <w:basedOn w:val="List5"/>
    <w:rsid w:val="00CB6770"/>
    <w:pPr>
      <w:numPr>
        <w:numId w:val="6"/>
      </w:numPr>
    </w:pPr>
  </w:style>
  <w:style w:type="paragraph" w:styleId="BlockText">
    <w:name w:val="Block Text"/>
    <w:basedOn w:val="Normal"/>
    <w:rsid w:val="00CB6770"/>
    <w:pPr>
      <w:spacing w:after="120"/>
      <w:ind w:left="1440" w:right="1440"/>
    </w:pPr>
  </w:style>
  <w:style w:type="character" w:customStyle="1" w:styleId="Subscript">
    <w:name w:val="Subscript"/>
    <w:basedOn w:val="DefaultParagraphFont"/>
    <w:rsid w:val="00CB6770"/>
    <w:rPr>
      <w:sz w:val="16"/>
      <w:vertAlign w:val="subscript"/>
    </w:rPr>
  </w:style>
  <w:style w:type="character" w:customStyle="1" w:styleId="Superscript">
    <w:name w:val="Superscript"/>
    <w:basedOn w:val="DefaultParagraphFont"/>
    <w:rsid w:val="00CB6770"/>
    <w:rPr>
      <w:sz w:val="16"/>
      <w:vertAlign w:val="superscript"/>
    </w:rPr>
  </w:style>
  <w:style w:type="character" w:customStyle="1" w:styleId="Symbols">
    <w:name w:val="Symbols"/>
    <w:basedOn w:val="DefaultParagraphFont"/>
    <w:rsid w:val="00CB6770"/>
    <w:rPr>
      <w:rFonts w:ascii="Symbol" w:hAnsi="Symbol"/>
    </w:rPr>
  </w:style>
  <w:style w:type="character" w:customStyle="1" w:styleId="MenuOptions">
    <w:name w:val="Menu Options"/>
    <w:basedOn w:val="DefaultParagraphFont"/>
    <w:rsid w:val="00CB6770"/>
    <w:rPr>
      <w:rFonts w:ascii="Arial Narrow" w:hAnsi="Arial Narrow"/>
      <w:smallCaps/>
    </w:rPr>
  </w:style>
  <w:style w:type="character" w:customStyle="1" w:styleId="Buttons">
    <w:name w:val="Buttons"/>
    <w:basedOn w:val="DefaultParagraphFont"/>
    <w:rsid w:val="00CB6770"/>
    <w:rPr>
      <w:b/>
    </w:rPr>
  </w:style>
  <w:style w:type="character" w:customStyle="1" w:styleId="Underlined">
    <w:name w:val="Underlined"/>
    <w:basedOn w:val="DefaultParagraphFont"/>
    <w:rsid w:val="00CB6770"/>
    <w:rPr>
      <w:u w:val="single"/>
    </w:rPr>
  </w:style>
  <w:style w:type="paragraph" w:customStyle="1" w:styleId="TableBodyTextRight">
    <w:name w:val="Table Body Text Right"/>
    <w:basedOn w:val="TableBodyText"/>
    <w:rsid w:val="00CB6770"/>
    <w:pPr>
      <w:widowControl w:val="0"/>
      <w:autoSpaceDE w:val="0"/>
      <w:autoSpaceDN w:val="0"/>
      <w:adjustRightInd w:val="0"/>
      <w:jc w:val="right"/>
    </w:pPr>
    <w:rPr>
      <w:rFonts w:cs="Arial"/>
      <w:szCs w:val="18"/>
    </w:rPr>
  </w:style>
  <w:style w:type="paragraph" w:customStyle="1" w:styleId="CopyrightText">
    <w:name w:val="Copyright Text"/>
    <w:basedOn w:val="BodyText"/>
    <w:rsid w:val="00CB6770"/>
    <w:rPr>
      <w:sz w:val="18"/>
    </w:rPr>
  </w:style>
  <w:style w:type="paragraph" w:customStyle="1" w:styleId="BodySmallRight">
    <w:name w:val="Body Small Right"/>
    <w:basedOn w:val="BodyTextRight"/>
    <w:rsid w:val="00CB6770"/>
    <w:rPr>
      <w:sz w:val="18"/>
      <w:szCs w:val="18"/>
    </w:rPr>
  </w:style>
  <w:style w:type="paragraph" w:customStyle="1" w:styleId="MarginEdition">
    <w:name w:val="Margin Edition"/>
    <w:basedOn w:val="MarginNote"/>
    <w:rsid w:val="00CB6770"/>
    <w:pPr>
      <w:spacing w:before="0" w:after="0"/>
    </w:pPr>
    <w:rPr>
      <w:rFonts w:ascii="Times New Roman" w:hAnsi="Times New Roman"/>
      <w:color w:val="999999"/>
    </w:rPr>
  </w:style>
  <w:style w:type="paragraph" w:customStyle="1" w:styleId="Spacer">
    <w:name w:val="Spacer"/>
    <w:basedOn w:val="Normal"/>
    <w:rsid w:val="00CB6770"/>
    <w:rPr>
      <w:sz w:val="2"/>
      <w:szCs w:val="2"/>
    </w:rPr>
  </w:style>
  <w:style w:type="character" w:customStyle="1" w:styleId="Small">
    <w:name w:val="Small"/>
    <w:basedOn w:val="DefaultParagraphFont"/>
    <w:rsid w:val="00CB6770"/>
    <w:rPr>
      <w:sz w:val="16"/>
    </w:rPr>
  </w:style>
  <w:style w:type="paragraph" w:customStyle="1" w:styleId="WideTable">
    <w:name w:val="Wide Table"/>
    <w:basedOn w:val="Normal"/>
    <w:rsid w:val="00CB6770"/>
    <w:pPr>
      <w:ind w:left="-1418"/>
    </w:pPr>
    <w:rPr>
      <w:sz w:val="2"/>
      <w:szCs w:val="2"/>
    </w:rPr>
  </w:style>
  <w:style w:type="character" w:styleId="PageNumber">
    <w:name w:val="page number"/>
    <w:basedOn w:val="DefaultParagraphFont"/>
    <w:rsid w:val="00CB6770"/>
  </w:style>
  <w:style w:type="paragraph" w:styleId="Quote">
    <w:name w:val="Quote"/>
    <w:basedOn w:val="Heading1"/>
    <w:link w:val="QuoteChar"/>
    <w:qFormat/>
    <w:rsid w:val="00CB6770"/>
    <w:rPr>
      <w:b w:val="0"/>
      <w:sz w:val="72"/>
      <w:szCs w:val="72"/>
      <w:lang w:val="en-NZ"/>
    </w:rPr>
  </w:style>
  <w:style w:type="character" w:customStyle="1" w:styleId="QuoteChar">
    <w:name w:val="Quote Char"/>
    <w:basedOn w:val="DefaultParagraphFont"/>
    <w:link w:val="Quote"/>
    <w:rsid w:val="00CB6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770"/>
    <w:pPr>
      <w:pageBreakBefore/>
    </w:pPr>
  </w:style>
  <w:style w:type="paragraph" w:customStyle="1" w:styleId="Border">
    <w:name w:val="Border"/>
    <w:basedOn w:val="Normal"/>
    <w:qFormat/>
    <w:rsid w:val="00CB6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770"/>
    <w:rPr>
      <w:b/>
      <w:bCs/>
      <w:i/>
      <w:iCs/>
      <w:color w:val="auto"/>
    </w:rPr>
  </w:style>
  <w:style w:type="paragraph" w:styleId="IntenseQuote">
    <w:name w:val="Intense Quote"/>
    <w:basedOn w:val="Normal"/>
    <w:next w:val="Normal"/>
    <w:link w:val="IntenseQuoteChar"/>
    <w:uiPriority w:val="30"/>
    <w:qFormat/>
    <w:rsid w:val="00CB6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7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770"/>
    <w:rPr>
      <w:smallCaps/>
      <w:color w:val="auto"/>
      <w:u w:val="single"/>
    </w:rPr>
  </w:style>
  <w:style w:type="character" w:styleId="IntenseReference">
    <w:name w:val="Intense Reference"/>
    <w:basedOn w:val="DefaultParagraphFont"/>
    <w:uiPriority w:val="32"/>
    <w:qFormat/>
    <w:rsid w:val="00CB6770"/>
    <w:rPr>
      <w:b/>
      <w:bCs/>
      <w:smallCaps/>
      <w:color w:val="auto"/>
      <w:spacing w:val="5"/>
      <w:u w:val="single"/>
    </w:rPr>
  </w:style>
  <w:style w:type="paragraph" w:customStyle="1" w:styleId="2ColumnHeading">
    <w:name w:val="2Column Heading"/>
    <w:basedOn w:val="BodyText"/>
    <w:qFormat/>
    <w:rsid w:val="00CB6770"/>
    <w:pPr>
      <w:spacing w:after="60"/>
      <w:ind w:left="-2268"/>
    </w:pPr>
    <w:rPr>
      <w:b/>
    </w:rPr>
  </w:style>
  <w:style w:type="paragraph" w:customStyle="1" w:styleId="Heading1TOC">
    <w:name w:val="Heading1 TOC"/>
    <w:basedOn w:val="Normal"/>
    <w:qFormat/>
    <w:rsid w:val="00CB6770"/>
    <w:pPr>
      <w:spacing w:before="240" w:after="120"/>
    </w:pPr>
    <w:rPr>
      <w:rFonts w:ascii="Times New Roman" w:hAnsi="Times New Roman"/>
      <w:b/>
      <w:sz w:val="32"/>
    </w:rPr>
  </w:style>
  <w:style w:type="paragraph" w:customStyle="1" w:styleId="Heading2TOC">
    <w:name w:val="Heading2 TOC"/>
    <w:basedOn w:val="Normal"/>
    <w:qFormat/>
    <w:rsid w:val="00CB6770"/>
    <w:pPr>
      <w:spacing w:before="240" w:after="60"/>
    </w:pPr>
    <w:rPr>
      <w:rFonts w:ascii="Times New Roman" w:hAnsi="Times New Roman"/>
      <w:b/>
      <w:sz w:val="28"/>
    </w:rPr>
  </w:style>
  <w:style w:type="character" w:customStyle="1" w:styleId="Underline">
    <w:name w:val="Underline"/>
    <w:basedOn w:val="DefaultParagraphFont"/>
    <w:qFormat/>
    <w:rsid w:val="00CB6770"/>
    <w:rPr>
      <w:u w:val="single"/>
    </w:rPr>
  </w:style>
  <w:style w:type="character" w:customStyle="1" w:styleId="BoldandItalics">
    <w:name w:val="Bold and Italics"/>
    <w:qFormat/>
    <w:rsid w:val="00CB6770"/>
    <w:rPr>
      <w:b/>
      <w:i/>
      <w:u w:val="none"/>
    </w:rPr>
  </w:style>
  <w:style w:type="paragraph" w:styleId="BalloonText">
    <w:name w:val="Balloon Text"/>
    <w:basedOn w:val="Normal"/>
    <w:link w:val="BalloonTextChar"/>
    <w:rsid w:val="00CB6770"/>
    <w:rPr>
      <w:rFonts w:ascii="Tahoma" w:hAnsi="Tahoma" w:cs="Tahoma"/>
      <w:sz w:val="16"/>
      <w:szCs w:val="16"/>
    </w:rPr>
  </w:style>
  <w:style w:type="character" w:customStyle="1" w:styleId="BalloonTextChar">
    <w:name w:val="Balloon Text Char"/>
    <w:basedOn w:val="DefaultParagraphFont"/>
    <w:link w:val="BalloonText"/>
    <w:rsid w:val="00CB67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7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7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770"/>
    <w:rPr>
      <w:b/>
      <w:color w:val="660033"/>
      <w:spacing w:val="0"/>
    </w:rPr>
  </w:style>
  <w:style w:type="paragraph" w:customStyle="1" w:styleId="Nameditemlist">
    <w:name w:val="Named item list"/>
    <w:basedOn w:val="BodyText"/>
    <w:qFormat/>
    <w:rsid w:val="00CB6770"/>
    <w:pPr>
      <w:tabs>
        <w:tab w:val="left" w:pos="2835"/>
      </w:tabs>
      <w:ind w:left="2835" w:hanging="2835"/>
    </w:pPr>
  </w:style>
  <w:style w:type="paragraph" w:customStyle="1" w:styleId="BodyTextnopadding">
    <w:name w:val="Body Text no padding"/>
    <w:basedOn w:val="BodyText"/>
    <w:qFormat/>
    <w:rsid w:val="00CB6770"/>
    <w:pPr>
      <w:spacing w:before="0" w:after="0"/>
    </w:pPr>
  </w:style>
  <w:style w:type="paragraph" w:customStyle="1" w:styleId="BodyTextBold">
    <w:name w:val="Body Text Bold"/>
    <w:basedOn w:val="BodyText"/>
    <w:qFormat/>
    <w:rsid w:val="00CB6770"/>
    <w:rPr>
      <w:b/>
    </w:rPr>
  </w:style>
  <w:style w:type="character" w:styleId="Hyperlink">
    <w:name w:val="Hyperlink"/>
    <w:basedOn w:val="DefaultParagraphFont"/>
    <w:uiPriority w:val="99"/>
    <w:unhideWhenUsed/>
    <w:rsid w:val="00E35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4044</Characters>
  <Application>Microsoft Office Word</Application>
  <DocSecurity>0</DocSecurity>
  <Lines>192</Lines>
  <Paragraphs>108</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MEM18072 Manufacture fluid conveying conductor assemblies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