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6BC" w:rsidP="00A26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MEM18072 Manufacture fluid conveying conductor assemblies</w:t>
      </w:r>
      <w:r>
        <w:fldChar w:fldCharType="end"/>
      </w:r>
    </w:p>
    <w:p w:rsidR="00A266BC" w:rsidP="00A266BC">
      <w:pPr>
        <w:pStyle w:val="Version"/>
        <w:sectPr w:rsidSect="00B41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844" w:rsidP="00B41844">
      <w:pPr>
        <w:pStyle w:val="SuperHeading"/>
      </w:pPr>
      <w:r w:rsidRPr="00B41844">
        <w:t>Assessment Requirements for MEM18072 Manufacture fluid conveying conductor assemblies</w:t>
      </w:r>
    </w:p>
    <w:p w:rsidR="00000000" w:rsidRPr="00B41844" w:rsidP="00B41844">
      <w:pPr>
        <w:pStyle w:val="Heading1"/>
      </w:pPr>
      <w:bookmarkStart w:id="1" w:name="O_941594"/>
      <w:bookmarkEnd w:id="1"/>
      <w:r w:rsidRPr="00B41844">
        <w:t>Modification History</w:t>
      </w:r>
    </w:p>
    <w:p w:rsidR="00000000" w:rsidRPr="00B41844" w:rsidP="00A266BC">
      <w:pPr>
        <w:pStyle w:val="BodyText"/>
      </w:pPr>
      <w:r w:rsidRPr="00B41844">
        <w:t xml:space="preserve">Release 1. Supersedes and is equivalent to MEM18072B Manufacture fluid conveying conductor assemblies </w:t>
      </w:r>
    </w:p>
    <w:p w:rsidR="00000000" w:rsidRPr="00B41844" w:rsidP="00B41844">
      <w:pPr>
        <w:pStyle w:val="Heading1"/>
      </w:pPr>
      <w:bookmarkStart w:id="2" w:name="O_941597"/>
      <w:bookmarkEnd w:id="2"/>
      <w:r w:rsidRPr="00B41844">
        <w:t>Performance Evidence</w:t>
      </w:r>
    </w:p>
    <w:p w:rsidR="00000000" w:rsidRPr="00B41844" w:rsidP="00A266BC">
      <w:pPr>
        <w:pStyle w:val="BodyText"/>
      </w:pPr>
      <w:r w:rsidRPr="00B41844">
        <w:t>Evidence required to demonstrate competence in this unit must be relevant to and satisfy the requirements of the elements and performance criteria on at least two (2) occasions and include:</w:t>
      </w:r>
    </w:p>
    <w:p w:rsidR="00000000" w:rsidRPr="00B41844" w:rsidP="00B41844">
      <w:pPr>
        <w:pStyle w:val="ListBullet"/>
      </w:pPr>
      <w:r w:rsidRPr="00B41844">
        <w:t>following work instructions, standard operat</w:t>
      </w:r>
      <w:r w:rsidRPr="00B41844">
        <w:t xml:space="preserve">ing procedures (SOPs) and safe work practices </w:t>
      </w:r>
    </w:p>
    <w:p w:rsidR="00000000" w:rsidRPr="00B41844" w:rsidP="00B41844">
      <w:pPr>
        <w:pStyle w:val="ListBullet"/>
      </w:pPr>
      <w:r w:rsidRPr="00B41844">
        <w:t>identifying and interpreting tables and charts, equipment specifications, circuit and schematic diagrams and obtaining relevant data with respect to manufacturing fluid conveying conductor assemblies</w:t>
      </w:r>
    </w:p>
    <w:p w:rsidR="00000000" w:rsidRPr="00B41844" w:rsidP="00B41844">
      <w:pPr>
        <w:pStyle w:val="ListBullet"/>
      </w:pPr>
      <w:r w:rsidRPr="00B41844">
        <w:t>preparing</w:t>
      </w:r>
      <w:r w:rsidRPr="00B41844">
        <w:t xml:space="preserve"> and assembling conductors using appropriate tools and equipment to specifications and industry standards </w:t>
      </w:r>
    </w:p>
    <w:p w:rsidR="00000000" w:rsidRPr="00B41844" w:rsidP="00B41844">
      <w:pPr>
        <w:pStyle w:val="ListBullet"/>
      </w:pPr>
      <w:r w:rsidRPr="00B41844">
        <w:t xml:space="preserve">performing pressure testing on fluid conveying assemblies and individual components and identifying faulty items and confirming failure or potential </w:t>
      </w:r>
      <w:r w:rsidRPr="00B41844">
        <w:t>to fail and carrying out appropriate remedial action</w:t>
      </w:r>
    </w:p>
    <w:p w:rsidR="00000000" w:rsidRPr="00B41844" w:rsidP="00B41844">
      <w:pPr>
        <w:pStyle w:val="ListBullet"/>
      </w:pPr>
      <w:r w:rsidRPr="00B41844">
        <w:t xml:space="preserve">testing and verifying correct operation of components to ensure compliance to manufacturer and industry standards using appropriate test equipment and rigs </w:t>
      </w:r>
    </w:p>
    <w:p w:rsidR="00000000" w:rsidRPr="00B41844" w:rsidP="00B41844">
      <w:pPr>
        <w:pStyle w:val="ListBullet"/>
      </w:pPr>
      <w:r w:rsidRPr="00B41844">
        <w:t>completing routine reports and certification p</w:t>
      </w:r>
      <w:r w:rsidRPr="00B41844">
        <w:t>rocedures.</w:t>
      </w:r>
    </w:p>
    <w:p w:rsidR="00000000" w:rsidRPr="00B41844" w:rsidP="00B41844">
      <w:pPr>
        <w:pStyle w:val="AllowPageBreak"/>
      </w:pPr>
    </w:p>
    <w:p w:rsidR="00000000" w:rsidRPr="00B41844" w:rsidP="00B41844">
      <w:pPr>
        <w:pStyle w:val="Heading1"/>
      </w:pPr>
      <w:bookmarkStart w:id="3" w:name="O_941596"/>
      <w:bookmarkEnd w:id="3"/>
      <w:r w:rsidRPr="00B41844">
        <w:t>Knowledge Evidence</w:t>
      </w:r>
    </w:p>
    <w:p w:rsidR="00000000" w:rsidRPr="00B41844" w:rsidP="00A266BC">
      <w:pPr>
        <w:pStyle w:val="BodyText"/>
      </w:pPr>
      <w:r w:rsidRPr="00B41844">
        <w:t>Evidence required to demonstrate the required knowledge for this unit must be relevant to and satisfy the requirements of the elements and performance criteria and include knowledge of:</w:t>
      </w:r>
    </w:p>
    <w:p w:rsidR="00000000" w:rsidRPr="00B41844" w:rsidP="00B41844">
      <w:pPr>
        <w:pStyle w:val="ListBullet"/>
      </w:pPr>
      <w:r w:rsidRPr="00B41844">
        <w:t>safe work practices an</w:t>
      </w:r>
      <w:r w:rsidRPr="00B41844">
        <w:t>d procedures and use of personal protective equipment (PPE)</w:t>
      </w:r>
    </w:p>
    <w:p w:rsidR="00000000" w:rsidRPr="00B41844" w:rsidP="00B41844">
      <w:pPr>
        <w:pStyle w:val="ListBullet"/>
      </w:pPr>
      <w:r w:rsidRPr="00B41844">
        <w:t>conductor materials and fittings for a range of applications and media (fluid types)</w:t>
      </w:r>
    </w:p>
    <w:p w:rsidR="00000000" w:rsidRPr="00B41844" w:rsidP="00B41844">
      <w:pPr>
        <w:pStyle w:val="ListBullet"/>
      </w:pPr>
      <w:r w:rsidRPr="00B41844">
        <w:t>methods for preparation of different conductors, including hose and pipe assemblies</w:t>
      </w:r>
    </w:p>
    <w:p w:rsidR="00000000" w:rsidRPr="00B41844" w:rsidP="00B41844">
      <w:pPr>
        <w:pStyle w:val="ListBullet"/>
      </w:pPr>
      <w:r w:rsidRPr="00B41844">
        <w:t>different methods for assem</w:t>
      </w:r>
      <w:r w:rsidRPr="00B41844">
        <w:t>bling hose and pipe assemblies</w:t>
      </w:r>
    </w:p>
    <w:p w:rsidR="00000000" w:rsidRPr="00B41844" w:rsidP="00B41844">
      <w:pPr>
        <w:pStyle w:val="ListBullet"/>
      </w:pPr>
      <w:r w:rsidRPr="00B41844">
        <w:t>dismantle and repair procedures</w:t>
      </w:r>
    </w:p>
    <w:p w:rsidR="00000000" w:rsidRPr="00B41844" w:rsidP="00B41844">
      <w:pPr>
        <w:pStyle w:val="ListBullet"/>
      </w:pPr>
      <w:r w:rsidRPr="00B41844">
        <w:t xml:space="preserve">operational function and characteristics of fluid conveying installation and application category types </w:t>
      </w:r>
    </w:p>
    <w:p w:rsidR="00000000" w:rsidRPr="00B41844" w:rsidP="00B41844">
      <w:pPr>
        <w:pStyle w:val="ListBullet"/>
      </w:pPr>
      <w:r w:rsidRPr="00B41844">
        <w:t>industry standards and manufacturer specifications</w:t>
      </w:r>
    </w:p>
    <w:p w:rsidR="00000000" w:rsidRPr="00B41844" w:rsidP="00B41844">
      <w:pPr>
        <w:pStyle w:val="ListBullet"/>
      </w:pPr>
      <w:r w:rsidRPr="00B41844">
        <w:t>procedures to assemble, clean, t</w:t>
      </w:r>
      <w:r w:rsidRPr="00B41844">
        <w:t>est and assess operation</w:t>
      </w:r>
    </w:p>
    <w:p w:rsidR="00000000" w:rsidRPr="00B41844" w:rsidP="00B41844">
      <w:pPr>
        <w:pStyle w:val="ListBullet"/>
      </w:pPr>
      <w:r w:rsidRPr="00B41844">
        <w:t>fluid power conveying principles, procedures and safety requirements.</w:t>
      </w:r>
    </w:p>
    <w:p w:rsidR="00000000" w:rsidRPr="00B41844" w:rsidP="00B41844">
      <w:pPr>
        <w:pStyle w:val="AllowPageBreak"/>
      </w:pPr>
    </w:p>
    <w:p w:rsidR="00000000" w:rsidRPr="00B41844" w:rsidP="00B41844">
      <w:pPr>
        <w:pStyle w:val="Heading1"/>
      </w:pPr>
      <w:bookmarkStart w:id="4" w:name="O_941595"/>
      <w:bookmarkEnd w:id="4"/>
      <w:r w:rsidRPr="00B41844">
        <w:t>Assessment Conditions</w:t>
      </w:r>
    </w:p>
    <w:p w:rsidR="00000000" w:rsidRPr="00B41844" w:rsidP="00B41844">
      <w:pPr>
        <w:pStyle w:val="ListBullet"/>
      </w:pPr>
      <w:r w:rsidRPr="00B41844">
        <w:t>Assessors must:</w:t>
      </w:r>
    </w:p>
    <w:p w:rsidR="00000000" w:rsidRPr="00B41844" w:rsidP="00B41844">
      <w:pPr>
        <w:pStyle w:val="ListBullet2"/>
      </w:pPr>
      <w:r w:rsidRPr="00B41844">
        <w:t>have vocational competency in manufacturing fluid conveying conductor assemblies at least to the level b</w:t>
      </w:r>
      <w:r w:rsidRPr="00B41844">
        <w:t>eing assessed with relevant industry knowledge and experience</w:t>
      </w:r>
    </w:p>
    <w:p w:rsidR="00000000" w:rsidRPr="00B41844" w:rsidP="00B41844">
      <w:pPr>
        <w:pStyle w:val="ListBullet2"/>
      </w:pPr>
      <w:r w:rsidRPr="00B41844">
        <w:t xml:space="preserve">satisfy the assessor requirements in the </w:t>
      </w:r>
      <w:r w:rsidRPr="00B41844">
        <w:rPr>
          <w:rStyle w:val="Emphasis"/>
        </w:rPr>
        <w:t xml:space="preserve">Standards for Registered Training Organisations 2015 </w:t>
      </w:r>
      <w:r w:rsidRPr="00B41844">
        <w:t xml:space="preserve">or its replacement and comply with the </w:t>
      </w:r>
      <w:r w:rsidRPr="00B41844">
        <w:rPr>
          <w:rStyle w:val="Emphasis"/>
        </w:rPr>
        <w:t>National Vocational Education and Training Regulator Act 2011</w:t>
      </w:r>
      <w:r w:rsidRPr="00B41844">
        <w:rPr>
          <w:rStyle w:val="Emphasis"/>
        </w:rPr>
        <w:t xml:space="preserve">, </w:t>
      </w:r>
      <w:r w:rsidRPr="00B41844">
        <w:t>its replacement</w:t>
      </w:r>
      <w:r w:rsidRPr="00B41844">
        <w:rPr>
          <w:rStyle w:val="Emphasis"/>
        </w:rPr>
        <w:t xml:space="preserve"> </w:t>
      </w:r>
      <w:r w:rsidRPr="00B41844">
        <w:t>or equivalent legislation covering VET regulation in a non-referring state/territory as the case requires</w:t>
      </w:r>
    </w:p>
    <w:p w:rsidR="00000000" w:rsidRPr="00B41844" w:rsidP="00B41844">
      <w:pPr>
        <w:pStyle w:val="ListBullet"/>
      </w:pPr>
      <w:r w:rsidRPr="00B41844">
        <w:t>Where possible assessment must occur in operational workplace situations. Where this is not possible or where personal safety or en</w:t>
      </w:r>
      <w:r w:rsidRPr="00B41844">
        <w:t>vironmental damage are limiting factors, assessment must occur in a sufficiently rigorous simulated environment that reflects realistic operational workplace conditions. This must cover all aspects of workplace performance, including environment, task skil</w:t>
      </w:r>
      <w:r w:rsidRPr="00B41844">
        <w:t>ls, task management skills, contingency management skills and job role environment skills</w:t>
      </w:r>
    </w:p>
    <w:p w:rsidR="00000000" w:rsidRPr="00B41844" w:rsidP="00B41844">
      <w:pPr>
        <w:pStyle w:val="ListBullet"/>
      </w:pPr>
      <w:r w:rsidRPr="00B41844">
        <w:t>Conditions for assessment must include access to all tools, equipment, materials and documentation required, including relevant workplace procedures, product and manu</w:t>
      </w:r>
      <w:r w:rsidRPr="00B41844">
        <w:t>facturing specifications</w:t>
      </w:r>
    </w:p>
    <w:p w:rsidR="00000000" w:rsidRPr="00B41844" w:rsidP="00B41844">
      <w:pPr>
        <w:pStyle w:val="ListBullet"/>
      </w:pPr>
      <w:r w:rsidRPr="00B41844">
        <w:t>Assessment processes and techniques must be appropriate to the language, literacy and numeracy requirements of the work being performed and the needs of the candidate.</w:t>
      </w:r>
    </w:p>
    <w:p w:rsidR="00000000" w:rsidRPr="00B41844" w:rsidP="00B41844">
      <w:pPr>
        <w:pStyle w:val="AllowPageBreak"/>
      </w:pPr>
    </w:p>
    <w:p w:rsidR="00000000" w:rsidRPr="00B41844" w:rsidP="00B41844">
      <w:pPr>
        <w:pStyle w:val="Heading1"/>
      </w:pPr>
      <w:bookmarkStart w:id="5" w:name="O_941593"/>
      <w:bookmarkEnd w:id="5"/>
      <w:r w:rsidRPr="00B41844">
        <w:t>Links</w:t>
      </w:r>
    </w:p>
    <w:p w:rsidR="00000000" w:rsidRPr="00B41844" w:rsidP="00A266BC">
      <w:pPr>
        <w:pStyle w:val="BodyText"/>
      </w:pPr>
      <w:r w:rsidRPr="00B41844">
        <w:t>Companion Volume implementation guides a</w:t>
      </w:r>
      <w:r w:rsidRPr="00B41844">
        <w:t xml:space="preserve">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17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41844" w:rsidP="00B41844"/>
    <w:sectPr w:rsidSect="00B41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 w:rsidRPr="00A266BC" w:rsidP="00A26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BC" w:rsidP="00B41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6BC" w:rsidP="00B41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66BC" w:rsidP="00B41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844" w:rsidRPr="00A266BC" w:rsidP="00A26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BC" w:rsidRPr="002D2AF8" w:rsidP="00B41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MEM18072 Manufacture fluid conveying conductor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66BC" w:rsidP="00B41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F0F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46B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5CE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844"/>
  </w:style>
  <w:style w:type="character" w:customStyle="1" w:styleId="Heading1Char">
    <w:name w:val="Heading 1 Char"/>
    <w:basedOn w:val="DefaultParagraphFont"/>
    <w:link w:val="Heading1"/>
    <w:rsid w:val="00B41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8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18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1844"/>
    <w:rPr>
      <w:i/>
    </w:rPr>
  </w:style>
  <w:style w:type="paragraph" w:customStyle="1" w:styleId="SuperHeading">
    <w:name w:val="SuperHeading"/>
    <w:basedOn w:val="Normal"/>
    <w:rsid w:val="00B41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844"/>
    <w:rPr>
      <w:b/>
      <w:spacing w:val="0"/>
    </w:rPr>
  </w:style>
  <w:style w:type="paragraph" w:customStyle="1" w:styleId="SuperTitle">
    <w:name w:val="SuperTitle"/>
    <w:basedOn w:val="Title"/>
    <w:rsid w:val="00B41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844"/>
  </w:style>
  <w:style w:type="paragraph" w:styleId="TableofFigures">
    <w:name w:val="table of figures"/>
    <w:basedOn w:val="Normal"/>
    <w:next w:val="Normal"/>
    <w:semiHidden/>
    <w:rsid w:val="00B41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8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844"/>
    <w:rPr>
      <w:rFonts w:ascii="Wingdings" w:hAnsi="Wingdings"/>
    </w:rPr>
  </w:style>
  <w:style w:type="paragraph" w:customStyle="1" w:styleId="TableHeading">
    <w:name w:val="Table Heading"/>
    <w:basedOn w:val="HeadingBase"/>
    <w:rsid w:val="00B41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844"/>
    <w:rPr>
      <w:color w:val="0033CC"/>
      <w:u w:val="none"/>
    </w:rPr>
  </w:style>
  <w:style w:type="paragraph" w:customStyle="1" w:styleId="BodyTextRight">
    <w:name w:val="Body Text Right"/>
    <w:basedOn w:val="BodyText"/>
    <w:rsid w:val="00B41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8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844"/>
    <w:rPr>
      <w:sz w:val="32"/>
    </w:rPr>
  </w:style>
  <w:style w:type="paragraph" w:customStyle="1" w:styleId="HeadingProcedure">
    <w:name w:val="Heading Procedure"/>
    <w:basedOn w:val="HeadingBase"/>
    <w:next w:val="Normal"/>
    <w:rsid w:val="00B41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844"/>
    <w:pPr>
      <w:spacing w:before="60" w:after="60"/>
    </w:pPr>
  </w:style>
  <w:style w:type="paragraph" w:styleId="ListContinue">
    <w:name w:val="List Continue"/>
    <w:basedOn w:val="List"/>
    <w:rsid w:val="00B41844"/>
    <w:pPr>
      <w:ind w:firstLine="0"/>
    </w:pPr>
  </w:style>
  <w:style w:type="paragraph" w:customStyle="1" w:styleId="ListNote">
    <w:name w:val="List Note"/>
    <w:basedOn w:val="List"/>
    <w:rsid w:val="00B41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844"/>
    <w:rPr>
      <w:rFonts w:ascii="Courier New" w:hAnsi="Courier New"/>
    </w:rPr>
  </w:style>
  <w:style w:type="paragraph" w:customStyle="1" w:styleId="NoteBullet">
    <w:name w:val="Note Bullet"/>
    <w:basedOn w:val="Note"/>
    <w:rsid w:val="00B41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8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844"/>
    <w:rPr>
      <w:b/>
      <w:smallCaps/>
    </w:rPr>
  </w:style>
  <w:style w:type="paragraph" w:customStyle="1" w:styleId="TableListNumber">
    <w:name w:val="Table List Number"/>
    <w:basedOn w:val="ListNumber"/>
    <w:rsid w:val="00B41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844"/>
    <w:pPr>
      <w:numPr>
        <w:numId w:val="9"/>
      </w:numPr>
    </w:pPr>
  </w:style>
  <w:style w:type="paragraph" w:customStyle="1" w:styleId="ListAlpha2">
    <w:name w:val="List Alpha 2"/>
    <w:basedOn w:val="List2"/>
    <w:rsid w:val="00B41844"/>
    <w:pPr>
      <w:numPr>
        <w:numId w:val="8"/>
      </w:numPr>
    </w:pPr>
  </w:style>
  <w:style w:type="paragraph" w:styleId="List2">
    <w:name w:val="List 2"/>
    <w:basedOn w:val="BodyText"/>
    <w:rsid w:val="00B41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8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8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844"/>
    <w:pPr>
      <w:numPr>
        <w:numId w:val="4"/>
      </w:numPr>
    </w:pPr>
  </w:style>
  <w:style w:type="paragraph" w:styleId="ListContinue2">
    <w:name w:val="List Continue 2"/>
    <w:basedOn w:val="List2"/>
    <w:rsid w:val="00B41844"/>
    <w:pPr>
      <w:ind w:firstLine="0"/>
    </w:pPr>
  </w:style>
  <w:style w:type="paragraph" w:styleId="ListContinue3">
    <w:name w:val="List Continue 3"/>
    <w:basedOn w:val="List3"/>
    <w:rsid w:val="00B41844"/>
    <w:pPr>
      <w:ind w:left="1021" w:firstLine="0"/>
    </w:pPr>
  </w:style>
  <w:style w:type="paragraph" w:styleId="ListContinue4">
    <w:name w:val="List Continue 4"/>
    <w:basedOn w:val="List4"/>
    <w:rsid w:val="00B41844"/>
    <w:pPr>
      <w:ind w:firstLine="0"/>
    </w:pPr>
  </w:style>
  <w:style w:type="paragraph" w:styleId="ListContinue5">
    <w:name w:val="List Continue 5"/>
    <w:basedOn w:val="List5"/>
    <w:rsid w:val="00B41844"/>
    <w:pPr>
      <w:ind w:firstLine="0"/>
    </w:pPr>
  </w:style>
  <w:style w:type="paragraph" w:styleId="ListNumber3">
    <w:name w:val="List Number 3"/>
    <w:basedOn w:val="List3"/>
    <w:rsid w:val="00B41844"/>
    <w:pPr>
      <w:numPr>
        <w:numId w:val="5"/>
      </w:numPr>
    </w:pPr>
  </w:style>
  <w:style w:type="paragraph" w:styleId="ListNumber4">
    <w:name w:val="List Number 4"/>
    <w:basedOn w:val="List4"/>
    <w:rsid w:val="00B41844"/>
    <w:pPr>
      <w:numPr>
        <w:numId w:val="6"/>
      </w:numPr>
    </w:pPr>
  </w:style>
  <w:style w:type="paragraph" w:styleId="ListNumber5">
    <w:name w:val="List Number 5"/>
    <w:basedOn w:val="List5"/>
    <w:rsid w:val="00B41844"/>
    <w:pPr>
      <w:numPr>
        <w:numId w:val="7"/>
      </w:numPr>
    </w:pPr>
  </w:style>
  <w:style w:type="paragraph" w:styleId="BlockText">
    <w:name w:val="Block Text"/>
    <w:basedOn w:val="Normal"/>
    <w:rsid w:val="00B41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844"/>
    <w:rPr>
      <w:sz w:val="16"/>
      <w:vertAlign w:val="superscript"/>
    </w:rPr>
  </w:style>
  <w:style w:type="character" w:customStyle="1" w:styleId="Symbols">
    <w:name w:val="Symbols"/>
    <w:basedOn w:val="DefaultParagraphFont"/>
    <w:rsid w:val="00B41844"/>
    <w:rPr>
      <w:rFonts w:ascii="Symbol" w:hAnsi="Symbol"/>
    </w:rPr>
  </w:style>
  <w:style w:type="character" w:customStyle="1" w:styleId="MenuOptions">
    <w:name w:val="Menu Options"/>
    <w:basedOn w:val="DefaultParagraphFont"/>
    <w:rsid w:val="00B41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844"/>
    <w:rPr>
      <w:b/>
    </w:rPr>
  </w:style>
  <w:style w:type="character" w:customStyle="1" w:styleId="Underlined">
    <w:name w:val="Underlined"/>
    <w:basedOn w:val="DefaultParagraphFont"/>
    <w:rsid w:val="00B41844"/>
    <w:rPr>
      <w:u w:val="single"/>
    </w:rPr>
  </w:style>
  <w:style w:type="paragraph" w:customStyle="1" w:styleId="TableBodyTextRight">
    <w:name w:val="Table Body Text Right"/>
    <w:basedOn w:val="TableBodyText"/>
    <w:rsid w:val="00B41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844"/>
    <w:rPr>
      <w:sz w:val="18"/>
    </w:rPr>
  </w:style>
  <w:style w:type="paragraph" w:customStyle="1" w:styleId="BodySmallRight">
    <w:name w:val="Body Small Right"/>
    <w:basedOn w:val="BodyTextRight"/>
    <w:rsid w:val="00B41844"/>
    <w:rPr>
      <w:sz w:val="18"/>
      <w:szCs w:val="18"/>
    </w:rPr>
  </w:style>
  <w:style w:type="paragraph" w:customStyle="1" w:styleId="MarginEdition">
    <w:name w:val="Margin Edition"/>
    <w:basedOn w:val="MarginNote"/>
    <w:rsid w:val="00B41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844"/>
    <w:rPr>
      <w:sz w:val="2"/>
      <w:szCs w:val="2"/>
    </w:rPr>
  </w:style>
  <w:style w:type="character" w:customStyle="1" w:styleId="Small">
    <w:name w:val="Small"/>
    <w:basedOn w:val="DefaultParagraphFont"/>
    <w:rsid w:val="00B41844"/>
    <w:rPr>
      <w:sz w:val="16"/>
    </w:rPr>
  </w:style>
  <w:style w:type="paragraph" w:customStyle="1" w:styleId="WideTable">
    <w:name w:val="Wide Table"/>
    <w:basedOn w:val="Normal"/>
    <w:rsid w:val="00B41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844"/>
  </w:style>
  <w:style w:type="paragraph" w:styleId="Quote">
    <w:name w:val="Quote"/>
    <w:basedOn w:val="Heading1"/>
    <w:link w:val="QuoteChar"/>
    <w:qFormat/>
    <w:rsid w:val="00B41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844"/>
    <w:pPr>
      <w:pageBreakBefore/>
    </w:pPr>
  </w:style>
  <w:style w:type="paragraph" w:customStyle="1" w:styleId="Border">
    <w:name w:val="Border"/>
    <w:basedOn w:val="Normal"/>
    <w:qFormat/>
    <w:rsid w:val="00B41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844"/>
    <w:rPr>
      <w:u w:val="single"/>
    </w:rPr>
  </w:style>
  <w:style w:type="character" w:customStyle="1" w:styleId="BoldandItalics">
    <w:name w:val="Bold and Italics"/>
    <w:qFormat/>
    <w:rsid w:val="00B41844"/>
    <w:rPr>
      <w:b/>
      <w:i/>
      <w:u w:val="none"/>
    </w:rPr>
  </w:style>
  <w:style w:type="paragraph" w:styleId="BalloonText">
    <w:name w:val="Balloon Text"/>
    <w:basedOn w:val="Normal"/>
    <w:link w:val="BalloonTextChar"/>
    <w:rsid w:val="00B41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844"/>
    <w:pPr>
      <w:spacing w:before="0" w:after="0"/>
    </w:pPr>
  </w:style>
  <w:style w:type="paragraph" w:customStyle="1" w:styleId="BodyTextBold">
    <w:name w:val="Body Text Bold"/>
    <w:basedOn w:val="BodyText"/>
    <w:qFormat/>
    <w:rsid w:val="00B41844"/>
    <w:rPr>
      <w:b/>
    </w:rPr>
  </w:style>
  <w:style w:type="character" w:styleId="Hyperlink">
    <w:name w:val="Hyperlink"/>
    <w:basedOn w:val="DefaultParagraphFont"/>
    <w:uiPriority w:val="99"/>
    <w:unhideWhenUsed/>
    <w:rsid w:val="00A2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3364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MEM18072 Manufacture fluid conveying conductor assemblies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2023-02-03T06:29:00Z</dcterms:created>
  <dcterms:modified xsi:type="dcterms:W3CDTF">2023-02-03T06:29:00Z</dcterms:modified>
</cp:coreProperties>
</file>