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83C" w:rsidP="002178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MEM18071 Connect and disconnect fluid conveying system components</w:t>
      </w:r>
      <w:r>
        <w:fldChar w:fldCharType="end"/>
      </w:r>
    </w:p>
    <w:p w:rsidR="0021783C" w:rsidP="0021783C">
      <w:pPr>
        <w:pStyle w:val="Version"/>
        <w:sectPr w:rsidSect="00B110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028" w:rsidP="00B11028">
      <w:pPr>
        <w:pStyle w:val="SuperHeading"/>
      </w:pPr>
      <w:r w:rsidRPr="00B11028">
        <w:t>MEM18071 Connect and disconnect fluid conveying system components</w:t>
      </w:r>
    </w:p>
    <w:p w:rsidR="00000000" w:rsidRPr="00B11028" w:rsidP="00B11028">
      <w:pPr>
        <w:pStyle w:val="Heading1"/>
      </w:pPr>
      <w:bookmarkStart w:id="1" w:name="O_941579"/>
      <w:bookmarkEnd w:id="1"/>
      <w:r w:rsidRPr="00B11028">
        <w:t>Modification History</w:t>
      </w:r>
    </w:p>
    <w:p w:rsidR="00000000" w:rsidRPr="00B11028" w:rsidP="0021783C">
      <w:pPr>
        <w:pStyle w:val="BodyText"/>
      </w:pPr>
      <w:r w:rsidRPr="00B11028">
        <w:t>Release 1. Supersedes and is equivalent to MEM18071B Connect/disconnect fluid conveying system components</w:t>
      </w:r>
    </w:p>
    <w:p w:rsidR="00000000" w:rsidRPr="00B11028" w:rsidP="00B11028">
      <w:pPr>
        <w:pStyle w:val="Heading1"/>
      </w:pPr>
      <w:bookmarkStart w:id="2" w:name="O_941587"/>
      <w:bookmarkEnd w:id="2"/>
      <w:r w:rsidRPr="00B11028">
        <w:t>Application</w:t>
      </w:r>
    </w:p>
    <w:p w:rsidR="00000000" w:rsidRPr="00B11028" w:rsidP="0021783C">
      <w:pPr>
        <w:pStyle w:val="BodyText"/>
      </w:pPr>
      <w:r w:rsidRPr="00B11028">
        <w:t>This unit of</w:t>
      </w:r>
      <w:r w:rsidRPr="00B11028">
        <w:t xml:space="preserve"> competency defines the skills and knowledge required to safely remove and replace a range of fluid conveying components and assemblies, and inspect/test fluid conveying assemblies.</w:t>
      </w:r>
    </w:p>
    <w:p w:rsidR="00000000" w:rsidRPr="00B11028" w:rsidP="0021783C">
      <w:pPr>
        <w:pStyle w:val="BodyText"/>
      </w:pPr>
      <w:r w:rsidRPr="00B11028">
        <w:t xml:space="preserve">It applies to repairs and replacement to pressure and suction systems on </w:t>
      </w:r>
      <w:r w:rsidRPr="00B11028">
        <w:t>fixed and mobile plant/equipment, including marine, heavy plant and manufacturing plant applications with system pressures range of 10.5 MPa to 35 MPa, ranging up to 70 MPa.</w:t>
      </w:r>
    </w:p>
    <w:p w:rsidR="00000000" w:rsidRPr="00B11028" w:rsidP="0021783C">
      <w:pPr>
        <w:pStyle w:val="BodyText"/>
      </w:pPr>
      <w:r w:rsidRPr="00B11028">
        <w:t>Where interpretation of technical drawings is required unit MEM09002 Interpret te</w:t>
      </w:r>
      <w:r w:rsidRPr="00B11028">
        <w:t>chnical drawing should also be selected.</w:t>
      </w:r>
    </w:p>
    <w:p w:rsidR="00000000" w:rsidRPr="00B11028" w:rsidP="0021783C">
      <w:pPr>
        <w:pStyle w:val="BodyText"/>
      </w:pPr>
      <w:r w:rsidRPr="00B11028">
        <w:t>Where the selection and use of engineering measurement is required unit MEM12023 Perform engineering measurements should also be selected.</w:t>
      </w:r>
    </w:p>
    <w:p w:rsidR="00000000" w:rsidRPr="00B11028" w:rsidP="0021783C">
      <w:pPr>
        <w:pStyle w:val="BodyText"/>
      </w:pPr>
      <w:r w:rsidRPr="00B11028">
        <w:t>This unit should not be selected when unit MEM18055 Dismantle, replace and</w:t>
      </w:r>
      <w:r w:rsidRPr="00B11028">
        <w:t xml:space="preserve"> assemble engineering components or unit MEM27017 Maintain, fault find and rectify hydraulic systems for mobile plant has already been selected.</w:t>
      </w:r>
    </w:p>
    <w:p w:rsidR="00000000" w:rsidRPr="00B11028" w:rsidP="0021783C">
      <w:pPr>
        <w:pStyle w:val="BodyText"/>
      </w:pPr>
      <w:r w:rsidRPr="00B11028">
        <w:t>No licensing, legislative or certification requirements apply to this unit at the time of publication.</w:t>
      </w:r>
    </w:p>
    <w:p w:rsidR="00000000" w:rsidRPr="00B11028" w:rsidP="00B11028">
      <w:pPr>
        <w:pStyle w:val="BodyText"/>
      </w:pPr>
      <w:r w:rsidRPr="00B11028">
        <w:rPr>
          <w:rStyle w:val="SpecialBold"/>
        </w:rPr>
        <w:t>Band</w:t>
      </w:r>
      <w:r w:rsidRPr="00B11028">
        <w:t>:</w:t>
      </w:r>
      <w:r w:rsidRPr="00B11028">
        <w:tab/>
      </w:r>
      <w:r w:rsidRPr="00B11028">
        <w:rPr>
          <w:rStyle w:val="SpecialBold"/>
        </w:rPr>
        <w:t>A</w:t>
      </w:r>
    </w:p>
    <w:p w:rsidR="00000000" w:rsidRPr="00B11028" w:rsidP="00B11028">
      <w:pPr>
        <w:pStyle w:val="BodyText"/>
      </w:pPr>
      <w:r w:rsidRPr="00B11028">
        <w:rPr>
          <w:rStyle w:val="SpecialBold"/>
        </w:rPr>
        <w:t>Unit Weight</w:t>
      </w:r>
      <w:r w:rsidRPr="00B11028">
        <w:t>:</w:t>
      </w:r>
      <w:r w:rsidRPr="00B11028">
        <w:tab/>
      </w:r>
      <w:r w:rsidRPr="00B11028">
        <w:rPr>
          <w:rStyle w:val="SpecialBold"/>
        </w:rPr>
        <w:t>2</w:t>
      </w:r>
    </w:p>
    <w:p w:rsidR="00000000" w:rsidRPr="00B11028" w:rsidP="00B11028">
      <w:pPr>
        <w:pStyle w:val="AllowPageBreak"/>
      </w:pPr>
    </w:p>
    <w:p w:rsidR="00000000" w:rsidRPr="00B11028" w:rsidP="00B11028">
      <w:pPr>
        <w:pStyle w:val="Heading1"/>
      </w:pPr>
      <w:bookmarkStart w:id="3" w:name="O_941586"/>
      <w:bookmarkEnd w:id="3"/>
      <w:r w:rsidRPr="00B1102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Undertake manual handling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MEM13003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Work safely with industrial chemicals and materials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Work safely and effectively in manufacturing and engineering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Organise and communicate information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28" w:rsidP="00B11028">
            <w:pPr>
              <w:pStyle w:val="BodyText"/>
            </w:pPr>
            <w:r w:rsidRPr="00B11028">
              <w:t>Use hand tools</w:t>
            </w:r>
          </w:p>
        </w:tc>
      </w:tr>
    </w:tbl>
    <w:p w:rsidR="00000000" w:rsidRPr="00B11028" w:rsidP="00B11028">
      <w:pPr>
        <w:pStyle w:val="BodyText"/>
      </w:pPr>
    </w:p>
    <w:p w:rsidR="00000000" w:rsidRPr="00B11028" w:rsidP="00B11028">
      <w:pPr>
        <w:pStyle w:val="AllowPageBreak"/>
      </w:pPr>
    </w:p>
    <w:p w:rsidR="00000000" w:rsidRPr="00B11028" w:rsidP="00B11028">
      <w:pPr>
        <w:pStyle w:val="Heading1"/>
      </w:pPr>
      <w:bookmarkStart w:id="4" w:name="O_941585"/>
      <w:bookmarkEnd w:id="4"/>
      <w:r w:rsidRPr="00B11028">
        <w:t>Competency Field</w:t>
      </w:r>
    </w:p>
    <w:p w:rsidR="00000000" w:rsidRPr="00B11028" w:rsidP="0021783C">
      <w:pPr>
        <w:pStyle w:val="BodyText"/>
      </w:pPr>
      <w:r w:rsidRPr="00B11028">
        <w:t>Maintenance and diagnostics</w:t>
      </w:r>
    </w:p>
    <w:p w:rsidR="00000000" w:rsidRPr="00B11028" w:rsidP="00B11028">
      <w:pPr>
        <w:pStyle w:val="Heading1"/>
      </w:pPr>
      <w:bookmarkStart w:id="5" w:name="O_941583"/>
      <w:bookmarkEnd w:id="5"/>
      <w:r w:rsidRPr="00B110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Performance criteria describe the pe</w:t>
            </w:r>
            <w:r w:rsidRPr="00B11028">
              <w:t>rformance needed to demonstrate achievement of the element.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28" w:rsidP="00B11028">
            <w:pPr>
              <w:pStyle w:val="BodyText"/>
            </w:pPr>
            <w:r w:rsidRPr="00B11028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Follow standard operating procedures (SOPs)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Comply with work health and safety (WHS) requirements at all times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Use appropriate personal protective equipment (PPE) in accordance with SOPs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Identify job requirements from specifications, job sheets or work instructions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28" w:rsidP="00B11028">
            <w:pPr>
              <w:pStyle w:val="BodyText"/>
            </w:pPr>
            <w:r w:rsidRPr="00B11028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rPr>
                <w:rStyle w:val="SpecialBold"/>
              </w:rPr>
              <w:t>Disconnect fluid conveying components and assemblies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Carry out safety/risk assessment, identify potentially hazardous situations/conditions and position safety devices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 xml:space="preserve">Note, record and label lay out of fluid conveying conductor 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 xml:space="preserve">Identify faulty component/assembly using specific troubleshooting </w:t>
            </w:r>
            <w:r w:rsidRPr="00B11028">
              <w:t>procedures, reference documents and fluid power principles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Disconnect and remove fluid conveying components and assemblies using appropriate tools, equipment, procedures and techniques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Seal open system adequately with standard or special purpose sealing materials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28" w:rsidP="00B11028">
            <w:pPr>
              <w:pStyle w:val="BodyText"/>
            </w:pPr>
            <w:r w:rsidRPr="00B11028">
              <w:t>3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rPr>
                <w:rStyle w:val="SpecialBold"/>
              </w:rPr>
              <w:t>Obtain replacement parts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Select replacement parts from m</w:t>
            </w:r>
            <w:r w:rsidRPr="00B11028">
              <w:t>anufacturer catalogues and other relevant reference sources according to international standards and specifications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28" w:rsidP="00B11028">
            <w:pPr>
              <w:pStyle w:val="BodyText"/>
            </w:pPr>
            <w:r w:rsidRPr="00B11028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rPr>
                <w:rStyle w:val="SpecialBold"/>
              </w:rPr>
              <w:t>Test and store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Pressure test fluid conveying assemblies and individual components according to industry and manufactu</w:t>
            </w:r>
            <w:r w:rsidRPr="00B11028">
              <w:t>rer standards and using fluid power principles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 xml:space="preserve">Assess and note condition 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Clean, seal and store components/assemblies according to industry and manufacturer standards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28" w:rsidP="00B11028">
            <w:pPr>
              <w:pStyle w:val="BodyText"/>
            </w:pPr>
            <w:r w:rsidRPr="00B11028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rPr>
                <w:rStyle w:val="SpecialBold"/>
              </w:rPr>
              <w:t>Connect fluid conveying components and assemblies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Check connections and prepare for reconnection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Connect components and assemblies to equipment to specifications using appropriate techniques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Remove tagged out equipment, signage and safety blocking devices according to SOPs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Check equipment and fluid conveying systems and functional test, including in-situ and high pressure test rigs for correct operation according to manufacturer and industry standards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28" w:rsidP="00B11028">
            <w:pPr>
              <w:pStyle w:val="BodyText"/>
            </w:pPr>
            <w:r w:rsidRPr="00B11028">
              <w:t>6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rPr>
                <w:rStyle w:val="SpecialBold"/>
              </w:rPr>
              <w:t>Report results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6.1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Follow reporting and certification procedures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6.2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28" w:rsidP="00B11028">
            <w:pPr>
              <w:pStyle w:val="BodyText"/>
            </w:pPr>
            <w:r w:rsidRPr="00B11028">
              <w:t>Complete all relevant information</w:t>
            </w:r>
          </w:p>
        </w:tc>
      </w:tr>
    </w:tbl>
    <w:p w:rsidR="00000000" w:rsidRPr="00B11028" w:rsidP="00B11028">
      <w:pPr>
        <w:pStyle w:val="BodyText"/>
      </w:pPr>
    </w:p>
    <w:p w:rsidR="00000000" w:rsidRPr="00B11028" w:rsidP="00B11028">
      <w:pPr>
        <w:pStyle w:val="AllowPageBreak"/>
      </w:pPr>
    </w:p>
    <w:p w:rsidR="00000000" w:rsidRPr="00B11028" w:rsidP="00B11028">
      <w:pPr>
        <w:pStyle w:val="Heading1"/>
      </w:pPr>
      <w:bookmarkStart w:id="6" w:name="O_941582"/>
      <w:bookmarkEnd w:id="6"/>
      <w:r w:rsidRPr="00B11028">
        <w:t>Foundation Skills</w:t>
      </w:r>
    </w:p>
    <w:p w:rsidR="00000000" w:rsidRPr="00B11028" w:rsidP="0021783C">
      <w:pPr>
        <w:pStyle w:val="BodyText"/>
      </w:pPr>
      <w:r w:rsidRPr="00B1102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11028" w:rsidP="0021783C">
      <w:pPr>
        <w:pStyle w:val="BodyText"/>
      </w:pPr>
      <w:r w:rsidRPr="00B11028">
        <w:t>Foundation skills essential to performance are explicit in the performance criteria of this unit of competency.</w:t>
      </w:r>
    </w:p>
    <w:p w:rsidR="00000000" w:rsidRPr="00B11028" w:rsidP="00B11028">
      <w:pPr>
        <w:pStyle w:val="Heading1"/>
      </w:pPr>
      <w:bookmarkStart w:id="7" w:name="O_941581"/>
      <w:bookmarkEnd w:id="7"/>
      <w:r w:rsidRPr="00B1102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t>This field allows for different work environments and conditions that may affect performance. Essential ope</w:t>
            </w:r>
            <w:r w:rsidRPr="00B11028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rPr>
                <w:rStyle w:val="SpecialBold"/>
              </w:rPr>
              <w:t>Fluid conveying applications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28" w:rsidP="00B11028">
            <w:pPr>
              <w:pStyle w:val="ListBullet"/>
            </w:pPr>
            <w:r w:rsidRPr="00B11028">
              <w:t>hyd</w:t>
            </w:r>
            <w:r w:rsidRPr="00B11028">
              <w:t>raulic</w:t>
            </w:r>
          </w:p>
          <w:p w:rsidR="00000000" w:rsidRPr="00B11028" w:rsidP="00B11028">
            <w:pPr>
              <w:pStyle w:val="ListBullet"/>
            </w:pPr>
            <w:r w:rsidRPr="00B11028">
              <w:t>pneumatic</w:t>
            </w:r>
          </w:p>
          <w:p w:rsidR="00000000" w:rsidRPr="00B11028" w:rsidP="00B11028">
            <w:pPr>
              <w:pStyle w:val="ListBullet"/>
            </w:pPr>
            <w:r w:rsidRPr="00B11028">
              <w:t>water</w:t>
            </w:r>
          </w:p>
          <w:p w:rsidR="00000000" w:rsidRPr="00B11028" w:rsidP="00B11028">
            <w:pPr>
              <w:pStyle w:val="ListBullet"/>
            </w:pPr>
            <w:r w:rsidRPr="00B11028">
              <w:t>gas</w:t>
            </w:r>
          </w:p>
          <w:p w:rsidR="00000000" w:rsidRPr="00B11028" w:rsidP="00B11028">
            <w:pPr>
              <w:pStyle w:val="ListBullet"/>
            </w:pPr>
            <w:r w:rsidRPr="00B11028">
              <w:t>acids/corrosives/alkalines</w:t>
            </w:r>
          </w:p>
          <w:p w:rsidR="00000000" w:rsidRPr="00B11028" w:rsidP="00B11028">
            <w:pPr>
              <w:pStyle w:val="ListBullet"/>
            </w:pPr>
            <w:r w:rsidRPr="00B11028">
              <w:t>abrasives</w:t>
            </w:r>
          </w:p>
          <w:p w:rsidR="00000000" w:rsidRPr="00B11028" w:rsidP="00B11028">
            <w:pPr>
              <w:pStyle w:val="ListBullet"/>
            </w:pPr>
            <w:r w:rsidRPr="00B11028">
              <w:t xml:space="preserve">petroleum </w:t>
            </w:r>
          </w:p>
          <w:p w:rsidR="00000000" w:rsidRPr="00B11028" w:rsidP="00B11028">
            <w:pPr>
              <w:pStyle w:val="ListBullet"/>
            </w:pPr>
            <w:r w:rsidRPr="00B11028">
              <w:t>other dry/wet media</w:t>
            </w:r>
          </w:p>
          <w:p w:rsidR="00000000" w:rsidP="00B11028">
            <w:pPr>
              <w:pStyle w:val="BodyText"/>
              <w:rPr>
                <w:lang w:val="en-NZ"/>
              </w:rPr>
            </w:pP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rPr>
                <w:rStyle w:val="SpecialBold"/>
              </w:rPr>
              <w:t>Potentially hazardous situations</w:t>
            </w:r>
            <w:r w:rsidRPr="00B11028">
              <w:t xml:space="preserve">/ </w:t>
            </w:r>
            <w:r w:rsidRPr="00B11028">
              <w:rPr>
                <w:rStyle w:val="SpecialBold"/>
              </w:rPr>
              <w:t>conditions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28" w:rsidP="00B11028">
            <w:pPr>
              <w:pStyle w:val="ListBullet"/>
            </w:pPr>
            <w:r w:rsidRPr="00B11028">
              <w:t>accumulated pressure</w:t>
            </w:r>
          </w:p>
          <w:p w:rsidR="00000000" w:rsidRPr="00B11028" w:rsidP="00B11028">
            <w:pPr>
              <w:pStyle w:val="ListBullet"/>
            </w:pPr>
            <w:r w:rsidRPr="00B11028">
              <w:t>contamination</w:t>
            </w:r>
          </w:p>
          <w:p w:rsidR="00000000" w:rsidRPr="00B11028" w:rsidP="00B11028">
            <w:pPr>
              <w:pStyle w:val="ListBullet"/>
            </w:pPr>
            <w:r w:rsidRPr="00B11028">
              <w:t>fluid handling</w:t>
            </w:r>
          </w:p>
          <w:p w:rsidR="00000000" w:rsidP="00B11028">
            <w:pPr>
              <w:pStyle w:val="BodyText"/>
              <w:rPr>
                <w:lang w:val="en-NZ"/>
              </w:rPr>
            </w:pPr>
          </w:p>
        </w:tc>
      </w:tr>
      <w:tr w:rsidTr="00B11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28">
            <w:pPr>
              <w:pStyle w:val="BodyText"/>
              <w:rPr>
                <w:lang w:val="en-NZ"/>
              </w:rPr>
            </w:pPr>
            <w:r w:rsidRPr="00B11028">
              <w:rPr>
                <w:rStyle w:val="SpecialBold"/>
              </w:rPr>
              <w:t>Components and assemblies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28" w:rsidP="00B11028">
            <w:pPr>
              <w:pStyle w:val="ListBullet"/>
            </w:pPr>
            <w:r w:rsidRPr="00B11028">
              <w:t>high pressure seals</w:t>
            </w:r>
          </w:p>
          <w:p w:rsidR="00000000" w:rsidRPr="00B11028" w:rsidP="00B11028">
            <w:pPr>
              <w:pStyle w:val="ListBullet"/>
            </w:pPr>
            <w:r w:rsidRPr="00B11028">
              <w:t>seats</w:t>
            </w:r>
          </w:p>
          <w:p w:rsidR="00000000" w:rsidRPr="00B11028" w:rsidP="00B11028">
            <w:pPr>
              <w:pStyle w:val="ListBullet"/>
            </w:pPr>
            <w:r w:rsidRPr="00B11028">
              <w:t>hoses</w:t>
            </w:r>
          </w:p>
          <w:p w:rsidR="00000000" w:rsidRPr="00B11028" w:rsidP="00B11028">
            <w:pPr>
              <w:pStyle w:val="ListBullet"/>
            </w:pPr>
            <w:r w:rsidRPr="00B11028">
              <w:t>tubes</w:t>
            </w:r>
          </w:p>
          <w:p w:rsidR="00000000" w:rsidRPr="00B11028" w:rsidP="00B11028">
            <w:pPr>
              <w:pStyle w:val="ListBullet"/>
            </w:pPr>
            <w:r w:rsidRPr="00B11028">
              <w:t>pipes</w:t>
            </w:r>
          </w:p>
          <w:p w:rsidR="00000000" w:rsidRPr="00B11028" w:rsidP="00B11028">
            <w:pPr>
              <w:pStyle w:val="ListBullet"/>
            </w:pPr>
            <w:r w:rsidRPr="00B11028">
              <w:t>fittings</w:t>
            </w:r>
          </w:p>
          <w:p w:rsidR="00000000" w:rsidRPr="00B11028" w:rsidP="00B11028">
            <w:pPr>
              <w:pStyle w:val="ListBullet"/>
            </w:pPr>
            <w:r w:rsidRPr="00B11028">
              <w:t>connectors</w:t>
            </w:r>
          </w:p>
          <w:p w:rsidR="00000000" w:rsidRPr="00B11028" w:rsidP="00B11028">
            <w:pPr>
              <w:pStyle w:val="ListBullet"/>
            </w:pPr>
            <w:r w:rsidRPr="00B11028">
              <w:t>adaptors and anchors</w:t>
            </w:r>
          </w:p>
          <w:p w:rsidR="00000000" w:rsidRPr="00B11028" w:rsidP="00B11028">
            <w:pPr>
              <w:pStyle w:val="ListBullet"/>
            </w:pPr>
            <w:r w:rsidRPr="00B11028">
              <w:t>other associated attachments</w:t>
            </w:r>
          </w:p>
          <w:p w:rsidR="00000000" w:rsidRPr="00B11028" w:rsidP="00B11028">
            <w:pPr>
              <w:pStyle w:val="BodyText"/>
            </w:pPr>
          </w:p>
        </w:tc>
      </w:tr>
    </w:tbl>
    <w:p w:rsidR="00000000" w:rsidRPr="00B11028" w:rsidP="00B11028">
      <w:pPr>
        <w:pStyle w:val="BodyText"/>
      </w:pPr>
    </w:p>
    <w:p w:rsidR="00000000" w:rsidRPr="00B11028" w:rsidP="00B11028">
      <w:pPr>
        <w:pStyle w:val="AllowPageBreak"/>
      </w:pPr>
    </w:p>
    <w:p w:rsidR="00000000" w:rsidRPr="00B11028" w:rsidP="00B11028">
      <w:pPr>
        <w:pStyle w:val="Heading1"/>
      </w:pPr>
      <w:bookmarkStart w:id="8" w:name="O_941580"/>
      <w:bookmarkEnd w:id="8"/>
      <w:r w:rsidRPr="00B11028">
        <w:t>Unit Mapping Information</w:t>
      </w:r>
    </w:p>
    <w:p w:rsidR="00000000" w:rsidRPr="00B11028" w:rsidP="0021783C">
      <w:pPr>
        <w:pStyle w:val="BodyText"/>
      </w:pPr>
      <w:r w:rsidRPr="00B11028">
        <w:t>Release 1. Supersedes and is equivalent to MEM18071B Connect/disconnect fluid conveying system components</w:t>
      </w:r>
    </w:p>
    <w:p w:rsidR="00000000" w:rsidRPr="00B11028" w:rsidP="00B11028">
      <w:pPr>
        <w:pStyle w:val="Heading1"/>
      </w:pPr>
      <w:bookmarkStart w:id="9" w:name="O_941573"/>
      <w:bookmarkEnd w:id="9"/>
      <w:r w:rsidRPr="00B11028">
        <w:t>Links</w:t>
      </w:r>
    </w:p>
    <w:p w:rsidR="00000000" w:rsidRPr="00B11028" w:rsidP="0021783C">
      <w:pPr>
        <w:pStyle w:val="BodyText"/>
      </w:pPr>
      <w:r w:rsidRPr="00B110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442D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11028" w:rsidP="0021783C">
      <w:pPr>
        <w:pStyle w:val="BodyText"/>
        <w:sectPr w:rsidSect="00B110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1028" w:rsidP="00B11028">
      <w:pPr>
        <w:pStyle w:val="SuperHeading"/>
      </w:pPr>
      <w:r w:rsidRPr="00B11028">
        <w:t>Assessment Requirements for MEM18071 Connect and disconnect fluid conveying system components</w:t>
      </w:r>
    </w:p>
    <w:p w:rsidR="00000000" w:rsidRPr="00B11028" w:rsidP="00B11028">
      <w:pPr>
        <w:pStyle w:val="Heading1"/>
      </w:pPr>
      <w:bookmarkStart w:id="10" w:name="O_941575"/>
      <w:bookmarkEnd w:id="10"/>
      <w:r w:rsidRPr="00B11028">
        <w:t>Modification History</w:t>
      </w:r>
    </w:p>
    <w:p w:rsidR="00000000" w:rsidRPr="00B11028" w:rsidP="0021783C">
      <w:pPr>
        <w:pStyle w:val="BodyText"/>
      </w:pPr>
      <w:r w:rsidRPr="00B11028">
        <w:t>Release 1. Supersedes and is equivalent to MEM18071B Connect/disconnect fluid conveying system components</w:t>
      </w:r>
    </w:p>
    <w:p w:rsidR="00000000" w:rsidRPr="00B11028" w:rsidP="00B11028">
      <w:pPr>
        <w:pStyle w:val="Heading1"/>
      </w:pPr>
      <w:bookmarkStart w:id="11" w:name="O_941578"/>
      <w:bookmarkEnd w:id="11"/>
      <w:r w:rsidRPr="00B11028">
        <w:t>Performance Evidence</w:t>
      </w:r>
    </w:p>
    <w:p w:rsidR="00000000" w:rsidRPr="00B11028" w:rsidP="0021783C">
      <w:pPr>
        <w:pStyle w:val="BodyText"/>
      </w:pPr>
      <w:r w:rsidRPr="00B11028">
        <w:t>Evidence required to demonstrate competence in this unit must be relevant to and satisfy the requirements of the</w:t>
      </w:r>
      <w:r w:rsidRPr="00B11028">
        <w:t xml:space="preserve"> elements and performance criteria on at least two (2) occasions and include:</w:t>
      </w:r>
    </w:p>
    <w:p w:rsidR="00000000" w:rsidRPr="00B11028" w:rsidP="00B11028">
      <w:pPr>
        <w:pStyle w:val="ListBullet"/>
      </w:pPr>
      <w:r w:rsidRPr="00B11028">
        <w:t xml:space="preserve">following work instructions, standard operating procedures (SOPs) and safe work practices </w:t>
      </w:r>
    </w:p>
    <w:p w:rsidR="00000000" w:rsidRPr="00B11028" w:rsidP="00B11028">
      <w:pPr>
        <w:pStyle w:val="ListBullet"/>
      </w:pPr>
      <w:r w:rsidRPr="00B11028">
        <w:t>identifying and interpreting specifications and obtaining relevant data with respect t</w:t>
      </w:r>
      <w:r w:rsidRPr="00B11028">
        <w:t>o connecting and disconnecting fluid conveying system components</w:t>
      </w:r>
    </w:p>
    <w:p w:rsidR="00000000" w:rsidRPr="00B11028" w:rsidP="00B11028">
      <w:pPr>
        <w:pStyle w:val="ListBullet"/>
      </w:pPr>
      <w:r w:rsidRPr="00B11028">
        <w:t>identifying potential hazardous situations and carrying out a risk assessment and isolating, tagging, locking off and displaying signage using appropriate procedures</w:t>
      </w:r>
    </w:p>
    <w:p w:rsidR="00000000" w:rsidRPr="00B11028" w:rsidP="00B11028">
      <w:pPr>
        <w:pStyle w:val="ListBullet"/>
      </w:pPr>
      <w:r w:rsidRPr="00B11028">
        <w:t>locating faulty component</w:t>
      </w:r>
      <w:r w:rsidRPr="00B11028">
        <w:t>, neutralising pressures and disconnecting and removing fluid conveying components and assemblies using appropriate techniques, tools and equipment and sealing open system with appropriate sealing materials</w:t>
      </w:r>
    </w:p>
    <w:p w:rsidR="00000000" w:rsidRPr="00B11028" w:rsidP="00B11028">
      <w:pPr>
        <w:pStyle w:val="ListBullet"/>
      </w:pPr>
      <w:r w:rsidRPr="00B11028">
        <w:t>selecting replacement components from manufacture</w:t>
      </w:r>
      <w:r w:rsidRPr="00B11028">
        <w:t>r catalogues and other reference sources</w:t>
      </w:r>
    </w:p>
    <w:p w:rsidR="00000000" w:rsidRPr="00B11028" w:rsidP="00B11028">
      <w:pPr>
        <w:pStyle w:val="ListBullet"/>
      </w:pPr>
      <w:r w:rsidRPr="00B11028">
        <w:t>performing pressure testing on fluid conveying assemblies and individual components using fluid power principles and undertaking condition and serviceability assessment and storing components/assemblies according to</w:t>
      </w:r>
      <w:r w:rsidRPr="00B11028">
        <w:t xml:space="preserve"> industry standards</w:t>
      </w:r>
    </w:p>
    <w:p w:rsidR="00000000" w:rsidRPr="00B11028" w:rsidP="00B11028">
      <w:pPr>
        <w:pStyle w:val="ListBullet"/>
      </w:pPr>
      <w:r w:rsidRPr="00B11028">
        <w:t xml:space="preserve">connecting components and assemblies to equipment, removing tagged out equipment, signage and safety blocking devices </w:t>
      </w:r>
    </w:p>
    <w:p w:rsidR="00000000" w:rsidRPr="00B11028" w:rsidP="00B11028">
      <w:pPr>
        <w:pStyle w:val="ListBullet"/>
      </w:pPr>
      <w:r w:rsidRPr="00B11028">
        <w:t>testing equipment and fluid conveying systems using appropriate test equipment and rigs for compliance to manufacturer and industry standards</w:t>
      </w:r>
    </w:p>
    <w:p w:rsidR="00000000" w:rsidRPr="00B11028" w:rsidP="00B11028">
      <w:pPr>
        <w:pStyle w:val="ListBullet"/>
      </w:pPr>
      <w:r w:rsidRPr="00B11028">
        <w:t>completing routine reports and certification procedures.</w:t>
      </w:r>
    </w:p>
    <w:p w:rsidR="00000000" w:rsidRPr="00B11028" w:rsidP="00B11028">
      <w:pPr>
        <w:pStyle w:val="AllowPageBreak"/>
      </w:pPr>
    </w:p>
    <w:p w:rsidR="00000000" w:rsidRPr="00B11028" w:rsidP="00B11028">
      <w:pPr>
        <w:pStyle w:val="Heading1"/>
      </w:pPr>
      <w:bookmarkStart w:id="12" w:name="O_941577"/>
      <w:bookmarkEnd w:id="12"/>
      <w:r w:rsidRPr="00B11028">
        <w:t>Knowledge Evidence</w:t>
      </w:r>
    </w:p>
    <w:p w:rsidR="00000000" w:rsidRPr="00B11028" w:rsidP="0021783C">
      <w:pPr>
        <w:pStyle w:val="BodyText"/>
      </w:pPr>
      <w:r w:rsidRPr="00B11028">
        <w:t xml:space="preserve">Evidence required to </w:t>
      </w:r>
      <w:r w:rsidRPr="00B11028">
        <w:t>demonstrate the required knowledge for this unit must be relevant to and satisfy the requirements of the elements and performance criteria and include knowledge of:</w:t>
      </w:r>
    </w:p>
    <w:p w:rsidR="00000000" w:rsidRPr="00B11028" w:rsidP="00B11028">
      <w:pPr>
        <w:pStyle w:val="ListBullet"/>
      </w:pPr>
      <w:r w:rsidRPr="00B11028">
        <w:t>safe work practices and procedures and use of personal protective equipment (PPE)</w:t>
      </w:r>
    </w:p>
    <w:p w:rsidR="00000000" w:rsidRPr="00B11028" w:rsidP="00B11028">
      <w:pPr>
        <w:pStyle w:val="ListBullet"/>
      </w:pPr>
      <w:r w:rsidRPr="00B11028">
        <w:t>differen</w:t>
      </w:r>
      <w:r w:rsidRPr="00B11028">
        <w:t xml:space="preserve">t sources of stored energy and their applications </w:t>
      </w:r>
    </w:p>
    <w:p w:rsidR="00000000" w:rsidRPr="00B11028" w:rsidP="00B11028">
      <w:pPr>
        <w:pStyle w:val="ListBullet"/>
      </w:pPr>
      <w:r w:rsidRPr="00B11028">
        <w:t>work health and safety (WHS) responsibilities of customer and self</w:t>
      </w:r>
    </w:p>
    <w:p w:rsidR="00000000" w:rsidRPr="00B11028" w:rsidP="00B11028">
      <w:pPr>
        <w:pStyle w:val="ListBullet"/>
      </w:pPr>
      <w:r w:rsidRPr="00B11028">
        <w:t>safety/security lock-off devices and signage and procedures and reasons for installing lock-off devices and signage</w:t>
      </w:r>
    </w:p>
    <w:p w:rsidR="00000000" w:rsidRPr="00B11028" w:rsidP="00B11028">
      <w:pPr>
        <w:pStyle w:val="ListBullet"/>
      </w:pPr>
      <w:r w:rsidRPr="00B11028">
        <w:t>basic functions of flu</w:t>
      </w:r>
      <w:r w:rsidRPr="00B11028">
        <w:t xml:space="preserve">id power systems, including: </w:t>
      </w:r>
    </w:p>
    <w:p w:rsidR="00000000" w:rsidRPr="00B11028" w:rsidP="00B11028">
      <w:pPr>
        <w:pStyle w:val="ListBullet2"/>
      </w:pPr>
      <w:r w:rsidRPr="00B11028">
        <w:t>effects of heat and contamination</w:t>
      </w:r>
    </w:p>
    <w:p w:rsidR="00000000" w:rsidRPr="00B11028" w:rsidP="00B11028">
      <w:pPr>
        <w:pStyle w:val="ListBullet2"/>
      </w:pPr>
      <w:r w:rsidRPr="00B11028">
        <w:t>pressures</w:t>
      </w:r>
    </w:p>
    <w:p w:rsidR="00000000" w:rsidRPr="00B11028" w:rsidP="00B11028">
      <w:pPr>
        <w:pStyle w:val="ListBullet2"/>
      </w:pPr>
      <w:r w:rsidRPr="00B11028">
        <w:t>flow rates and temperatures</w:t>
      </w:r>
    </w:p>
    <w:p w:rsidR="00000000" w:rsidRPr="00B11028" w:rsidP="00B11028">
      <w:pPr>
        <w:pStyle w:val="ListBullet2"/>
      </w:pPr>
      <w:r w:rsidRPr="00B11028">
        <w:t>hose strength and size</w:t>
      </w:r>
    </w:p>
    <w:p w:rsidR="00000000" w:rsidRPr="00B11028" w:rsidP="00B11028">
      <w:pPr>
        <w:pStyle w:val="ListBullet2"/>
      </w:pPr>
      <w:r w:rsidRPr="00B11028">
        <w:t>effect of media on hoses</w:t>
      </w:r>
    </w:p>
    <w:p w:rsidR="00000000" w:rsidRPr="00B11028" w:rsidP="00B11028">
      <w:pPr>
        <w:pStyle w:val="ListBullet2"/>
      </w:pPr>
      <w:r w:rsidRPr="00B11028">
        <w:t>test</w:t>
      </w:r>
    </w:p>
    <w:p w:rsidR="00000000" w:rsidRPr="00B11028" w:rsidP="00B11028">
      <w:pPr>
        <w:pStyle w:val="ListBullet2"/>
      </w:pPr>
      <w:r w:rsidRPr="00B11028">
        <w:t>operational and burst pressures</w:t>
      </w:r>
    </w:p>
    <w:p w:rsidR="00000000" w:rsidRPr="00B11028" w:rsidP="00B11028">
      <w:pPr>
        <w:pStyle w:val="ListBullet"/>
      </w:pPr>
      <w:r w:rsidRPr="00B11028">
        <w:t>techniques and safety practices for pressure testing</w:t>
      </w:r>
    </w:p>
    <w:p w:rsidR="00000000" w:rsidRPr="00B11028" w:rsidP="00B11028">
      <w:pPr>
        <w:pStyle w:val="ListBullet"/>
      </w:pPr>
      <w:r w:rsidRPr="00B11028">
        <w:t>tools, techniques and procedures for removal of components</w:t>
      </w:r>
    </w:p>
    <w:p w:rsidR="00000000" w:rsidRPr="00B11028" w:rsidP="00B11028">
      <w:pPr>
        <w:pStyle w:val="ListBullet"/>
      </w:pPr>
      <w:r w:rsidRPr="00B11028">
        <w:t>troubleshooting techniques</w:t>
      </w:r>
    </w:p>
    <w:p w:rsidR="00000000" w:rsidRPr="00B11028" w:rsidP="00B11028">
      <w:pPr>
        <w:pStyle w:val="ListBullet"/>
      </w:pPr>
      <w:r w:rsidRPr="00B11028">
        <w:t xml:space="preserve">standard and specific sealing materials and techniques </w:t>
      </w:r>
    </w:p>
    <w:p w:rsidR="00000000" w:rsidRPr="00B11028" w:rsidP="00B11028">
      <w:pPr>
        <w:pStyle w:val="ListBullet"/>
      </w:pPr>
      <w:r w:rsidRPr="00B11028">
        <w:t>different fluid conveying parts and their function</w:t>
      </w:r>
    </w:p>
    <w:p w:rsidR="00000000" w:rsidRPr="00B11028" w:rsidP="00B11028">
      <w:pPr>
        <w:pStyle w:val="ListBullet"/>
      </w:pPr>
      <w:r w:rsidRPr="00B11028">
        <w:t>techniques and safety practices for pressure testing</w:t>
      </w:r>
    </w:p>
    <w:p w:rsidR="00000000" w:rsidRPr="00B11028" w:rsidP="00B11028">
      <w:pPr>
        <w:pStyle w:val="ListBullet"/>
      </w:pPr>
      <w:r w:rsidRPr="00B11028">
        <w:t>criteria f</w:t>
      </w:r>
      <w:r w:rsidRPr="00B11028">
        <w:t xml:space="preserve">or assessment </w:t>
      </w:r>
    </w:p>
    <w:p w:rsidR="00000000" w:rsidRPr="00B11028" w:rsidP="00B11028">
      <w:pPr>
        <w:pStyle w:val="ListBullet"/>
      </w:pPr>
      <w:r w:rsidRPr="00B11028">
        <w:t xml:space="preserve">methods of cleaning, sealing and storage </w:t>
      </w:r>
    </w:p>
    <w:p w:rsidR="00000000" w:rsidRPr="00B11028" w:rsidP="00B11028">
      <w:pPr>
        <w:pStyle w:val="ListBullet"/>
      </w:pPr>
      <w:r w:rsidRPr="00B11028">
        <w:t xml:space="preserve">techniques and criteria for connection and confirming connection </w:t>
      </w:r>
    </w:p>
    <w:p w:rsidR="00000000" w:rsidRPr="00B11028" w:rsidP="00B11028">
      <w:pPr>
        <w:pStyle w:val="ListBullet"/>
      </w:pPr>
      <w:r w:rsidRPr="00B11028">
        <w:t>techniques, procedures and safety practices. including neutralisation of pressures.</w:t>
      </w:r>
    </w:p>
    <w:p w:rsidR="00000000" w:rsidRPr="00B11028" w:rsidP="00B11028">
      <w:pPr>
        <w:pStyle w:val="AllowPageBreak"/>
      </w:pPr>
    </w:p>
    <w:p w:rsidR="00000000" w:rsidRPr="00B11028" w:rsidP="00B11028">
      <w:pPr>
        <w:pStyle w:val="Heading1"/>
      </w:pPr>
      <w:bookmarkStart w:id="13" w:name="O_941576"/>
      <w:bookmarkEnd w:id="13"/>
      <w:r w:rsidRPr="00B11028">
        <w:t>Assessment Conditions</w:t>
      </w:r>
    </w:p>
    <w:p w:rsidR="00000000" w:rsidRPr="00B11028" w:rsidP="00B11028">
      <w:pPr>
        <w:pStyle w:val="ListBullet"/>
      </w:pPr>
      <w:r w:rsidRPr="00B11028">
        <w:t>Assessors must:</w:t>
      </w:r>
    </w:p>
    <w:p w:rsidR="00000000" w:rsidRPr="00B11028" w:rsidP="00B11028">
      <w:pPr>
        <w:pStyle w:val="ListBullet2"/>
      </w:pPr>
      <w:r w:rsidRPr="00B11028">
        <w:t>have vocational competency in connecting and disconnecting fluid conveying system components at least to the level being assessed with relevant industry knowledge and experience</w:t>
      </w:r>
    </w:p>
    <w:p w:rsidR="00000000" w:rsidRPr="00B11028" w:rsidP="00B11028">
      <w:pPr>
        <w:pStyle w:val="ListBullet2"/>
      </w:pPr>
      <w:r w:rsidRPr="00B11028">
        <w:t xml:space="preserve">satisfy the assessor requirements in the </w:t>
      </w:r>
      <w:r w:rsidRPr="00B11028">
        <w:rPr>
          <w:rStyle w:val="Emphasis"/>
        </w:rPr>
        <w:t>Standards for Regist</w:t>
      </w:r>
      <w:r w:rsidRPr="00B11028">
        <w:rPr>
          <w:rStyle w:val="Emphasis"/>
        </w:rPr>
        <w:t xml:space="preserve">ered Training Organisations 2015 </w:t>
      </w:r>
      <w:r w:rsidRPr="00B11028">
        <w:t>or its replacement</w:t>
      </w:r>
      <w:r w:rsidRPr="00B11028">
        <w:rPr>
          <w:rStyle w:val="Emphasis"/>
        </w:rPr>
        <w:t xml:space="preserve"> </w:t>
      </w:r>
      <w:r w:rsidRPr="00B11028">
        <w:t xml:space="preserve">and comply with the </w:t>
      </w:r>
      <w:r w:rsidRPr="00B11028">
        <w:rPr>
          <w:rStyle w:val="Emphasis"/>
        </w:rPr>
        <w:t xml:space="preserve">National Vocational Education and Training Regulator Act 2011, </w:t>
      </w:r>
      <w:r w:rsidRPr="00B11028">
        <w:t>its replacement</w:t>
      </w:r>
      <w:r w:rsidRPr="00B11028">
        <w:rPr>
          <w:rStyle w:val="Emphasis"/>
        </w:rPr>
        <w:t xml:space="preserve"> </w:t>
      </w:r>
      <w:r w:rsidRPr="00B11028">
        <w:t>or equivalent legislation covering VET regulation in a non-referring state/territory as the case requires</w:t>
      </w:r>
    </w:p>
    <w:p w:rsidR="00000000" w:rsidRPr="00B11028" w:rsidP="00B11028">
      <w:pPr>
        <w:pStyle w:val="ListBullet"/>
      </w:pPr>
      <w:r w:rsidRPr="00B11028">
        <w:t>Where possible assessment must occur in operational workplace situations. Where this is not possible or where personal safety or environmental damage are limiting factors, assessment must occur in a sufficiently rigorous simulated environment that reflec</w:t>
      </w:r>
      <w:r w:rsidRPr="00B11028">
        <w:t>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B11028" w:rsidP="00B11028">
      <w:pPr>
        <w:pStyle w:val="ListBullet"/>
      </w:pPr>
      <w:r w:rsidRPr="00B11028">
        <w:t>Conditions for assessment must in</w:t>
      </w:r>
      <w:r w:rsidRPr="00B11028">
        <w:t>clude access to all tools, equipment, materials and documentation required, including relevant workplace procedures, product and manufacturing specifications</w:t>
      </w:r>
    </w:p>
    <w:p w:rsidR="00000000" w:rsidRPr="00B11028" w:rsidP="00B11028">
      <w:pPr>
        <w:pStyle w:val="ListBullet"/>
      </w:pPr>
      <w:r w:rsidRPr="00B11028">
        <w:t>Assessment processes and techniques must be appropriate to the language, literacy and numeracy req</w:t>
      </w:r>
      <w:r w:rsidRPr="00B11028">
        <w:t>uirements of the work being performed and the needs of the candidate.</w:t>
      </w:r>
    </w:p>
    <w:p w:rsidR="00000000" w:rsidRPr="00B11028" w:rsidP="00B11028">
      <w:pPr>
        <w:pStyle w:val="AllowPageBreak"/>
      </w:pPr>
    </w:p>
    <w:p w:rsidR="00000000" w:rsidRPr="00B11028" w:rsidP="00B11028">
      <w:pPr>
        <w:pStyle w:val="Heading1"/>
      </w:pPr>
      <w:bookmarkStart w:id="14" w:name="O_941574"/>
      <w:bookmarkEnd w:id="14"/>
      <w:r w:rsidRPr="00B11028">
        <w:t>Links</w:t>
      </w:r>
    </w:p>
    <w:p w:rsidR="00000000" w:rsidRPr="00B11028" w:rsidP="0021783C">
      <w:pPr>
        <w:pStyle w:val="BodyText"/>
      </w:pPr>
      <w:r w:rsidRPr="00B110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442D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11028" w:rsidP="00B11028"/>
    <w:sectPr w:rsidSect="00B110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28" w:rsidRPr="0021783C" w:rsidP="002178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83C" w:rsidP="00B11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1783C" w:rsidP="00B11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1783C" w:rsidP="00B110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28" w:rsidP="00B11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783C">
      <w:t>Approved</w:t>
    </w:r>
    <w:r w:rsidR="002178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783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783C">
      <w:rPr>
        <w:noProof/>
      </w:rPr>
      <w:t>5</w:t>
    </w:r>
    <w:r>
      <w:rPr>
        <w:noProof/>
      </w:rPr>
      <w:fldChar w:fldCharType="end"/>
    </w:r>
  </w:p>
  <w:p w:rsidR="00B11028" w:rsidP="00B11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78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783C">
      <w:t>Manufacturing Industry Skills Alliance</w:t>
    </w:r>
    <w:r w:rsidR="0021783C">
      <w:fldChar w:fldCharType="end"/>
    </w:r>
  </w:p>
  <w:p w:rsidR="00B11028" w:rsidP="00B110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8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028" w:rsidRPr="0021783C" w:rsidP="002178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83C" w:rsidRPr="002D2AF8" w:rsidP="00B11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MEM18071 Connect and disconnect fluid conveying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783C" w:rsidP="00B110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28" w:rsidRPr="002D2AF8" w:rsidP="00B11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783C">
      <w:t>MEM18071 Connect and disconnect fluid conveying system components</w:t>
    </w:r>
    <w:r w:rsidR="002178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783C">
      <w:rPr>
        <w:noProof/>
      </w:rPr>
      <w:t>2 March 2025</w:t>
    </w:r>
    <w:r>
      <w:fldChar w:fldCharType="end"/>
    </w:r>
  </w:p>
  <w:p w:rsidR="00B11028" w:rsidP="00B110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329A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043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B44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0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0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0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0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0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0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0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0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0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0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0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028"/>
  </w:style>
  <w:style w:type="character" w:customStyle="1" w:styleId="Heading1Char">
    <w:name w:val="Heading 1 Char"/>
    <w:basedOn w:val="DefaultParagraphFont"/>
    <w:link w:val="Heading1"/>
    <w:rsid w:val="00B110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0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0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0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028"/>
    <w:rPr>
      <w:b/>
      <w:spacing w:val="0"/>
    </w:rPr>
  </w:style>
  <w:style w:type="paragraph" w:styleId="ListBullet2">
    <w:name w:val="List Bullet 2"/>
    <w:basedOn w:val="List2"/>
    <w:rsid w:val="00B110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1028"/>
    <w:rPr>
      <w:i/>
    </w:rPr>
  </w:style>
  <w:style w:type="paragraph" w:customStyle="1" w:styleId="SuperHeading">
    <w:name w:val="SuperHeading"/>
    <w:basedOn w:val="Normal"/>
    <w:rsid w:val="00B110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0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0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0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0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0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0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0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0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0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0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0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0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0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0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0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0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0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0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0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0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10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0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0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0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0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0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0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0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0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10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0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0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028"/>
  </w:style>
  <w:style w:type="paragraph" w:styleId="TableofFigures">
    <w:name w:val="table of figures"/>
    <w:basedOn w:val="Normal"/>
    <w:next w:val="Normal"/>
    <w:semiHidden/>
    <w:rsid w:val="00B110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0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1028"/>
    <w:rPr>
      <w:rFonts w:ascii="Wingdings" w:hAnsi="Wingdings"/>
    </w:rPr>
  </w:style>
  <w:style w:type="paragraph" w:customStyle="1" w:styleId="TableHeading">
    <w:name w:val="Table Heading"/>
    <w:basedOn w:val="HeadingBase"/>
    <w:rsid w:val="00B110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028"/>
    <w:rPr>
      <w:color w:val="0033CC"/>
      <w:u w:val="none"/>
    </w:rPr>
  </w:style>
  <w:style w:type="paragraph" w:customStyle="1" w:styleId="BodyTextRight">
    <w:name w:val="Body Text Right"/>
    <w:basedOn w:val="BodyText"/>
    <w:rsid w:val="00B110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0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0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0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0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0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028"/>
    <w:rPr>
      <w:sz w:val="32"/>
    </w:rPr>
  </w:style>
  <w:style w:type="paragraph" w:customStyle="1" w:styleId="HeadingProcedure">
    <w:name w:val="Heading Procedure"/>
    <w:basedOn w:val="HeadingBase"/>
    <w:next w:val="Normal"/>
    <w:rsid w:val="00B110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028"/>
    <w:pPr>
      <w:spacing w:before="60" w:after="60"/>
    </w:pPr>
  </w:style>
  <w:style w:type="paragraph" w:styleId="ListContinue">
    <w:name w:val="List Continue"/>
    <w:basedOn w:val="List"/>
    <w:rsid w:val="00B11028"/>
    <w:pPr>
      <w:ind w:firstLine="0"/>
    </w:pPr>
  </w:style>
  <w:style w:type="paragraph" w:customStyle="1" w:styleId="ListNote">
    <w:name w:val="List Note"/>
    <w:basedOn w:val="List"/>
    <w:rsid w:val="00B110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0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0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028"/>
    <w:rPr>
      <w:rFonts w:ascii="Courier New" w:hAnsi="Courier New"/>
    </w:rPr>
  </w:style>
  <w:style w:type="paragraph" w:customStyle="1" w:styleId="NoteBullet">
    <w:name w:val="Note Bullet"/>
    <w:basedOn w:val="Note"/>
    <w:rsid w:val="00B110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0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0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0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0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10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0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028"/>
    <w:rPr>
      <w:b/>
      <w:smallCaps/>
    </w:rPr>
  </w:style>
  <w:style w:type="paragraph" w:customStyle="1" w:styleId="TableListNumber">
    <w:name w:val="Table List Number"/>
    <w:basedOn w:val="ListNumber"/>
    <w:rsid w:val="00B110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0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028"/>
    <w:pPr>
      <w:numPr>
        <w:numId w:val="9"/>
      </w:numPr>
    </w:pPr>
  </w:style>
  <w:style w:type="paragraph" w:customStyle="1" w:styleId="ListAlpha2">
    <w:name w:val="List Alpha 2"/>
    <w:basedOn w:val="List2"/>
    <w:rsid w:val="00B11028"/>
    <w:pPr>
      <w:numPr>
        <w:numId w:val="8"/>
      </w:numPr>
    </w:pPr>
  </w:style>
  <w:style w:type="paragraph" w:styleId="List2">
    <w:name w:val="List 2"/>
    <w:basedOn w:val="BodyText"/>
    <w:rsid w:val="00B110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0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0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0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0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0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1028"/>
    <w:pPr>
      <w:numPr>
        <w:numId w:val="4"/>
      </w:numPr>
    </w:pPr>
  </w:style>
  <w:style w:type="paragraph" w:styleId="ListContinue2">
    <w:name w:val="List Continue 2"/>
    <w:basedOn w:val="List2"/>
    <w:rsid w:val="00B11028"/>
    <w:pPr>
      <w:ind w:firstLine="0"/>
    </w:pPr>
  </w:style>
  <w:style w:type="paragraph" w:styleId="ListContinue3">
    <w:name w:val="List Continue 3"/>
    <w:basedOn w:val="List3"/>
    <w:rsid w:val="00B11028"/>
    <w:pPr>
      <w:ind w:left="1021" w:firstLine="0"/>
    </w:pPr>
  </w:style>
  <w:style w:type="paragraph" w:styleId="ListContinue4">
    <w:name w:val="List Continue 4"/>
    <w:basedOn w:val="List4"/>
    <w:rsid w:val="00B11028"/>
    <w:pPr>
      <w:ind w:firstLine="0"/>
    </w:pPr>
  </w:style>
  <w:style w:type="paragraph" w:styleId="ListContinue5">
    <w:name w:val="List Continue 5"/>
    <w:basedOn w:val="List5"/>
    <w:rsid w:val="00B11028"/>
    <w:pPr>
      <w:ind w:firstLine="0"/>
    </w:pPr>
  </w:style>
  <w:style w:type="paragraph" w:styleId="ListNumber3">
    <w:name w:val="List Number 3"/>
    <w:basedOn w:val="List3"/>
    <w:rsid w:val="00B11028"/>
    <w:pPr>
      <w:numPr>
        <w:numId w:val="5"/>
      </w:numPr>
    </w:pPr>
  </w:style>
  <w:style w:type="paragraph" w:styleId="ListNumber4">
    <w:name w:val="List Number 4"/>
    <w:basedOn w:val="List4"/>
    <w:rsid w:val="00B11028"/>
    <w:pPr>
      <w:numPr>
        <w:numId w:val="6"/>
      </w:numPr>
    </w:pPr>
  </w:style>
  <w:style w:type="paragraph" w:styleId="ListNumber5">
    <w:name w:val="List Number 5"/>
    <w:basedOn w:val="List5"/>
    <w:rsid w:val="00B11028"/>
    <w:pPr>
      <w:numPr>
        <w:numId w:val="7"/>
      </w:numPr>
    </w:pPr>
  </w:style>
  <w:style w:type="paragraph" w:styleId="BlockText">
    <w:name w:val="Block Text"/>
    <w:basedOn w:val="Normal"/>
    <w:rsid w:val="00B110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0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028"/>
    <w:rPr>
      <w:sz w:val="16"/>
      <w:vertAlign w:val="superscript"/>
    </w:rPr>
  </w:style>
  <w:style w:type="character" w:customStyle="1" w:styleId="Symbols">
    <w:name w:val="Symbols"/>
    <w:basedOn w:val="DefaultParagraphFont"/>
    <w:rsid w:val="00B11028"/>
    <w:rPr>
      <w:rFonts w:ascii="Symbol" w:hAnsi="Symbol"/>
    </w:rPr>
  </w:style>
  <w:style w:type="character" w:customStyle="1" w:styleId="MenuOptions">
    <w:name w:val="Menu Options"/>
    <w:basedOn w:val="DefaultParagraphFont"/>
    <w:rsid w:val="00B110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028"/>
    <w:rPr>
      <w:b/>
    </w:rPr>
  </w:style>
  <w:style w:type="character" w:customStyle="1" w:styleId="Underlined">
    <w:name w:val="Underlined"/>
    <w:basedOn w:val="DefaultParagraphFont"/>
    <w:rsid w:val="00B11028"/>
    <w:rPr>
      <w:u w:val="single"/>
    </w:rPr>
  </w:style>
  <w:style w:type="paragraph" w:customStyle="1" w:styleId="TableBodyTextRight">
    <w:name w:val="Table Body Text Right"/>
    <w:basedOn w:val="TableBodyText"/>
    <w:rsid w:val="00B110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028"/>
    <w:rPr>
      <w:sz w:val="18"/>
    </w:rPr>
  </w:style>
  <w:style w:type="paragraph" w:customStyle="1" w:styleId="BodySmallRight">
    <w:name w:val="Body Small Right"/>
    <w:basedOn w:val="BodyTextRight"/>
    <w:rsid w:val="00B11028"/>
    <w:rPr>
      <w:sz w:val="18"/>
      <w:szCs w:val="18"/>
    </w:rPr>
  </w:style>
  <w:style w:type="paragraph" w:customStyle="1" w:styleId="MarginEdition">
    <w:name w:val="Margin Edition"/>
    <w:basedOn w:val="MarginNote"/>
    <w:rsid w:val="00B110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028"/>
    <w:rPr>
      <w:sz w:val="2"/>
      <w:szCs w:val="2"/>
    </w:rPr>
  </w:style>
  <w:style w:type="character" w:customStyle="1" w:styleId="Small">
    <w:name w:val="Small"/>
    <w:basedOn w:val="DefaultParagraphFont"/>
    <w:rsid w:val="00B11028"/>
    <w:rPr>
      <w:sz w:val="16"/>
    </w:rPr>
  </w:style>
  <w:style w:type="paragraph" w:customStyle="1" w:styleId="WideTable">
    <w:name w:val="Wide Table"/>
    <w:basedOn w:val="Normal"/>
    <w:rsid w:val="00B110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028"/>
  </w:style>
  <w:style w:type="paragraph" w:styleId="Quote">
    <w:name w:val="Quote"/>
    <w:basedOn w:val="Heading1"/>
    <w:link w:val="QuoteChar"/>
    <w:qFormat/>
    <w:rsid w:val="00B110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0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028"/>
    <w:pPr>
      <w:pageBreakBefore/>
    </w:pPr>
  </w:style>
  <w:style w:type="paragraph" w:customStyle="1" w:styleId="Border">
    <w:name w:val="Border"/>
    <w:basedOn w:val="Normal"/>
    <w:qFormat/>
    <w:rsid w:val="00B110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0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0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0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0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0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0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0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0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028"/>
    <w:rPr>
      <w:u w:val="single"/>
    </w:rPr>
  </w:style>
  <w:style w:type="character" w:customStyle="1" w:styleId="BoldandItalics">
    <w:name w:val="Bold and Italics"/>
    <w:qFormat/>
    <w:rsid w:val="00B11028"/>
    <w:rPr>
      <w:b/>
      <w:i/>
      <w:u w:val="none"/>
    </w:rPr>
  </w:style>
  <w:style w:type="paragraph" w:styleId="BalloonText">
    <w:name w:val="Balloon Text"/>
    <w:basedOn w:val="Normal"/>
    <w:link w:val="BalloonTextChar"/>
    <w:rsid w:val="00B11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0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0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0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0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0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028"/>
    <w:pPr>
      <w:spacing w:before="0" w:after="0"/>
    </w:pPr>
  </w:style>
  <w:style w:type="paragraph" w:customStyle="1" w:styleId="BodyTextBold">
    <w:name w:val="Body Text Bold"/>
    <w:basedOn w:val="BodyText"/>
    <w:qFormat/>
    <w:rsid w:val="00B11028"/>
    <w:rPr>
      <w:b/>
    </w:rPr>
  </w:style>
  <w:style w:type="character" w:styleId="Hyperlink">
    <w:name w:val="Hyperlink"/>
    <w:basedOn w:val="DefaultParagraphFont"/>
    <w:uiPriority w:val="99"/>
    <w:unhideWhenUsed/>
    <w:rsid w:val="002178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1295</Words>
  <Characters>8684</Characters>
  <Application>Microsoft Office Word</Application>
  <DocSecurity>0</DocSecurity>
  <Lines>321</Lines>
  <Paragraphs>188</Paragraphs>
  <ScaleCrop>false</ScaleCrop>
  <Company>Author-it Software Corporation Ltd.</Company>
  <LinksUpToDate>false</LinksUpToDate>
  <CharactersWithSpaces>9791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MEM18071 Connect and disconnect fluid conveying system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2025-03-01T23:23:00Z</dcterms:created>
  <dcterms:modified xsi:type="dcterms:W3CDTF">2025-03-01T23:23:00Z</dcterms:modified>
</cp:coreProperties>
</file>