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307F" w:rsidP="006830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MEM18070 Modify complex electrical circuits and systems</w:t>
      </w:r>
      <w:r>
        <w:fldChar w:fldCharType="end"/>
      </w:r>
    </w:p>
    <w:p w:rsidR="0068307F" w:rsidP="0068307F">
      <w:pPr>
        <w:pStyle w:val="Version"/>
        <w:sectPr w:rsidSect="000001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001D8" w:rsidP="000001D8">
      <w:pPr>
        <w:pStyle w:val="SuperHeading"/>
      </w:pPr>
      <w:r w:rsidRPr="000001D8">
        <w:t>MEM18070 Modify complex electrical circuits and systems</w:t>
      </w:r>
    </w:p>
    <w:p w:rsidR="00000000" w:rsidRPr="000001D8" w:rsidP="000001D8">
      <w:pPr>
        <w:pStyle w:val="Heading1"/>
      </w:pPr>
      <w:bookmarkStart w:id="1" w:name="O_1084934"/>
      <w:bookmarkEnd w:id="1"/>
      <w:r w:rsidRPr="000001D8">
        <w:t>Modification History</w:t>
      </w:r>
    </w:p>
    <w:p w:rsidR="0068307F" w:rsidP="0068307F">
      <w:pPr>
        <w:pStyle w:val="BodyText"/>
      </w:pPr>
      <w:r w:rsidRPr="000001D8">
        <w:t>Release 1. Supersedes and is equivalent to MEM18070C Modify complex electrical circuits and systems.</w:t>
      </w:r>
    </w:p>
    <w:p w:rsidR="00000000" w:rsidRPr="000001D8" w:rsidP="000001D8">
      <w:pPr>
        <w:pStyle w:val="Heading1"/>
      </w:pPr>
      <w:bookmarkStart w:id="2" w:name="O_1084935"/>
      <w:bookmarkEnd w:id="2"/>
      <w:r w:rsidRPr="000001D8">
        <w:t>Application</w:t>
      </w:r>
    </w:p>
    <w:p w:rsidR="00000000" w:rsidRPr="000001D8" w:rsidP="0068307F">
      <w:pPr>
        <w:pStyle w:val="BodyText"/>
      </w:pPr>
      <w:r w:rsidRPr="000001D8">
        <w:t>This unit of competency defines the skills and knowledge required to check complex c</w:t>
      </w:r>
      <w:r w:rsidRPr="000001D8">
        <w:t>ircuits and systems that interconnect a number of interdependent apparatus, diagnose faults, and make required modifications and test the modified system.</w:t>
      </w:r>
    </w:p>
    <w:p w:rsidR="00000000" w:rsidRPr="000001D8" w:rsidP="0068307F">
      <w:pPr>
        <w:pStyle w:val="BodyText"/>
      </w:pPr>
      <w:r w:rsidRPr="000001D8">
        <w:t>It applies to work on interconnected electrical circuits where electrical equipment and/or components</w:t>
      </w:r>
      <w:r w:rsidRPr="000001D8">
        <w:t xml:space="preserve"> are connected electrically, that is, there are multiple electrical power supplies or sources, voltages or circuits which are found in the control or switching of the circuit.</w:t>
      </w:r>
    </w:p>
    <w:p w:rsidR="00000000" w:rsidRPr="000001D8" w:rsidP="0068307F">
      <w:pPr>
        <w:pStyle w:val="BodyText"/>
      </w:pPr>
      <w:r w:rsidRPr="000001D8">
        <w:t>No licensing, legislative or certification requirements apply to this unit at th</w:t>
      </w:r>
      <w:r w:rsidRPr="000001D8">
        <w:t>e time of publication.</w:t>
      </w:r>
    </w:p>
    <w:p w:rsidR="00000000" w:rsidRPr="000001D8" w:rsidP="0068307F">
      <w:pPr>
        <w:pStyle w:val="Heading3"/>
      </w:pPr>
      <w:r w:rsidRPr="000001D8">
        <w:rPr>
          <w:rStyle w:val="SpecialBold"/>
        </w:rPr>
        <w:t>Band: B</w:t>
      </w:r>
    </w:p>
    <w:p w:rsidR="0068307F" w:rsidP="0068307F">
      <w:pPr>
        <w:pStyle w:val="Heading3"/>
      </w:pPr>
      <w:r w:rsidRPr="000001D8">
        <w:rPr>
          <w:rStyle w:val="SpecialBold"/>
        </w:rPr>
        <w:t>Unit Weight: 6</w:t>
      </w:r>
    </w:p>
    <w:p w:rsidR="00000000" w:rsidRPr="000001D8" w:rsidP="000001D8">
      <w:pPr>
        <w:pStyle w:val="Heading1"/>
      </w:pPr>
      <w:bookmarkStart w:id="3" w:name="O_1084936"/>
      <w:bookmarkEnd w:id="3"/>
      <w:r w:rsidRPr="000001D8">
        <w:t>Pre-requisite Unit</w:t>
      </w:r>
    </w:p>
    <w:p w:rsidR="00000000" w:rsidRPr="000001D8" w:rsidP="0068307F">
      <w:pPr>
        <w:pStyle w:val="List"/>
      </w:pPr>
      <w:r w:rsidRPr="000001D8">
        <w:t>MEM09002 Interpret technical drawing</w:t>
      </w:r>
    </w:p>
    <w:p w:rsidR="00000000" w:rsidRPr="000001D8" w:rsidP="0068307F">
      <w:pPr>
        <w:pStyle w:val="List"/>
      </w:pPr>
      <w:r w:rsidRPr="000001D8">
        <w:t>MEM10002 Terminate and connect electrical wiring</w:t>
      </w:r>
    </w:p>
    <w:p w:rsidR="00000000" w:rsidRPr="000001D8" w:rsidP="0068307F">
      <w:pPr>
        <w:pStyle w:val="BodyText"/>
      </w:pPr>
      <w:r w:rsidRPr="000001D8">
        <w:t>MEM10003 Install and test electrical wiring and circuits up to 1000 volts a.c. and 15</w:t>
      </w:r>
      <w:r w:rsidRPr="000001D8">
        <w:t>00 volts d.c.</w:t>
      </w:r>
    </w:p>
    <w:p w:rsidR="00000000" w:rsidRPr="000001D8" w:rsidP="0068307F">
      <w:pPr>
        <w:pStyle w:val="List"/>
      </w:pPr>
      <w:r w:rsidRPr="000001D8">
        <w:t>MEM11011 Undertake manual handling</w:t>
      </w:r>
    </w:p>
    <w:p w:rsidR="00000000" w:rsidRPr="000001D8" w:rsidP="0068307F">
      <w:pPr>
        <w:pStyle w:val="List"/>
      </w:pPr>
      <w:r w:rsidRPr="000001D8">
        <w:t>MEM12002 Perform electrical/electronic measurement</w:t>
      </w:r>
    </w:p>
    <w:p w:rsidR="00000000" w:rsidRPr="000001D8" w:rsidP="0068307F">
      <w:pPr>
        <w:pStyle w:val="List"/>
      </w:pPr>
      <w:r w:rsidRPr="000001D8">
        <w:t>MEM12004 Perform precision electrical/electronic measurement</w:t>
      </w:r>
    </w:p>
    <w:p w:rsidR="00000000" w:rsidRPr="000001D8" w:rsidP="0068307F">
      <w:pPr>
        <w:pStyle w:val="List"/>
      </w:pPr>
      <w:r w:rsidRPr="000001D8">
        <w:t>MEM12023 Perform engineering measurements</w:t>
      </w:r>
    </w:p>
    <w:p w:rsidR="00000000" w:rsidRPr="000001D8" w:rsidP="0068307F">
      <w:pPr>
        <w:pStyle w:val="List"/>
      </w:pPr>
      <w:r w:rsidRPr="000001D8">
        <w:t>MEM12024 Perform computations</w:t>
      </w:r>
    </w:p>
    <w:p w:rsidR="00000000" w:rsidRPr="000001D8" w:rsidP="0068307F">
      <w:pPr>
        <w:pStyle w:val="List"/>
      </w:pPr>
      <w:r w:rsidRPr="000001D8">
        <w:t>MEM13015 Work safely an</w:t>
      </w:r>
      <w:r w:rsidRPr="000001D8">
        <w:t>d effectively in manufacturing and engineering</w:t>
      </w:r>
    </w:p>
    <w:p w:rsidR="00000000" w:rsidRPr="000001D8" w:rsidP="0068307F">
      <w:pPr>
        <w:pStyle w:val="List"/>
      </w:pPr>
      <w:r w:rsidRPr="000001D8">
        <w:t>MEM14006 Plan work activities</w:t>
      </w:r>
    </w:p>
    <w:p w:rsidR="00000000" w:rsidRPr="000001D8" w:rsidP="0068307F">
      <w:pPr>
        <w:pStyle w:val="List"/>
      </w:pPr>
      <w:r w:rsidRPr="000001D8">
        <w:t>MEM16006 Organise and communicate information</w:t>
      </w:r>
    </w:p>
    <w:p w:rsidR="00000000" w:rsidRPr="000001D8" w:rsidP="0068307F">
      <w:pPr>
        <w:pStyle w:val="List"/>
      </w:pPr>
      <w:r w:rsidRPr="000001D8">
        <w:t>MEM18001 Use hand tools</w:t>
      </w:r>
    </w:p>
    <w:p w:rsidR="00000000" w:rsidRPr="000001D8" w:rsidP="0068307F">
      <w:pPr>
        <w:pStyle w:val="List"/>
      </w:pPr>
      <w:r w:rsidRPr="000001D8">
        <w:t>MEM18002 Use power tools/hand held operations</w:t>
      </w:r>
    </w:p>
    <w:p w:rsidR="00000000" w:rsidRPr="000001D8" w:rsidP="0068307F">
      <w:pPr>
        <w:pStyle w:val="List"/>
      </w:pPr>
      <w:r w:rsidRPr="000001D8">
        <w:t>MEM18048 Fault find and repair/rectify basic electrical circuit</w:t>
      </w:r>
      <w:r w:rsidRPr="000001D8">
        <w:t>s</w:t>
      </w:r>
    </w:p>
    <w:p w:rsidR="00000000" w:rsidRPr="000001D8" w:rsidP="0068307F">
      <w:pPr>
        <w:pStyle w:val="List"/>
      </w:pPr>
      <w:r w:rsidRPr="000001D8">
        <w:t>MEM18049 Disconnect/reconnect fixed wired equipment up to 1000 volts a.c./1500 volts d.c.</w:t>
      </w:r>
    </w:p>
    <w:p w:rsidR="0068307F" w:rsidP="0068307F">
      <w:pPr>
        <w:pStyle w:val="List"/>
      </w:pPr>
      <w:r w:rsidRPr="000001D8">
        <w:t>MEM18051 Fault find and repair/rectify complex electrical circuits</w:t>
      </w:r>
    </w:p>
    <w:p w:rsidR="0068307F" w:rsidP="000001D8">
      <w:pPr>
        <w:pStyle w:val="BodyText"/>
      </w:pPr>
    </w:p>
    <w:p w:rsidR="00000000" w:rsidRPr="000001D8" w:rsidP="000001D8">
      <w:pPr>
        <w:pStyle w:val="Heading1"/>
      </w:pPr>
      <w:bookmarkStart w:id="4" w:name="O_1084937"/>
      <w:bookmarkEnd w:id="4"/>
      <w:r w:rsidRPr="000001D8">
        <w:t>Competency Field</w:t>
      </w:r>
    </w:p>
    <w:p w:rsidR="0068307F" w:rsidP="0068307F">
      <w:pPr>
        <w:pStyle w:val="BodyText"/>
      </w:pPr>
      <w:r w:rsidRPr="000001D8">
        <w:t>Maintenance and diagnostics</w:t>
      </w:r>
    </w:p>
    <w:p w:rsidR="00000000" w:rsidRPr="000001D8" w:rsidP="000001D8">
      <w:pPr>
        <w:pStyle w:val="Heading1"/>
      </w:pPr>
      <w:bookmarkStart w:id="5" w:name="O_1084939"/>
      <w:bookmarkEnd w:id="5"/>
      <w:r w:rsidRPr="000001D8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1"/>
        <w:gridCol w:w="7108"/>
      </w:tblGrid>
      <w:tr w:rsidTr="00683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8" w:rsidP="000001D8">
            <w:pPr>
              <w:pStyle w:val="BodyText"/>
            </w:pPr>
            <w:r w:rsidRPr="000001D8">
              <w:rPr>
                <w:rStyle w:val="SpecialBold"/>
              </w:rPr>
              <w:t>Elements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rPr>
                <w:rStyle w:val="SpecialBold"/>
              </w:rPr>
              <w:t>Performance Criteria</w:t>
            </w:r>
          </w:p>
        </w:tc>
      </w:tr>
      <w:tr w:rsidTr="00683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8" w:rsidP="000001D8">
            <w:pPr>
              <w:pStyle w:val="BodyText"/>
            </w:pPr>
            <w:r w:rsidRPr="000001D8">
              <w:rPr>
                <w:rStyle w:val="Emphasis"/>
              </w:rPr>
              <w:t>Elements describe the essential outcomes.</w:t>
            </w:r>
          </w:p>
        </w:tc>
        <w:tc>
          <w:tcPr>
            <w:tcW w:w="7108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83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t>1. Determine job requirements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8" w:rsidP="000001D8">
            <w:pPr>
              <w:pStyle w:val="BodyText"/>
            </w:pPr>
            <w:r w:rsidRPr="000001D8">
              <w:t>1.1 Follow standard operating procedures (SOPs)</w:t>
            </w:r>
          </w:p>
          <w:p w:rsidR="00000000" w:rsidRPr="000001D8" w:rsidP="000001D8">
            <w:pPr>
              <w:pStyle w:val="BodyText"/>
            </w:pPr>
            <w:r w:rsidRPr="000001D8">
              <w:t>1.2 Comply with work health and safety (WHS) requirements at all times</w:t>
            </w:r>
          </w:p>
          <w:p w:rsidR="00000000" w:rsidRPr="000001D8" w:rsidP="000001D8">
            <w:pPr>
              <w:pStyle w:val="BodyText"/>
            </w:pPr>
            <w:r w:rsidRPr="000001D8">
              <w:t>1.3 Use appropriate personal protective equipment (PPE) in accordance with standard operating procedures (SOPs)</w:t>
            </w:r>
          </w:p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t>1.4 Identify job requirem</w:t>
            </w:r>
            <w:r w:rsidRPr="000001D8">
              <w:t>ents from specifications</w:t>
            </w:r>
          </w:p>
        </w:tc>
      </w:tr>
      <w:tr w:rsidTr="00683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t>2. Determine system specifications and characteristics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8" w:rsidP="000001D8">
            <w:pPr>
              <w:pStyle w:val="BodyText"/>
            </w:pPr>
            <w:r w:rsidRPr="000001D8">
              <w:t>2.1 Determine complex circuit and system function and characteristics with reference to circuit diagrams, specifications, schematics and consultation with technical advisor</w:t>
            </w:r>
          </w:p>
          <w:p w:rsidR="00000000" w:rsidRPr="000001D8" w:rsidP="000001D8">
            <w:pPr>
              <w:pStyle w:val="BodyText"/>
            </w:pPr>
            <w:r w:rsidRPr="000001D8">
              <w:t>2.</w:t>
            </w:r>
            <w:r w:rsidRPr="000001D8">
              <w:t>2 Obtain, read and interpret system specifications and operational data</w:t>
            </w:r>
          </w:p>
          <w:p w:rsidR="00000000" w:rsidRPr="000001D8" w:rsidP="000001D8">
            <w:pPr>
              <w:pStyle w:val="BodyText"/>
            </w:pPr>
            <w:r w:rsidRPr="000001D8">
              <w:t>2.3 Verify findings using appropriate tools, test equipment, procedures and techniques</w:t>
            </w:r>
          </w:p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t>2.4 Record results and analyse to determine appropriate modification</w:t>
            </w:r>
          </w:p>
        </w:tc>
      </w:tr>
      <w:tr w:rsidTr="0068307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t>3. Modify circuits and syst</w:t>
            </w:r>
            <w:r w:rsidRPr="000001D8">
              <w:t xml:space="preserve">ems </w:t>
            </w:r>
          </w:p>
        </w:tc>
        <w:tc>
          <w:tcPr>
            <w:tcW w:w="71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8" w:rsidP="000001D8">
            <w:pPr>
              <w:pStyle w:val="BodyText"/>
            </w:pPr>
            <w:r w:rsidRPr="000001D8">
              <w:t>3.1 Undertake modifications as determined in accordance with procedures</w:t>
            </w:r>
          </w:p>
          <w:p w:rsidR="00000000" w:rsidRPr="000001D8" w:rsidP="000001D8">
            <w:pPr>
              <w:pStyle w:val="BodyText"/>
            </w:pPr>
            <w:r w:rsidRPr="000001D8">
              <w:t>3.2 Test modifications in accordance with legislative and regulatory requirements and monitor to assess suitability</w:t>
            </w:r>
          </w:p>
          <w:p w:rsidR="00000000" w:rsidRPr="000001D8" w:rsidP="000001D8">
            <w:pPr>
              <w:pStyle w:val="BodyText"/>
            </w:pPr>
            <w:r w:rsidRPr="000001D8">
              <w:t>3.3 Document modifications in drawings and/or schematics in acc</w:t>
            </w:r>
            <w:r w:rsidRPr="000001D8">
              <w:t>ordance with SOPs</w:t>
            </w:r>
          </w:p>
        </w:tc>
      </w:tr>
    </w:tbl>
    <w:p w:rsidR="0068307F" w:rsidP="000001D8">
      <w:pPr>
        <w:pStyle w:val="BodyText"/>
      </w:pPr>
    </w:p>
    <w:p w:rsidR="0068307F" w:rsidP="000001D8">
      <w:pPr>
        <w:pStyle w:val="BodyText"/>
      </w:pPr>
    </w:p>
    <w:p w:rsidR="00000000" w:rsidRPr="000001D8" w:rsidP="000001D8">
      <w:pPr>
        <w:pStyle w:val="Heading1"/>
      </w:pPr>
      <w:bookmarkStart w:id="6" w:name="O_1084940"/>
      <w:bookmarkEnd w:id="6"/>
      <w:r w:rsidRPr="000001D8">
        <w:t>Foundation Skills</w:t>
      </w:r>
    </w:p>
    <w:p w:rsidR="00000000" w:rsidRPr="000001D8" w:rsidP="0068307F">
      <w:pPr>
        <w:pStyle w:val="BodyText"/>
      </w:pPr>
      <w:r w:rsidRPr="000001D8">
        <w:t>This section describes those language, literacy, numeracy and employment skills that are essential to performance.</w:t>
      </w:r>
    </w:p>
    <w:p w:rsidR="0068307F" w:rsidP="0068307F">
      <w:pPr>
        <w:pStyle w:val="BodyText"/>
      </w:pPr>
      <w:r w:rsidRPr="000001D8">
        <w:t>Foundation skills essential to performance are explicit in the perform</w:t>
      </w:r>
      <w:r w:rsidRPr="000001D8">
        <w:t>ance criteria of this unit of competency.</w:t>
      </w:r>
    </w:p>
    <w:p w:rsidR="00000000" w:rsidRPr="000001D8" w:rsidP="000001D8">
      <w:pPr>
        <w:pStyle w:val="Heading1"/>
      </w:pPr>
      <w:bookmarkStart w:id="7" w:name="O_1084941"/>
      <w:bookmarkEnd w:id="7"/>
      <w:r w:rsidRPr="000001D8">
        <w:t>Range of Conditions</w:t>
      </w: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58"/>
        <w:gridCol w:w="6880"/>
      </w:tblGrid>
      <w:tr w:rsidTr="000001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t>This field allows for different work environments and conditions that may affect performance. Essential operating conditions that may be present (depending on the work situat</w:t>
            </w:r>
            <w:r w:rsidRPr="000001D8">
              <w:t>ion, needs of the candidate, accessibility of the item, and local industry and regional contexts) are included.</w:t>
            </w:r>
          </w:p>
        </w:tc>
      </w:tr>
      <w:tr w:rsidTr="000001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t>Specifications include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8" w:rsidP="000001D8">
            <w:pPr>
              <w:pStyle w:val="ListBullet"/>
            </w:pPr>
            <w:r w:rsidRPr="000001D8">
              <w:t>drawings</w:t>
            </w:r>
          </w:p>
          <w:p w:rsidR="00000000" w:rsidRPr="000001D8" w:rsidP="000001D8">
            <w:pPr>
              <w:pStyle w:val="ListBullet"/>
            </w:pPr>
            <w:r w:rsidRPr="000001D8">
              <w:t>job sheets</w:t>
            </w:r>
          </w:p>
          <w:p w:rsidR="00000000" w:rsidP="000001D8">
            <w:pPr>
              <w:pStyle w:val="ListBullet"/>
              <w:rPr>
                <w:lang w:val="en-NZ"/>
              </w:rPr>
            </w:pPr>
            <w:r w:rsidRPr="000001D8">
              <w:t>work instructions.</w:t>
            </w:r>
          </w:p>
        </w:tc>
      </w:tr>
      <w:tr w:rsidTr="000001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t>Complex electrical circuits and systems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8" w:rsidP="000001D8">
            <w:pPr>
              <w:pStyle w:val="ListBullet"/>
            </w:pPr>
            <w:r w:rsidRPr="000001D8">
              <w:t>industrial control systems</w:t>
            </w:r>
          </w:p>
          <w:p w:rsidR="00000000" w:rsidRPr="000001D8" w:rsidP="000001D8">
            <w:pPr>
              <w:pStyle w:val="ListBullet"/>
            </w:pPr>
            <w:r w:rsidRPr="000001D8">
              <w:t>automatic process machines</w:t>
            </w:r>
          </w:p>
          <w:p w:rsidR="00000000" w:rsidRPr="000001D8" w:rsidP="000001D8">
            <w:pPr>
              <w:pStyle w:val="ListBullet"/>
            </w:pPr>
            <w:r w:rsidRPr="000001D8">
              <w:t>material transfer systems</w:t>
            </w:r>
          </w:p>
          <w:p w:rsidR="00000000" w:rsidRPr="000001D8" w:rsidP="000001D8">
            <w:pPr>
              <w:pStyle w:val="ListBullet"/>
            </w:pPr>
            <w:r w:rsidRPr="000001D8">
              <w:t>distribution systems</w:t>
            </w:r>
          </w:p>
          <w:p w:rsidR="00000000" w:rsidRPr="000001D8" w:rsidP="000001D8">
            <w:pPr>
              <w:pStyle w:val="ListBullet"/>
            </w:pPr>
            <w:r w:rsidRPr="000001D8">
              <w:t>complex control panels</w:t>
            </w:r>
          </w:p>
          <w:p w:rsidR="00000000" w:rsidRPr="000001D8" w:rsidP="000001D8">
            <w:pPr>
              <w:pStyle w:val="ListBullet"/>
            </w:pPr>
            <w:r w:rsidRPr="000001D8">
              <w:t>circuit protective devices</w:t>
            </w:r>
          </w:p>
          <w:p w:rsidR="00000000" w:rsidRPr="000001D8" w:rsidP="000001D8">
            <w:pPr>
              <w:pStyle w:val="ListBullet"/>
            </w:pPr>
            <w:r w:rsidRPr="000001D8">
              <w:t>relays</w:t>
            </w:r>
          </w:p>
          <w:p w:rsidR="00000000" w:rsidRPr="000001D8" w:rsidP="000001D8">
            <w:pPr>
              <w:pStyle w:val="ListBullet"/>
            </w:pPr>
            <w:r w:rsidRPr="000001D8">
              <w:t>timers</w:t>
            </w:r>
          </w:p>
          <w:p w:rsidR="00000000" w:rsidRPr="000001D8" w:rsidP="000001D8">
            <w:pPr>
              <w:pStyle w:val="ListBullet"/>
            </w:pPr>
            <w:r w:rsidRPr="000001D8">
              <w:t>transformer</w:t>
            </w:r>
            <w:r w:rsidRPr="000001D8">
              <w:t>s</w:t>
            </w:r>
          </w:p>
          <w:p w:rsidR="00000000" w:rsidRPr="000001D8" w:rsidP="000001D8">
            <w:pPr>
              <w:pStyle w:val="ListBullet"/>
            </w:pPr>
            <w:r w:rsidRPr="000001D8">
              <w:t>sensors</w:t>
            </w:r>
          </w:p>
          <w:p w:rsidR="00000000" w:rsidP="000001D8">
            <w:pPr>
              <w:pStyle w:val="ListBullet"/>
              <w:rPr>
                <w:lang w:val="en-NZ"/>
              </w:rPr>
            </w:pPr>
            <w:r w:rsidRPr="000001D8">
              <w:t>programmable controllers.</w:t>
            </w:r>
          </w:p>
        </w:tc>
      </w:tr>
      <w:tr w:rsidTr="000001D8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001D8">
            <w:pPr>
              <w:pStyle w:val="BodyText"/>
              <w:rPr>
                <w:lang w:val="en-NZ"/>
              </w:rPr>
            </w:pPr>
            <w:r w:rsidRPr="000001D8">
              <w:t>Test equipment includes one or more of the following:</w:t>
            </w:r>
          </w:p>
        </w:tc>
        <w:tc>
          <w:tcPr>
            <w:tcW w:w="6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001D8" w:rsidP="000001D8">
            <w:pPr>
              <w:pStyle w:val="ListBullet"/>
            </w:pPr>
            <w:r w:rsidRPr="000001D8">
              <w:t>continuity testers</w:t>
            </w:r>
          </w:p>
          <w:p w:rsidR="00000000" w:rsidRPr="000001D8" w:rsidP="000001D8">
            <w:pPr>
              <w:pStyle w:val="ListBullet"/>
            </w:pPr>
            <w:r w:rsidRPr="000001D8">
              <w:t>ammeters</w:t>
            </w:r>
          </w:p>
          <w:p w:rsidR="00000000" w:rsidRPr="000001D8" w:rsidP="000001D8">
            <w:pPr>
              <w:pStyle w:val="ListBullet"/>
            </w:pPr>
            <w:r w:rsidRPr="000001D8">
              <w:t>voltmeters</w:t>
            </w:r>
          </w:p>
          <w:p w:rsidR="00000000" w:rsidRPr="000001D8" w:rsidP="000001D8">
            <w:pPr>
              <w:pStyle w:val="ListBullet"/>
            </w:pPr>
            <w:r w:rsidRPr="000001D8">
              <w:t>multi-meters</w:t>
            </w:r>
          </w:p>
          <w:p w:rsidR="00000000" w:rsidRPr="000001D8" w:rsidP="000001D8">
            <w:pPr>
              <w:pStyle w:val="ListBullet"/>
            </w:pPr>
            <w:r w:rsidRPr="000001D8">
              <w:t>tong testers</w:t>
            </w:r>
          </w:p>
          <w:p w:rsidR="00000000" w:rsidRPr="000001D8" w:rsidP="000001D8">
            <w:pPr>
              <w:pStyle w:val="ListBullet"/>
            </w:pPr>
            <w:r w:rsidRPr="000001D8">
              <w:t>wattmeters</w:t>
            </w:r>
          </w:p>
          <w:p w:rsidR="00000000" w:rsidRPr="000001D8" w:rsidP="000001D8">
            <w:pPr>
              <w:pStyle w:val="ListBullet"/>
            </w:pPr>
            <w:r w:rsidRPr="000001D8">
              <w:t>cathode ray oscilloscope.</w:t>
            </w:r>
          </w:p>
        </w:tc>
      </w:tr>
    </w:tbl>
    <w:p w:rsidR="0068307F" w:rsidP="000001D8">
      <w:pPr>
        <w:pStyle w:val="BodyText"/>
      </w:pPr>
    </w:p>
    <w:p w:rsidR="0068307F" w:rsidP="000001D8">
      <w:pPr>
        <w:pStyle w:val="BodyText"/>
      </w:pPr>
    </w:p>
    <w:p w:rsidR="00000000" w:rsidRPr="000001D8" w:rsidP="000001D8">
      <w:pPr>
        <w:pStyle w:val="Heading1"/>
      </w:pPr>
      <w:bookmarkStart w:id="8" w:name="O_1084942"/>
      <w:bookmarkEnd w:id="8"/>
      <w:r w:rsidRPr="000001D8">
        <w:t>Unit Mapping Information</w:t>
      </w:r>
    </w:p>
    <w:p w:rsidR="0068307F" w:rsidP="0068307F">
      <w:pPr>
        <w:pStyle w:val="BodyText"/>
      </w:pPr>
      <w:r w:rsidRPr="000001D8">
        <w:t>Release 1. Supersedes and is equivalent to MEM18070C Modify complex electrical circuits and systems.</w:t>
      </w:r>
    </w:p>
    <w:p w:rsidR="00000000" w:rsidRPr="000001D8" w:rsidP="000001D8">
      <w:pPr>
        <w:pStyle w:val="Heading1"/>
      </w:pPr>
      <w:bookmarkStart w:id="9" w:name="O_1084949"/>
      <w:bookmarkEnd w:id="9"/>
      <w:r w:rsidRPr="000001D8">
        <w:t>Links</w:t>
      </w:r>
    </w:p>
    <w:p w:rsidR="00000000" w:rsidRPr="000001D8" w:rsidP="0068307F">
      <w:pPr>
        <w:pStyle w:val="BodyText"/>
      </w:pPr>
      <w:r w:rsidRPr="000001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801B85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0001D8" w:rsidP="000001D8"/>
    <w:sectPr w:rsidSect="000001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8" w:rsidRPr="0068307F" w:rsidP="006830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07F" w:rsidP="000001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307F" w:rsidP="000001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8307F" w:rsidP="000001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0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001D8" w:rsidRPr="0068307F" w:rsidP="006830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1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307F" w:rsidRPr="002D2AF8" w:rsidP="000001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MEM18070 Modify complex electrical circuits and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8307F" w:rsidP="000001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6D6DF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F8A00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01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001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001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001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001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001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001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001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001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001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001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001D8"/>
  </w:style>
  <w:style w:type="character" w:customStyle="1" w:styleId="Heading1Char">
    <w:name w:val="Heading 1 Char"/>
    <w:basedOn w:val="DefaultParagraphFont"/>
    <w:link w:val="Heading1"/>
    <w:rsid w:val="000001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001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001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001D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001D8"/>
    <w:rPr>
      <w:b/>
      <w:spacing w:val="0"/>
    </w:rPr>
  </w:style>
  <w:style w:type="character" w:styleId="Emphasis">
    <w:name w:val="Emphasis"/>
    <w:basedOn w:val="DefaultParagraphFont"/>
    <w:qFormat/>
    <w:rsid w:val="000001D8"/>
    <w:rPr>
      <w:i/>
    </w:rPr>
  </w:style>
  <w:style w:type="paragraph" w:customStyle="1" w:styleId="SuperHeading">
    <w:name w:val="SuperHeading"/>
    <w:basedOn w:val="Normal"/>
    <w:rsid w:val="000001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001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001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001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001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00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001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00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001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001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001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001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001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001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001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001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001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001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001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001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001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001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001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001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001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001D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001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001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001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001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001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001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001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001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001D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001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001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001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001D8"/>
  </w:style>
  <w:style w:type="paragraph" w:styleId="TableofFigures">
    <w:name w:val="table of figures"/>
    <w:basedOn w:val="Normal"/>
    <w:next w:val="Normal"/>
    <w:semiHidden/>
    <w:rsid w:val="000001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001D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001D8"/>
    <w:rPr>
      <w:rFonts w:ascii="Wingdings" w:hAnsi="Wingdings"/>
    </w:rPr>
  </w:style>
  <w:style w:type="paragraph" w:customStyle="1" w:styleId="TableHeading">
    <w:name w:val="Table Heading"/>
    <w:basedOn w:val="HeadingBase"/>
    <w:rsid w:val="000001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001D8"/>
    <w:rPr>
      <w:color w:val="0033CC"/>
      <w:u w:val="none"/>
    </w:rPr>
  </w:style>
  <w:style w:type="paragraph" w:customStyle="1" w:styleId="BodyTextRight">
    <w:name w:val="Body Text Right"/>
    <w:basedOn w:val="BodyText"/>
    <w:rsid w:val="000001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001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001D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001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001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001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001D8"/>
    <w:rPr>
      <w:sz w:val="32"/>
    </w:rPr>
  </w:style>
  <w:style w:type="paragraph" w:customStyle="1" w:styleId="HeadingProcedure">
    <w:name w:val="Heading Procedure"/>
    <w:basedOn w:val="HeadingBase"/>
    <w:next w:val="Normal"/>
    <w:rsid w:val="000001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001D8"/>
    <w:pPr>
      <w:spacing w:before="60" w:after="60"/>
    </w:pPr>
  </w:style>
  <w:style w:type="paragraph" w:styleId="ListContinue">
    <w:name w:val="List Continue"/>
    <w:basedOn w:val="List"/>
    <w:rsid w:val="000001D8"/>
    <w:pPr>
      <w:ind w:firstLine="0"/>
    </w:pPr>
  </w:style>
  <w:style w:type="paragraph" w:customStyle="1" w:styleId="ListNote">
    <w:name w:val="List Note"/>
    <w:basedOn w:val="List"/>
    <w:rsid w:val="000001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001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001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001D8"/>
    <w:rPr>
      <w:rFonts w:ascii="Courier New" w:hAnsi="Courier New"/>
    </w:rPr>
  </w:style>
  <w:style w:type="paragraph" w:customStyle="1" w:styleId="NoteBullet">
    <w:name w:val="Note Bullet"/>
    <w:basedOn w:val="Note"/>
    <w:rsid w:val="000001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001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001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001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001D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001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001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001D8"/>
    <w:rPr>
      <w:b/>
      <w:smallCaps/>
    </w:rPr>
  </w:style>
  <w:style w:type="paragraph" w:customStyle="1" w:styleId="TableListNumber">
    <w:name w:val="Table List Number"/>
    <w:basedOn w:val="ListNumber"/>
    <w:rsid w:val="000001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001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001D8"/>
    <w:pPr>
      <w:numPr>
        <w:numId w:val="8"/>
      </w:numPr>
    </w:pPr>
  </w:style>
  <w:style w:type="paragraph" w:customStyle="1" w:styleId="ListAlpha2">
    <w:name w:val="List Alpha 2"/>
    <w:basedOn w:val="List2"/>
    <w:rsid w:val="000001D8"/>
    <w:pPr>
      <w:numPr>
        <w:numId w:val="7"/>
      </w:numPr>
    </w:pPr>
  </w:style>
  <w:style w:type="paragraph" w:styleId="List2">
    <w:name w:val="List 2"/>
    <w:basedOn w:val="BodyText"/>
    <w:rsid w:val="000001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001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001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001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001D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001D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001D8"/>
    <w:pPr>
      <w:numPr>
        <w:numId w:val="3"/>
      </w:numPr>
    </w:pPr>
  </w:style>
  <w:style w:type="paragraph" w:styleId="ListContinue2">
    <w:name w:val="List Continue 2"/>
    <w:basedOn w:val="List2"/>
    <w:rsid w:val="000001D8"/>
    <w:pPr>
      <w:ind w:firstLine="0"/>
    </w:pPr>
  </w:style>
  <w:style w:type="paragraph" w:styleId="ListContinue3">
    <w:name w:val="List Continue 3"/>
    <w:basedOn w:val="List3"/>
    <w:rsid w:val="000001D8"/>
    <w:pPr>
      <w:ind w:left="1021" w:firstLine="0"/>
    </w:pPr>
  </w:style>
  <w:style w:type="paragraph" w:styleId="ListContinue4">
    <w:name w:val="List Continue 4"/>
    <w:basedOn w:val="List4"/>
    <w:rsid w:val="000001D8"/>
    <w:pPr>
      <w:ind w:firstLine="0"/>
    </w:pPr>
  </w:style>
  <w:style w:type="paragraph" w:styleId="ListContinue5">
    <w:name w:val="List Continue 5"/>
    <w:basedOn w:val="List5"/>
    <w:rsid w:val="000001D8"/>
    <w:pPr>
      <w:ind w:firstLine="0"/>
    </w:pPr>
  </w:style>
  <w:style w:type="paragraph" w:styleId="ListNumber3">
    <w:name w:val="List Number 3"/>
    <w:basedOn w:val="List3"/>
    <w:rsid w:val="000001D8"/>
    <w:pPr>
      <w:numPr>
        <w:numId w:val="4"/>
      </w:numPr>
    </w:pPr>
  </w:style>
  <w:style w:type="paragraph" w:styleId="ListNumber4">
    <w:name w:val="List Number 4"/>
    <w:basedOn w:val="List4"/>
    <w:rsid w:val="000001D8"/>
    <w:pPr>
      <w:numPr>
        <w:numId w:val="5"/>
      </w:numPr>
    </w:pPr>
  </w:style>
  <w:style w:type="paragraph" w:styleId="ListNumber5">
    <w:name w:val="List Number 5"/>
    <w:basedOn w:val="List5"/>
    <w:rsid w:val="000001D8"/>
    <w:pPr>
      <w:numPr>
        <w:numId w:val="6"/>
      </w:numPr>
    </w:pPr>
  </w:style>
  <w:style w:type="paragraph" w:styleId="BlockText">
    <w:name w:val="Block Text"/>
    <w:basedOn w:val="Normal"/>
    <w:rsid w:val="000001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001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001D8"/>
    <w:rPr>
      <w:sz w:val="16"/>
      <w:vertAlign w:val="superscript"/>
    </w:rPr>
  </w:style>
  <w:style w:type="character" w:customStyle="1" w:styleId="Symbols">
    <w:name w:val="Symbols"/>
    <w:basedOn w:val="DefaultParagraphFont"/>
    <w:rsid w:val="000001D8"/>
    <w:rPr>
      <w:rFonts w:ascii="Symbol" w:hAnsi="Symbol"/>
    </w:rPr>
  </w:style>
  <w:style w:type="character" w:customStyle="1" w:styleId="MenuOptions">
    <w:name w:val="Menu Options"/>
    <w:basedOn w:val="DefaultParagraphFont"/>
    <w:rsid w:val="000001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001D8"/>
    <w:rPr>
      <w:b/>
    </w:rPr>
  </w:style>
  <w:style w:type="character" w:customStyle="1" w:styleId="Underlined">
    <w:name w:val="Underlined"/>
    <w:basedOn w:val="DefaultParagraphFont"/>
    <w:rsid w:val="000001D8"/>
    <w:rPr>
      <w:u w:val="single"/>
    </w:rPr>
  </w:style>
  <w:style w:type="paragraph" w:customStyle="1" w:styleId="TableBodyTextRight">
    <w:name w:val="Table Body Text Right"/>
    <w:basedOn w:val="TableBodyText"/>
    <w:rsid w:val="000001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001D8"/>
    <w:rPr>
      <w:sz w:val="18"/>
    </w:rPr>
  </w:style>
  <w:style w:type="paragraph" w:customStyle="1" w:styleId="BodySmallRight">
    <w:name w:val="Body Small Right"/>
    <w:basedOn w:val="BodyTextRight"/>
    <w:rsid w:val="000001D8"/>
    <w:rPr>
      <w:sz w:val="18"/>
      <w:szCs w:val="18"/>
    </w:rPr>
  </w:style>
  <w:style w:type="paragraph" w:customStyle="1" w:styleId="MarginEdition">
    <w:name w:val="Margin Edition"/>
    <w:basedOn w:val="MarginNote"/>
    <w:rsid w:val="000001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001D8"/>
    <w:rPr>
      <w:sz w:val="2"/>
      <w:szCs w:val="2"/>
    </w:rPr>
  </w:style>
  <w:style w:type="character" w:customStyle="1" w:styleId="Small">
    <w:name w:val="Small"/>
    <w:basedOn w:val="DefaultParagraphFont"/>
    <w:rsid w:val="000001D8"/>
    <w:rPr>
      <w:sz w:val="16"/>
    </w:rPr>
  </w:style>
  <w:style w:type="paragraph" w:customStyle="1" w:styleId="WideTable">
    <w:name w:val="Wide Table"/>
    <w:basedOn w:val="Normal"/>
    <w:rsid w:val="000001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001D8"/>
  </w:style>
  <w:style w:type="paragraph" w:styleId="Quote">
    <w:name w:val="Quote"/>
    <w:basedOn w:val="Heading1"/>
    <w:link w:val="QuoteChar"/>
    <w:qFormat/>
    <w:rsid w:val="000001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001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001D8"/>
    <w:pPr>
      <w:pageBreakBefore/>
    </w:pPr>
  </w:style>
  <w:style w:type="paragraph" w:customStyle="1" w:styleId="Border">
    <w:name w:val="Border"/>
    <w:basedOn w:val="Normal"/>
    <w:qFormat/>
    <w:rsid w:val="000001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001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001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001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001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001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001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001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001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001D8"/>
    <w:rPr>
      <w:u w:val="single"/>
    </w:rPr>
  </w:style>
  <w:style w:type="character" w:customStyle="1" w:styleId="BoldandItalics">
    <w:name w:val="Bold and Italics"/>
    <w:qFormat/>
    <w:rsid w:val="000001D8"/>
    <w:rPr>
      <w:b/>
      <w:i/>
      <w:u w:val="none"/>
    </w:rPr>
  </w:style>
  <w:style w:type="paragraph" w:styleId="BalloonText">
    <w:name w:val="Balloon Text"/>
    <w:basedOn w:val="Normal"/>
    <w:link w:val="BalloonTextChar"/>
    <w:rsid w:val="000001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001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001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001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001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001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001D8"/>
    <w:pPr>
      <w:spacing w:before="0" w:after="0"/>
    </w:pPr>
  </w:style>
  <w:style w:type="paragraph" w:customStyle="1" w:styleId="BodyTextBold">
    <w:name w:val="Body Text Bold"/>
    <w:basedOn w:val="BodyText"/>
    <w:qFormat/>
    <w:rsid w:val="000001D8"/>
    <w:rPr>
      <w:b/>
    </w:rPr>
  </w:style>
  <w:style w:type="character" w:styleId="Hyperlink">
    <w:name w:val="Hyperlink"/>
    <w:basedOn w:val="DefaultParagraphFont"/>
    <w:uiPriority w:val="99"/>
    <w:unhideWhenUsed/>
    <w:rsid w:val="006830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594</Words>
  <Characters>4036</Characters>
  <Application>Microsoft Office Word</Application>
  <DocSecurity>0</DocSecurity>
  <Lines>134</Lines>
  <Paragraphs>96</Paragraphs>
  <ScaleCrop>false</ScaleCrop>
  <Company>Author-it Software Corporation Ltd.</Company>
  <LinksUpToDate>false</LinksUpToDate>
  <CharactersWithSpaces>4534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MEM18070 Modify complex electrical circuits and systems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