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C2B" w:rsidP="00E72C2B">
      <w:pPr>
        <w:pStyle w:val="Title"/>
      </w:pPr>
      <w:r>
        <w:fldChar w:fldCharType="begin"/>
      </w:r>
      <w:r>
        <w:instrText xml:space="preserve"> TITLE   \* MERGEFORMAT </w:instrText>
      </w:r>
      <w:r>
        <w:fldChar w:fldCharType="separate"/>
      </w:r>
      <w:r>
        <w:t>Assessment Requirements for MEM18070 Modify complex electrical circuits and systems</w:t>
      </w:r>
      <w:r>
        <w:fldChar w:fldCharType="end"/>
      </w:r>
    </w:p>
    <w:p w:rsidR="00E72C2B" w:rsidP="00E72C2B">
      <w:pPr>
        <w:pStyle w:val="Version"/>
        <w:sectPr w:rsidSect="002E6D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D12" w:rsidP="002E6D12">
      <w:pPr>
        <w:pStyle w:val="SuperHeading"/>
      </w:pPr>
      <w:r w:rsidRPr="002E6D12">
        <w:t>Assessment Requirements for MEM18070 Modify complex electrical circuits and systems</w:t>
      </w:r>
    </w:p>
    <w:p w:rsidR="00000000" w:rsidRPr="002E6D12" w:rsidP="002E6D12">
      <w:pPr>
        <w:pStyle w:val="Heading1"/>
      </w:pPr>
      <w:bookmarkStart w:id="1" w:name="O_1084944"/>
      <w:bookmarkEnd w:id="1"/>
      <w:r w:rsidRPr="002E6D12">
        <w:t>Modification History</w:t>
      </w:r>
    </w:p>
    <w:p w:rsidR="00E72C2B" w:rsidP="00E72C2B">
      <w:pPr>
        <w:pStyle w:val="BodyText"/>
      </w:pPr>
      <w:r w:rsidRPr="002E6D12">
        <w:t>Release 1. Supersedes and is equivalent to MEM18070C Modify complex electrical circuits and systems.</w:t>
      </w:r>
    </w:p>
    <w:p w:rsidR="00000000" w:rsidRPr="002E6D12" w:rsidP="002E6D12">
      <w:pPr>
        <w:pStyle w:val="Heading1"/>
      </w:pPr>
      <w:bookmarkStart w:id="2" w:name="O_1084945"/>
      <w:bookmarkEnd w:id="2"/>
      <w:r w:rsidRPr="002E6D12">
        <w:t>Performance Evidence</w:t>
      </w:r>
    </w:p>
    <w:p w:rsidR="00000000" w:rsidRPr="002E6D12" w:rsidP="00E72C2B">
      <w:pPr>
        <w:pStyle w:val="BodyText"/>
      </w:pPr>
      <w:r w:rsidRPr="002E6D12">
        <w:t>Evidence required to demonstrate competence in this unit must be relevant to and satisfy the requirements of the elements and performance criteria and include:</w:t>
      </w:r>
    </w:p>
    <w:p w:rsidR="00000000" w:rsidRPr="002E6D12" w:rsidP="002E6D12">
      <w:pPr>
        <w:pStyle w:val="ListBullet"/>
      </w:pPr>
      <w:r w:rsidRPr="002E6D12">
        <w:t>following work instructions, standard operating procedures (SOPs) and safe</w:t>
      </w:r>
      <w:r w:rsidRPr="002E6D12">
        <w:t xml:space="preserve"> work practices</w:t>
      </w:r>
    </w:p>
    <w:p w:rsidR="00000000" w:rsidRPr="002E6D12" w:rsidP="002E6D12">
      <w:pPr>
        <w:pStyle w:val="ListBullet"/>
      </w:pPr>
      <w:r w:rsidRPr="002E6D12">
        <w:t>identifying and interpreting circuits diagrams, flow charts, specifications, schematics, drawings, engineering data sheets, maintenance records and other relevant data in analysing and determining appropriate system modifications</w:t>
      </w:r>
    </w:p>
    <w:p w:rsidR="00000000" w:rsidRPr="002E6D12" w:rsidP="002E6D12">
      <w:pPr>
        <w:pStyle w:val="ListBullet"/>
      </w:pPr>
      <w:r w:rsidRPr="002E6D12">
        <w:t>checking a</w:t>
      </w:r>
      <w:r w:rsidRPr="002E6D12">
        <w:t>nd clarifying strategies appropriate to the proposed modification with technical advisors using appropriate communication skills</w:t>
      </w:r>
    </w:p>
    <w:p w:rsidR="00000000" w:rsidRPr="002E6D12" w:rsidP="002E6D12">
      <w:pPr>
        <w:pStyle w:val="ListBullet"/>
      </w:pPr>
      <w:r w:rsidRPr="002E6D12">
        <w:t>undertaking calculations and numerical operations associated with modifying complex electrical circuits and systems</w:t>
      </w:r>
    </w:p>
    <w:p w:rsidR="00000000" w:rsidRPr="002E6D12" w:rsidP="002E6D12">
      <w:pPr>
        <w:pStyle w:val="ListBullet"/>
      </w:pPr>
      <w:r w:rsidRPr="002E6D12">
        <w:t>carrying ou</w:t>
      </w:r>
      <w:r w:rsidRPr="002E6D12">
        <w:t>t modifications in accordance with site procedures, legislative, statutory and regulatory requirements on at least two occasions</w:t>
      </w:r>
    </w:p>
    <w:p w:rsidR="00000000" w:rsidRPr="002E6D12" w:rsidP="002E6D12">
      <w:pPr>
        <w:pStyle w:val="ListBullet"/>
      </w:pPr>
      <w:r w:rsidRPr="002E6D12">
        <w:t>testing modifications using appropriate test equipment to ensure compliance with requirements on at least two occasions</w:t>
      </w:r>
    </w:p>
    <w:p w:rsidR="00000000" w:rsidRPr="002E6D12" w:rsidP="002E6D12">
      <w:pPr>
        <w:pStyle w:val="ListBullet"/>
      </w:pPr>
      <w:r w:rsidRPr="002E6D12">
        <w:t>monitor</w:t>
      </w:r>
      <w:r w:rsidRPr="002E6D12">
        <w:t>ing modifications to assess suitability</w:t>
      </w:r>
    </w:p>
    <w:p w:rsidR="00000000" w:rsidRPr="002E6D12" w:rsidP="002E6D12">
      <w:pPr>
        <w:pStyle w:val="ListBullet"/>
      </w:pPr>
      <w:r w:rsidRPr="002E6D12">
        <w:t>documenting modifications or incorporating modifications in drawing and schematics in accordance with SOPs.</w:t>
      </w:r>
    </w:p>
    <w:p w:rsidR="00E72C2B" w:rsidP="00E72C2B">
      <w:pPr>
        <w:pStyle w:val="BodyText"/>
      </w:pPr>
      <w:r w:rsidRPr="002E6D12">
        <w:t>Note: Where a volume and/or frequency is not specified, demonstration must be provided at least once.</w:t>
      </w:r>
    </w:p>
    <w:p w:rsidR="00000000" w:rsidRPr="002E6D12" w:rsidP="002E6D12">
      <w:pPr>
        <w:pStyle w:val="Heading1"/>
      </w:pPr>
      <w:bookmarkStart w:id="3" w:name="O_1084946"/>
      <w:bookmarkEnd w:id="3"/>
      <w:r w:rsidRPr="002E6D12">
        <w:t>Knowledge Evidence</w:t>
      </w:r>
    </w:p>
    <w:p w:rsidR="00000000" w:rsidRPr="002E6D12" w:rsidP="00E72C2B">
      <w:pPr>
        <w:pStyle w:val="BodyText"/>
      </w:pPr>
      <w:r w:rsidRPr="002E6D12">
        <w:t>Evidence required to demonstrate the required knowledge for this unit must be relevant to and satisfy the requirements of the elements and performance criteria and include knowledge of:</w:t>
      </w:r>
    </w:p>
    <w:p w:rsidR="00000000" w:rsidRPr="002E6D12" w:rsidP="002E6D12">
      <w:pPr>
        <w:pStyle w:val="ListBullet"/>
      </w:pPr>
      <w:r w:rsidRPr="002E6D12">
        <w:t>safe work practices and procedures a</w:t>
      </w:r>
      <w:r w:rsidRPr="002E6D12">
        <w:t>nd use of personal protective equipment (PPE)</w:t>
      </w:r>
    </w:p>
    <w:p w:rsidR="00000000" w:rsidRPr="002E6D12" w:rsidP="002E6D12">
      <w:pPr>
        <w:pStyle w:val="ListBullet"/>
      </w:pPr>
      <w:r w:rsidRPr="002E6D12">
        <w:t>system interrelationship and dynamics</w:t>
      </w:r>
    </w:p>
    <w:p w:rsidR="00000000" w:rsidRPr="002E6D12" w:rsidP="002E6D12">
      <w:pPr>
        <w:pStyle w:val="ListBullet"/>
      </w:pPr>
      <w:r w:rsidRPr="002E6D12">
        <w:t>complex electrical circuits and systems including:</w:t>
      </w:r>
    </w:p>
    <w:p w:rsidR="00000000" w:rsidRPr="002E6D12" w:rsidP="002E6D12">
      <w:pPr>
        <w:pStyle w:val="ListBullet2"/>
      </w:pPr>
      <w:r w:rsidRPr="002E6D12">
        <w:t>industrial control systems</w:t>
      </w:r>
    </w:p>
    <w:p w:rsidR="00000000" w:rsidRPr="002E6D12" w:rsidP="002E6D12">
      <w:pPr>
        <w:pStyle w:val="ListBullet2"/>
      </w:pPr>
      <w:r w:rsidRPr="002E6D12">
        <w:t>automatic process machines</w:t>
      </w:r>
    </w:p>
    <w:p w:rsidR="00000000" w:rsidRPr="002E6D12" w:rsidP="002E6D12">
      <w:pPr>
        <w:pStyle w:val="ListBullet2"/>
      </w:pPr>
      <w:r w:rsidRPr="002E6D12">
        <w:t>material transfer systems</w:t>
      </w:r>
    </w:p>
    <w:p w:rsidR="00000000" w:rsidRPr="002E6D12" w:rsidP="002E6D12">
      <w:pPr>
        <w:pStyle w:val="ListBullet2"/>
      </w:pPr>
      <w:r w:rsidRPr="002E6D12">
        <w:t>distribution systems</w:t>
      </w:r>
    </w:p>
    <w:p w:rsidR="00000000" w:rsidRPr="002E6D12" w:rsidP="002E6D12">
      <w:pPr>
        <w:pStyle w:val="ListBullet"/>
      </w:pPr>
      <w:r w:rsidRPr="002E6D12">
        <w:t>complex control panels incorporating:</w:t>
      </w:r>
    </w:p>
    <w:p w:rsidR="00000000" w:rsidRPr="002E6D12" w:rsidP="002E6D12">
      <w:pPr>
        <w:pStyle w:val="ListBullet2"/>
      </w:pPr>
      <w:r w:rsidRPr="002E6D12">
        <w:t>circuit protective devices</w:t>
      </w:r>
    </w:p>
    <w:p w:rsidR="00000000" w:rsidRPr="002E6D12" w:rsidP="002E6D12">
      <w:pPr>
        <w:pStyle w:val="ListBullet2"/>
      </w:pPr>
      <w:r w:rsidRPr="002E6D12">
        <w:t>relays</w:t>
      </w:r>
    </w:p>
    <w:p w:rsidR="00000000" w:rsidRPr="002E6D12" w:rsidP="002E6D12">
      <w:pPr>
        <w:pStyle w:val="ListBullet2"/>
      </w:pPr>
      <w:r w:rsidRPr="002E6D12">
        <w:t>timers</w:t>
      </w:r>
    </w:p>
    <w:p w:rsidR="00000000" w:rsidRPr="002E6D12" w:rsidP="002E6D12">
      <w:pPr>
        <w:pStyle w:val="ListBullet2"/>
      </w:pPr>
      <w:r w:rsidRPr="002E6D12">
        <w:t>transformers</w:t>
      </w:r>
    </w:p>
    <w:p w:rsidR="00000000" w:rsidRPr="002E6D12" w:rsidP="002E6D12">
      <w:pPr>
        <w:pStyle w:val="ListBullet2"/>
      </w:pPr>
      <w:r w:rsidRPr="002E6D12">
        <w:t>sensors</w:t>
      </w:r>
    </w:p>
    <w:p w:rsidR="00000000" w:rsidRPr="002E6D12" w:rsidP="002E6D12">
      <w:pPr>
        <w:pStyle w:val="ListBullet"/>
      </w:pPr>
      <w:r w:rsidRPr="002E6D12">
        <w:t>programmable controllers</w:t>
      </w:r>
    </w:p>
    <w:p w:rsidR="00000000" w:rsidRPr="002E6D12" w:rsidP="002E6D12">
      <w:pPr>
        <w:pStyle w:val="ListBullet"/>
      </w:pPr>
      <w:r w:rsidRPr="002E6D12">
        <w:t>operation of complex electrical circuits and systems</w:t>
      </w:r>
    </w:p>
    <w:p w:rsidR="00000000" w:rsidRPr="002E6D12" w:rsidP="002E6D12">
      <w:pPr>
        <w:pStyle w:val="ListBullet"/>
      </w:pPr>
      <w:r w:rsidRPr="002E6D12">
        <w:t>implications of modifications to system including hazards</w:t>
      </w:r>
    </w:p>
    <w:p w:rsidR="00000000" w:rsidRPr="002E6D12" w:rsidP="002E6D12">
      <w:pPr>
        <w:pStyle w:val="ListBullet"/>
      </w:pPr>
      <w:r w:rsidRPr="002E6D12">
        <w:t>operational specif</w:t>
      </w:r>
      <w:r w:rsidRPr="002E6D12">
        <w:t>ications of the circuit and system</w:t>
      </w:r>
    </w:p>
    <w:p w:rsidR="00000000" w:rsidRPr="002E6D12" w:rsidP="002E6D12">
      <w:pPr>
        <w:pStyle w:val="ListBullet"/>
      </w:pPr>
      <w:r w:rsidRPr="002E6D12">
        <w:t>common electrical test instruments and their application</w:t>
      </w:r>
    </w:p>
    <w:p w:rsidR="00000000" w:rsidRPr="002E6D12" w:rsidP="002E6D12">
      <w:pPr>
        <w:pStyle w:val="ListBullet"/>
      </w:pPr>
      <w:r w:rsidRPr="002E6D12">
        <w:t>appropriate test equipment and their application to the testing of the modified circuit and system</w:t>
      </w:r>
    </w:p>
    <w:p w:rsidR="00000000" w:rsidRPr="002E6D12" w:rsidP="002E6D12">
      <w:pPr>
        <w:pStyle w:val="ListBullet"/>
      </w:pPr>
      <w:r w:rsidRPr="002E6D12">
        <w:t>reporting and recording requirements associated with the modification of complex electrical circuits and systems</w:t>
      </w:r>
    </w:p>
    <w:p w:rsidR="00000000" w:rsidRPr="002E6D12" w:rsidP="002E6D12">
      <w:pPr>
        <w:pStyle w:val="ListBullet"/>
      </w:pPr>
      <w:r w:rsidRPr="002E6D12">
        <w:t>industry standards and guidelines including</w:t>
      </w:r>
    </w:p>
    <w:p w:rsidR="00000000" w:rsidRPr="002E6D12" w:rsidP="002E6D12">
      <w:pPr>
        <w:pStyle w:val="ListBullet2"/>
      </w:pPr>
      <w:r w:rsidRPr="002E6D12">
        <w:t>national and Australian standards</w:t>
      </w:r>
    </w:p>
    <w:p w:rsidR="00000000" w:rsidRPr="002E6D12" w:rsidP="002E6D12">
      <w:pPr>
        <w:pStyle w:val="ListBullet2"/>
      </w:pPr>
      <w:r w:rsidRPr="002E6D12">
        <w:t>Safe Work Australia</w:t>
      </w:r>
    </w:p>
    <w:p w:rsidR="00E72C2B" w:rsidP="002E6D12">
      <w:pPr>
        <w:pStyle w:val="ListBullet2"/>
      </w:pPr>
      <w:r w:rsidRPr="002E6D12">
        <w:t>state/territory regulatory codes of practice</w:t>
      </w:r>
      <w:r w:rsidRPr="002E6D12">
        <w:t xml:space="preserve"> and/or standards.</w:t>
      </w:r>
    </w:p>
    <w:p w:rsidR="00E72C2B" w:rsidP="002E6D12">
      <w:pPr>
        <w:pStyle w:val="ListBullet2"/>
      </w:pPr>
    </w:p>
    <w:p w:rsidR="00000000" w:rsidRPr="002E6D12" w:rsidP="002E6D12">
      <w:pPr>
        <w:pStyle w:val="Heading1"/>
      </w:pPr>
      <w:bookmarkStart w:id="4" w:name="O_1084947"/>
      <w:bookmarkEnd w:id="4"/>
      <w:r w:rsidRPr="002E6D12">
        <w:t>Assessment Conditions</w:t>
      </w:r>
    </w:p>
    <w:p w:rsidR="00000000" w:rsidRPr="002E6D12" w:rsidP="002E6D12">
      <w:pPr>
        <w:pStyle w:val="ListBullet"/>
      </w:pPr>
      <w:r w:rsidRPr="002E6D12">
        <w:t>Assessors must:</w:t>
      </w:r>
    </w:p>
    <w:p w:rsidR="00000000" w:rsidRPr="002E6D12" w:rsidP="002E6D12">
      <w:pPr>
        <w:pStyle w:val="ListBullet2"/>
      </w:pPr>
      <w:r w:rsidRPr="002E6D12">
        <w:t>have vocational competency in modifying complex electrical circuits and systems at least to the level being assessed with relevant industry knowledge and experience</w:t>
      </w:r>
    </w:p>
    <w:p w:rsidR="00000000" w:rsidRPr="002E6D12" w:rsidP="002E6D12">
      <w:pPr>
        <w:pStyle w:val="ListBullet2"/>
      </w:pPr>
      <w:r w:rsidRPr="002E6D12">
        <w:t xml:space="preserve">satisfy the </w:t>
      </w:r>
      <w:r w:rsidRPr="002E6D12">
        <w:t xml:space="preserve">assessor requirements in the </w:t>
      </w:r>
      <w:r w:rsidRPr="002E6D12">
        <w:rPr>
          <w:rStyle w:val="Emphasis"/>
        </w:rPr>
        <w:t xml:space="preserve">Standards for Registered Training Organisations 2015 </w:t>
      </w:r>
      <w:r w:rsidRPr="002E6D12">
        <w:t>or its replacement</w:t>
      </w:r>
      <w:r w:rsidRPr="002E6D12">
        <w:rPr>
          <w:rStyle w:val="Emphasis"/>
        </w:rPr>
        <w:t xml:space="preserve"> </w:t>
      </w:r>
      <w:r w:rsidRPr="002E6D12">
        <w:t xml:space="preserve">and comply with the </w:t>
      </w:r>
      <w:r w:rsidRPr="002E6D12">
        <w:rPr>
          <w:rStyle w:val="Emphasis"/>
        </w:rPr>
        <w:t xml:space="preserve">National Vocational Education and Training Regulator Act 2011, </w:t>
      </w:r>
      <w:r w:rsidRPr="002E6D12">
        <w:t>its replacement</w:t>
      </w:r>
      <w:r w:rsidRPr="002E6D12">
        <w:rPr>
          <w:rStyle w:val="Emphasis"/>
        </w:rPr>
        <w:t xml:space="preserve"> </w:t>
      </w:r>
      <w:r w:rsidRPr="002E6D12">
        <w:t>or equivalent legislation covering VET regulation in a n</w:t>
      </w:r>
      <w:r w:rsidRPr="002E6D12">
        <w:t>on-referring state/territory as the case requires.</w:t>
      </w:r>
    </w:p>
    <w:p w:rsidR="00000000" w:rsidRPr="002E6D12" w:rsidP="002E6D12">
      <w:pPr>
        <w:pStyle w:val="ListBullet"/>
      </w:pPr>
      <w:r w:rsidRPr="002E6D12">
        <w:t>Where possible assessment must occur in operational workplace situations. Where this is not possible or where personal safety or environmental damage are limiting factors, assessment must occur in a suffi</w:t>
      </w:r>
      <w:r w:rsidRPr="002E6D12">
        <w:t>ciently rigorous simulated environment that reflects realistic operational workplace conditions that cover all aspects of workplace performance, including environment, task skills, task management skills, contingency management skills and job role environm</w:t>
      </w:r>
      <w:r w:rsidRPr="002E6D12">
        <w:t>ent skills.</w:t>
      </w:r>
    </w:p>
    <w:p w:rsidR="00000000" w:rsidRPr="002E6D12" w:rsidP="002E6D12">
      <w:pPr>
        <w:pStyle w:val="ListBullet"/>
      </w:pPr>
      <w:r w:rsidRPr="002E6D12">
        <w:t>Conditions for assessment must include access to all tools, equipment, materials and documentation required including relevant workplace procedures, product and manufacturing specifications.</w:t>
      </w:r>
    </w:p>
    <w:p w:rsidR="00E72C2B" w:rsidP="002E6D12">
      <w:pPr>
        <w:pStyle w:val="ListBullet"/>
      </w:pPr>
      <w:r w:rsidRPr="002E6D12">
        <w:t>Assessment processes and techniques must be appropriate to the language, literacy and numeracy requirements of the work being performed and the needs of the candidate.</w:t>
      </w:r>
    </w:p>
    <w:p w:rsidR="00E72C2B" w:rsidP="002E6D12">
      <w:pPr>
        <w:pStyle w:val="ListBullet"/>
      </w:pPr>
    </w:p>
    <w:p w:rsidR="00000000" w:rsidRPr="002E6D12" w:rsidP="002E6D12">
      <w:pPr>
        <w:pStyle w:val="Heading1"/>
      </w:pPr>
      <w:bookmarkStart w:id="5" w:name="O_1084950"/>
      <w:bookmarkEnd w:id="5"/>
      <w:r w:rsidRPr="002E6D12">
        <w:t>Links</w:t>
      </w:r>
    </w:p>
    <w:p w:rsidR="00000000" w:rsidRPr="002E6D12" w:rsidP="00E72C2B">
      <w:pPr>
        <w:pStyle w:val="BodyText"/>
      </w:pPr>
      <w:r w:rsidRPr="002E6D1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2C08">
        <w:rPr>
          <w:rStyle w:val="Hyperlink"/>
        </w:rPr>
        <w:t>https://vetnet.gov.au/Pages/TrainingDocs.aspx?q=b7050d37-5fd0-4740-8f7d-3b7a49c10bb2</w:t>
      </w:r>
      <w:r>
        <w:fldChar w:fldCharType="end"/>
      </w:r>
    </w:p>
    <w:p w:rsidR="00000000" w:rsidRPr="002E6D12" w:rsidP="002E6D12"/>
    <w:sectPr w:rsidSect="002E6D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12" w:rsidRPr="00E72C2B" w:rsidP="00E72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2B" w:rsidP="002E6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C2B" w:rsidP="002E6D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2C2B" w:rsidP="002E6D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D12" w:rsidRPr="00E72C2B" w:rsidP="00E72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2B" w:rsidRPr="002D2AF8" w:rsidP="002E6D12">
    <w:pPr>
      <w:pStyle w:val="Header"/>
      <w:framePr w:wrap="around"/>
    </w:pPr>
    <w:r>
      <w:fldChar w:fldCharType="begin"/>
    </w:r>
    <w:r>
      <w:instrText xml:space="preserve"> TITLE   \* MERGEFORMAT </w:instrText>
    </w:r>
    <w:r>
      <w:fldChar w:fldCharType="separate"/>
    </w:r>
    <w:r>
      <w:t>Assessment Requirements for MEM18070 Modify complex electrical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72C2B" w:rsidP="002E6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43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69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6F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D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D12"/>
    <w:pPr>
      <w:spacing w:before="360" w:after="60"/>
      <w:outlineLvl w:val="0"/>
    </w:pPr>
    <w:rPr>
      <w:sz w:val="32"/>
    </w:rPr>
  </w:style>
  <w:style w:type="paragraph" w:styleId="Heading2">
    <w:name w:val="heading 2"/>
    <w:basedOn w:val="HeadingBase"/>
    <w:next w:val="BodyText"/>
    <w:link w:val="Heading2Char"/>
    <w:qFormat/>
    <w:rsid w:val="002E6D12"/>
    <w:pPr>
      <w:keepLines/>
      <w:spacing w:before="240" w:after="120"/>
      <w:outlineLvl w:val="1"/>
    </w:pPr>
    <w:rPr>
      <w:sz w:val="28"/>
      <w:szCs w:val="40"/>
    </w:rPr>
  </w:style>
  <w:style w:type="paragraph" w:styleId="Heading3">
    <w:name w:val="heading 3"/>
    <w:basedOn w:val="HeadingBase"/>
    <w:next w:val="BodyText"/>
    <w:link w:val="Heading3Char"/>
    <w:qFormat/>
    <w:rsid w:val="002E6D12"/>
    <w:pPr>
      <w:spacing w:before="180" w:after="120"/>
      <w:outlineLvl w:val="2"/>
    </w:pPr>
    <w:rPr>
      <w:spacing w:val="-10"/>
      <w:kern w:val="32"/>
    </w:rPr>
  </w:style>
  <w:style w:type="paragraph" w:styleId="Heading4">
    <w:name w:val="heading 4"/>
    <w:basedOn w:val="HeadingBase"/>
    <w:next w:val="BodyText"/>
    <w:link w:val="Heading4Char"/>
    <w:qFormat/>
    <w:rsid w:val="002E6D12"/>
    <w:pPr>
      <w:spacing w:before="160" w:after="120"/>
      <w:outlineLvl w:val="3"/>
    </w:pPr>
    <w:rPr>
      <w:sz w:val="22"/>
    </w:rPr>
  </w:style>
  <w:style w:type="paragraph" w:styleId="Heading5">
    <w:name w:val="heading 5"/>
    <w:basedOn w:val="HeadingBase"/>
    <w:next w:val="Normal"/>
    <w:link w:val="Heading5Char"/>
    <w:qFormat/>
    <w:rsid w:val="002E6D12"/>
    <w:pPr>
      <w:spacing w:before="80"/>
      <w:outlineLvl w:val="4"/>
    </w:pPr>
    <w:rPr>
      <w:color w:val="918585"/>
      <w:sz w:val="20"/>
    </w:rPr>
  </w:style>
  <w:style w:type="paragraph" w:styleId="Heading6">
    <w:name w:val="heading 6"/>
    <w:basedOn w:val="HeadingBase"/>
    <w:next w:val="Normal"/>
    <w:link w:val="Heading6Char"/>
    <w:qFormat/>
    <w:rsid w:val="002E6D12"/>
    <w:pPr>
      <w:spacing w:before="60"/>
      <w:outlineLvl w:val="5"/>
    </w:pPr>
    <w:rPr>
      <w:color w:val="918585"/>
      <w:sz w:val="20"/>
    </w:rPr>
  </w:style>
  <w:style w:type="paragraph" w:styleId="Heading7">
    <w:name w:val="heading 7"/>
    <w:basedOn w:val="Normal"/>
    <w:next w:val="Normal"/>
    <w:link w:val="Heading7Char"/>
    <w:qFormat/>
    <w:rsid w:val="002E6D12"/>
    <w:pPr>
      <w:ind w:left="720"/>
      <w:outlineLvl w:val="6"/>
    </w:pPr>
    <w:rPr>
      <w:i/>
    </w:rPr>
  </w:style>
  <w:style w:type="paragraph" w:styleId="Heading8">
    <w:name w:val="heading 8"/>
    <w:basedOn w:val="Normal"/>
    <w:next w:val="Normal"/>
    <w:link w:val="Heading8Char"/>
    <w:qFormat/>
    <w:rsid w:val="002E6D12"/>
    <w:pPr>
      <w:ind w:left="720"/>
      <w:outlineLvl w:val="7"/>
    </w:pPr>
    <w:rPr>
      <w:i/>
    </w:rPr>
  </w:style>
  <w:style w:type="paragraph" w:styleId="Heading9">
    <w:name w:val="heading 9"/>
    <w:basedOn w:val="Normal"/>
    <w:next w:val="Normal"/>
    <w:link w:val="Heading9Char"/>
    <w:qFormat/>
    <w:rsid w:val="002E6D12"/>
    <w:pPr>
      <w:ind w:left="720"/>
      <w:outlineLvl w:val="8"/>
    </w:pPr>
    <w:rPr>
      <w:i/>
    </w:rPr>
  </w:style>
  <w:style w:type="character" w:default="1" w:styleId="DefaultParagraphFont">
    <w:name w:val="Default Paragraph Font"/>
    <w:uiPriority w:val="1"/>
    <w:unhideWhenUsed/>
    <w:rsid w:val="002E6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D12"/>
  </w:style>
  <w:style w:type="character" w:customStyle="1" w:styleId="Heading1Char">
    <w:name w:val="Heading 1 Char"/>
    <w:basedOn w:val="DefaultParagraphFont"/>
    <w:link w:val="Heading1"/>
    <w:rsid w:val="002E6D12"/>
    <w:rPr>
      <w:rFonts w:ascii="Times New Roman" w:eastAsia="Times New Roman" w:hAnsi="Times New Roman" w:cs="Times New Roman"/>
      <w:b/>
      <w:sz w:val="32"/>
      <w:szCs w:val="20"/>
      <w:lang w:eastAsia="en-US"/>
    </w:rPr>
  </w:style>
  <w:style w:type="paragraph" w:styleId="BodyText">
    <w:name w:val="Body Text"/>
    <w:basedOn w:val="Normal"/>
    <w:link w:val="BodyTextChar"/>
    <w:rsid w:val="002E6D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D12"/>
    <w:rPr>
      <w:rFonts w:ascii="Times New Roman" w:eastAsia="Times New Roman" w:hAnsi="Times New Roman" w:cs="Times New Roman"/>
      <w:sz w:val="24"/>
      <w:lang w:eastAsia="en-US"/>
    </w:rPr>
  </w:style>
  <w:style w:type="paragraph" w:styleId="ListBullet">
    <w:name w:val="List Bullet"/>
    <w:basedOn w:val="List"/>
    <w:rsid w:val="002E6D12"/>
    <w:pPr>
      <w:numPr>
        <w:numId w:val="12"/>
      </w:numPr>
      <w:tabs>
        <w:tab w:val="clear" w:pos="340"/>
      </w:tabs>
      <w:spacing w:before="40" w:after="40"/>
    </w:pPr>
  </w:style>
  <w:style w:type="paragraph" w:styleId="ListBullet2">
    <w:name w:val="List Bullet 2"/>
    <w:basedOn w:val="List2"/>
    <w:rsid w:val="002E6D12"/>
    <w:pPr>
      <w:numPr>
        <w:numId w:val="13"/>
      </w:numPr>
      <w:tabs>
        <w:tab w:val="clear" w:pos="680"/>
      </w:tabs>
    </w:pPr>
  </w:style>
  <w:style w:type="character" w:styleId="Emphasis">
    <w:name w:val="Emphasis"/>
    <w:basedOn w:val="DefaultParagraphFont"/>
    <w:qFormat/>
    <w:rsid w:val="002E6D12"/>
    <w:rPr>
      <w:i/>
    </w:rPr>
  </w:style>
  <w:style w:type="paragraph" w:customStyle="1" w:styleId="SuperHeading">
    <w:name w:val="SuperHeading"/>
    <w:basedOn w:val="Normal"/>
    <w:rsid w:val="002E6D12"/>
    <w:pPr>
      <w:spacing w:before="240" w:after="120"/>
      <w:outlineLvl w:val="0"/>
    </w:pPr>
    <w:rPr>
      <w:rFonts w:ascii="Times New Roman" w:hAnsi="Times New Roman"/>
      <w:b/>
      <w:sz w:val="32"/>
    </w:rPr>
  </w:style>
  <w:style w:type="paragraph" w:customStyle="1" w:styleId="AllowPageBreak">
    <w:name w:val="AllowPageBreak"/>
    <w:rsid w:val="002E6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D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D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D12"/>
    <w:rPr>
      <w:rFonts w:ascii="Courier New" w:eastAsia="Times New Roman" w:hAnsi="Courier New" w:cs="Times New Roman"/>
      <w:i/>
      <w:szCs w:val="20"/>
      <w:lang w:eastAsia="en-US"/>
    </w:rPr>
  </w:style>
  <w:style w:type="paragraph" w:customStyle="1" w:styleId="HeadingBase">
    <w:name w:val="Heading Base"/>
    <w:rsid w:val="002E6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D12"/>
    <w:pPr>
      <w:tabs>
        <w:tab w:val="right" w:leader="dot" w:pos="9072"/>
      </w:tabs>
      <w:ind w:left="567"/>
    </w:pPr>
    <w:rPr>
      <w:szCs w:val="22"/>
    </w:rPr>
  </w:style>
  <w:style w:type="paragraph" w:customStyle="1" w:styleId="TOCBase">
    <w:name w:val="TOC Base"/>
    <w:rsid w:val="002E6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D12"/>
    <w:pPr>
      <w:tabs>
        <w:tab w:val="right" w:leader="dot" w:pos="9072"/>
      </w:tabs>
      <w:spacing w:before="40" w:after="40"/>
      <w:ind w:left="284"/>
    </w:pPr>
    <w:rPr>
      <w:rFonts w:ascii="Times New Roman" w:hAnsi="Times New Roman"/>
    </w:rPr>
  </w:style>
  <w:style w:type="paragraph" w:styleId="TOC1">
    <w:name w:val="toc 1"/>
    <w:basedOn w:val="TOCBase"/>
    <w:next w:val="Normal"/>
    <w:rsid w:val="002E6D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D12"/>
    <w:rPr>
      <w:rFonts w:ascii="Times New Roman" w:eastAsia="Times New Roman" w:hAnsi="Times New Roman" w:cs="Times New Roman"/>
      <w:sz w:val="16"/>
      <w:lang w:eastAsia="en-US"/>
    </w:rPr>
  </w:style>
  <w:style w:type="paragraph" w:styleId="Title">
    <w:name w:val="Title"/>
    <w:basedOn w:val="HeadingBase"/>
    <w:link w:val="TitleChar"/>
    <w:qFormat/>
    <w:rsid w:val="002E6D12"/>
    <w:pPr>
      <w:spacing w:before="5040"/>
      <w:jc w:val="center"/>
    </w:pPr>
    <w:rPr>
      <w:sz w:val="48"/>
      <w:szCs w:val="72"/>
      <w:lang w:val="en-US"/>
    </w:rPr>
  </w:style>
  <w:style w:type="character" w:customStyle="1" w:styleId="TitleChar">
    <w:name w:val="Title Char"/>
    <w:basedOn w:val="DefaultParagraphFont"/>
    <w:link w:val="Title"/>
    <w:rsid w:val="002E6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D12"/>
    <w:pPr>
      <w:tabs>
        <w:tab w:val="left" w:pos="3600"/>
        <w:tab w:val="left" w:pos="3958"/>
      </w:tabs>
    </w:pPr>
  </w:style>
  <w:style w:type="paragraph" w:styleId="List">
    <w:name w:val="List"/>
    <w:basedOn w:val="BodyText"/>
    <w:next w:val="BodyText"/>
    <w:rsid w:val="002E6D12"/>
    <w:pPr>
      <w:tabs>
        <w:tab w:val="left" w:pos="340"/>
      </w:tabs>
      <w:spacing w:before="60" w:after="60"/>
      <w:ind w:left="340" w:hanging="340"/>
    </w:pPr>
  </w:style>
  <w:style w:type="paragraph" w:customStyle="1" w:styleId="Note">
    <w:name w:val="Note"/>
    <w:basedOn w:val="BodyText"/>
    <w:rsid w:val="002E6D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6D12"/>
    <w:rPr>
      <w:b/>
      <w:spacing w:val="0"/>
    </w:rPr>
  </w:style>
  <w:style w:type="paragraph" w:customStyle="1" w:styleId="SuperTitle">
    <w:name w:val="SuperTitle"/>
    <w:basedOn w:val="Title"/>
    <w:rsid w:val="002E6D12"/>
    <w:pPr>
      <w:framePr w:wrap="auto" w:hAnchor="text" w:y="6049"/>
    </w:pPr>
    <w:rPr>
      <w:color w:val="000000"/>
      <w:sz w:val="40"/>
    </w:rPr>
  </w:style>
  <w:style w:type="paragraph" w:customStyle="1" w:styleId="TOCTitle">
    <w:name w:val="TOCTitle"/>
    <w:basedOn w:val="Heading1"/>
    <w:rsid w:val="002E6D12"/>
    <w:pPr>
      <w:spacing w:after="240"/>
      <w:jc w:val="center"/>
      <w:outlineLvl w:val="9"/>
    </w:pPr>
    <w:rPr>
      <w:caps/>
    </w:rPr>
  </w:style>
  <w:style w:type="paragraph" w:customStyle="1" w:styleId="Version">
    <w:name w:val="Version"/>
    <w:rsid w:val="002E6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D12"/>
    <w:pPr>
      <w:keepNext w:val="0"/>
      <w:tabs>
        <w:tab w:val="right" w:pos="4176"/>
      </w:tabs>
      <w:ind w:left="198" w:hanging="198"/>
    </w:pPr>
    <w:rPr>
      <w:rFonts w:ascii="Garamond" w:hAnsi="Garamond"/>
    </w:rPr>
  </w:style>
  <w:style w:type="paragraph" w:styleId="IndexHeading">
    <w:name w:val="index heading"/>
    <w:basedOn w:val="Normal"/>
    <w:next w:val="Index1"/>
    <w:semiHidden/>
    <w:rsid w:val="002E6D12"/>
    <w:pPr>
      <w:spacing w:before="120" w:after="120"/>
    </w:pPr>
    <w:rPr>
      <w:rFonts w:ascii="Arial" w:hAnsi="Arial"/>
      <w:b/>
      <w:color w:val="918585"/>
      <w:sz w:val="24"/>
    </w:rPr>
  </w:style>
  <w:style w:type="paragraph" w:styleId="Header">
    <w:name w:val="header"/>
    <w:basedOn w:val="Normal"/>
    <w:link w:val="HeaderChar"/>
    <w:rsid w:val="002E6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D12"/>
    <w:rPr>
      <w:rFonts w:ascii="Times New Roman" w:eastAsia="Times New Roman" w:hAnsi="Times New Roman" w:cs="Times New Roman"/>
      <w:sz w:val="16"/>
      <w:szCs w:val="20"/>
      <w:lang w:val="en-GB" w:eastAsia="en-US"/>
    </w:rPr>
  </w:style>
  <w:style w:type="paragraph" w:customStyle="1" w:styleId="Chapter">
    <w:name w:val="Chapter"/>
    <w:basedOn w:val="Normal"/>
    <w:rsid w:val="002E6D12"/>
    <w:pPr>
      <w:spacing w:before="240"/>
    </w:pPr>
    <w:rPr>
      <w:rFonts w:ascii="Times New Roman" w:hAnsi="Times New Roman"/>
      <w:smallCaps/>
      <w:spacing w:val="80"/>
      <w:sz w:val="28"/>
    </w:rPr>
  </w:style>
  <w:style w:type="paragraph" w:customStyle="1" w:styleId="InChapter">
    <w:name w:val="InChapter"/>
    <w:basedOn w:val="Heading3"/>
    <w:rsid w:val="002E6D12"/>
    <w:pPr>
      <w:spacing w:after="240"/>
      <w:outlineLvl w:val="9"/>
    </w:pPr>
    <w:rPr>
      <w:noProof/>
    </w:rPr>
  </w:style>
  <w:style w:type="paragraph" w:styleId="Index2">
    <w:name w:val="index 2"/>
    <w:basedOn w:val="Normal"/>
    <w:next w:val="Normal"/>
    <w:semiHidden/>
    <w:rsid w:val="002E6D12"/>
    <w:pPr>
      <w:tabs>
        <w:tab w:val="right" w:pos="4176"/>
      </w:tabs>
      <w:ind w:left="568" w:hanging="284"/>
    </w:pPr>
    <w:rPr>
      <w:rFonts w:ascii="Garamond" w:hAnsi="Garamond"/>
    </w:rPr>
  </w:style>
  <w:style w:type="paragraph" w:customStyle="1" w:styleId="Byline">
    <w:name w:val="Byline"/>
    <w:rsid w:val="002E6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D12"/>
    <w:pPr>
      <w:tabs>
        <w:tab w:val="clear" w:pos="3600"/>
        <w:tab w:val="clear" w:pos="3958"/>
      </w:tabs>
      <w:jc w:val="right"/>
    </w:pPr>
  </w:style>
  <w:style w:type="paragraph" w:styleId="Caption">
    <w:name w:val="caption"/>
    <w:basedOn w:val="BodyText"/>
    <w:next w:val="Normal"/>
    <w:qFormat/>
    <w:rsid w:val="002E6D12"/>
    <w:pPr>
      <w:framePr w:w="2268" w:hSpace="181" w:vSpace="181" w:wrap="around" w:vAnchor="text" w:hAnchor="page" w:x="1135" w:y="285" w:anchorLock="1"/>
    </w:pPr>
    <w:rPr>
      <w:i/>
    </w:rPr>
  </w:style>
  <w:style w:type="paragraph" w:customStyle="1" w:styleId="MiniTOCTitle">
    <w:name w:val="MiniTOCTitle"/>
    <w:basedOn w:val="Heading4"/>
    <w:rsid w:val="002E6D12"/>
    <w:pPr>
      <w:spacing w:before="240"/>
      <w:outlineLvl w:val="9"/>
    </w:pPr>
    <w:rPr>
      <w:noProof/>
      <w:sz w:val="24"/>
    </w:rPr>
  </w:style>
  <w:style w:type="paragraph" w:customStyle="1" w:styleId="MiniTOCItem">
    <w:name w:val="MiniTOCItem"/>
    <w:basedOn w:val="ListBullet"/>
    <w:rsid w:val="002E6D12"/>
    <w:pPr>
      <w:numPr>
        <w:numId w:val="0"/>
      </w:numPr>
      <w:tabs>
        <w:tab w:val="right" w:leader="dot" w:pos="6521"/>
      </w:tabs>
      <w:spacing w:before="0" w:after="0"/>
    </w:pPr>
  </w:style>
  <w:style w:type="paragraph" w:customStyle="1" w:styleId="TOFTitle">
    <w:name w:val="TOFTitle"/>
    <w:basedOn w:val="TOCTitle"/>
    <w:rsid w:val="002E6D12"/>
  </w:style>
  <w:style w:type="paragraph" w:styleId="TableofFigures">
    <w:name w:val="table of figures"/>
    <w:basedOn w:val="Normal"/>
    <w:next w:val="Normal"/>
    <w:semiHidden/>
    <w:rsid w:val="002E6D12"/>
    <w:pPr>
      <w:tabs>
        <w:tab w:val="right" w:leader="dot" w:pos="9072"/>
      </w:tabs>
      <w:ind w:left="970" w:hanging="403"/>
    </w:pPr>
    <w:rPr>
      <w:rFonts w:ascii="Times New Roman" w:hAnsi="Times New Roman"/>
      <w:b/>
    </w:rPr>
  </w:style>
  <w:style w:type="paragraph" w:styleId="ListNumber">
    <w:name w:val="List Number"/>
    <w:basedOn w:val="List"/>
    <w:rsid w:val="002E6D12"/>
    <w:pPr>
      <w:numPr>
        <w:numId w:val="15"/>
      </w:numPr>
      <w:tabs>
        <w:tab w:val="clear" w:pos="340"/>
      </w:tabs>
    </w:pPr>
  </w:style>
  <w:style w:type="character" w:customStyle="1" w:styleId="WingdingSymbols">
    <w:name w:val="Wingding Symbols"/>
    <w:rsid w:val="002E6D12"/>
    <w:rPr>
      <w:rFonts w:ascii="Wingdings" w:hAnsi="Wingdings"/>
    </w:rPr>
  </w:style>
  <w:style w:type="paragraph" w:customStyle="1" w:styleId="TableHeading">
    <w:name w:val="Table Heading"/>
    <w:basedOn w:val="HeadingBase"/>
    <w:rsid w:val="002E6D12"/>
    <w:pPr>
      <w:keepLines/>
      <w:pBdr>
        <w:bottom w:val="single" w:sz="6" w:space="1" w:color="918585"/>
      </w:pBdr>
      <w:spacing w:before="240"/>
    </w:pPr>
  </w:style>
  <w:style w:type="character" w:customStyle="1" w:styleId="HotSpot">
    <w:name w:val="HotSpot"/>
    <w:rsid w:val="002E6D12"/>
    <w:rPr>
      <w:color w:val="0033CC"/>
      <w:u w:val="none"/>
    </w:rPr>
  </w:style>
  <w:style w:type="paragraph" w:customStyle="1" w:styleId="BodyTextRight">
    <w:name w:val="Body Text Right"/>
    <w:basedOn w:val="BodyText"/>
    <w:rsid w:val="002E6D12"/>
    <w:pPr>
      <w:spacing w:before="0" w:after="0"/>
      <w:jc w:val="right"/>
    </w:pPr>
  </w:style>
  <w:style w:type="paragraph" w:styleId="Index3">
    <w:name w:val="index 3"/>
    <w:basedOn w:val="ListNumber2"/>
    <w:next w:val="Normal"/>
    <w:semiHidden/>
    <w:rsid w:val="002E6D12"/>
    <w:pPr>
      <w:numPr>
        <w:numId w:val="0"/>
      </w:numPr>
      <w:tabs>
        <w:tab w:val="right" w:leader="dot" w:pos="4176"/>
      </w:tabs>
    </w:pPr>
  </w:style>
  <w:style w:type="paragraph" w:styleId="ListNumber2">
    <w:name w:val="List Number 2"/>
    <w:basedOn w:val="List2"/>
    <w:rsid w:val="002E6D12"/>
    <w:pPr>
      <w:numPr>
        <w:numId w:val="10"/>
      </w:numPr>
      <w:tabs>
        <w:tab w:val="clear" w:pos="1060"/>
      </w:tabs>
    </w:pPr>
  </w:style>
  <w:style w:type="paragraph" w:customStyle="1" w:styleId="MarginNote">
    <w:name w:val="Margin Note"/>
    <w:basedOn w:val="BodyText"/>
    <w:rsid w:val="002E6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D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D12"/>
    <w:rPr>
      <w:sz w:val="32"/>
    </w:rPr>
  </w:style>
  <w:style w:type="paragraph" w:customStyle="1" w:styleId="HeadingProcedure">
    <w:name w:val="Heading Procedure"/>
    <w:basedOn w:val="HeadingBase"/>
    <w:next w:val="Normal"/>
    <w:rsid w:val="002E6D12"/>
    <w:pPr>
      <w:tabs>
        <w:tab w:val="left" w:pos="0"/>
      </w:tabs>
      <w:spacing w:before="120" w:after="60"/>
    </w:pPr>
    <w:rPr>
      <w:i/>
      <w:color w:val="918585"/>
      <w:sz w:val="22"/>
    </w:rPr>
  </w:style>
  <w:style w:type="paragraph" w:customStyle="1" w:styleId="TableBodyText">
    <w:name w:val="Table Body Text"/>
    <w:basedOn w:val="BodyText"/>
    <w:rsid w:val="002E6D12"/>
    <w:pPr>
      <w:spacing w:before="60" w:after="60"/>
    </w:pPr>
  </w:style>
  <w:style w:type="paragraph" w:styleId="ListContinue">
    <w:name w:val="List Continue"/>
    <w:basedOn w:val="List"/>
    <w:rsid w:val="002E6D12"/>
    <w:pPr>
      <w:ind w:firstLine="0"/>
    </w:pPr>
  </w:style>
  <w:style w:type="paragraph" w:customStyle="1" w:styleId="ListNote">
    <w:name w:val="List Note"/>
    <w:basedOn w:val="List"/>
    <w:rsid w:val="002E6D12"/>
    <w:pPr>
      <w:pBdr>
        <w:top w:val="single" w:sz="6" w:space="2" w:color="918585"/>
        <w:bottom w:val="single" w:sz="6" w:space="2" w:color="918585"/>
      </w:pBdr>
      <w:tabs>
        <w:tab w:val="left" w:pos="1021"/>
      </w:tabs>
      <w:ind w:firstLine="0"/>
    </w:pPr>
  </w:style>
  <w:style w:type="paragraph" w:customStyle="1" w:styleId="Warning">
    <w:name w:val="Warning"/>
    <w:basedOn w:val="BodyText"/>
    <w:rsid w:val="002E6D12"/>
    <w:pPr>
      <w:shd w:val="clear" w:color="auto" w:fill="D9D9D9"/>
      <w:tabs>
        <w:tab w:val="left" w:pos="992"/>
      </w:tabs>
      <w:ind w:left="119" w:right="119"/>
    </w:pPr>
    <w:rPr>
      <w:sz w:val="20"/>
    </w:rPr>
  </w:style>
  <w:style w:type="paragraph" w:customStyle="1" w:styleId="MarginIcons">
    <w:name w:val="Margin Icons"/>
    <w:basedOn w:val="BodyText"/>
    <w:rsid w:val="002E6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D12"/>
    <w:rPr>
      <w:rFonts w:ascii="Courier New" w:hAnsi="Courier New"/>
    </w:rPr>
  </w:style>
  <w:style w:type="paragraph" w:customStyle="1" w:styleId="NoteBullet">
    <w:name w:val="Note Bullet"/>
    <w:basedOn w:val="Note"/>
    <w:rsid w:val="002E6D12"/>
    <w:pPr>
      <w:tabs>
        <w:tab w:val="clear" w:pos="680"/>
      </w:tabs>
      <w:spacing w:before="60" w:after="60"/>
    </w:pPr>
  </w:style>
  <w:style w:type="paragraph" w:customStyle="1" w:styleId="SubHeading2">
    <w:name w:val="SubHeading2"/>
    <w:basedOn w:val="HeadingBase"/>
    <w:rsid w:val="002E6D12"/>
    <w:pPr>
      <w:spacing w:before="240" w:after="60"/>
    </w:pPr>
    <w:rPr>
      <w:sz w:val="20"/>
    </w:rPr>
  </w:style>
  <w:style w:type="paragraph" w:customStyle="1" w:styleId="SubHeading1">
    <w:name w:val="SubHeading1"/>
    <w:basedOn w:val="HeadingBase"/>
    <w:rsid w:val="002E6D12"/>
    <w:pPr>
      <w:spacing w:before="240" w:after="60"/>
    </w:pPr>
    <w:rPr>
      <w:color w:val="918585"/>
      <w:sz w:val="22"/>
    </w:rPr>
  </w:style>
  <w:style w:type="paragraph" w:customStyle="1" w:styleId="SideHeading">
    <w:name w:val="Side Heading"/>
    <w:basedOn w:val="HeadingBase"/>
    <w:rsid w:val="002E6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D12"/>
    <w:pPr>
      <w:tabs>
        <w:tab w:val="num" w:pos="360"/>
      </w:tabs>
    </w:pPr>
  </w:style>
  <w:style w:type="paragraph" w:styleId="PlainText">
    <w:name w:val="Plain Text"/>
    <w:basedOn w:val="Normal"/>
    <w:link w:val="PlainTextChar"/>
    <w:rsid w:val="002E6D12"/>
    <w:rPr>
      <w:sz w:val="20"/>
    </w:rPr>
  </w:style>
  <w:style w:type="character" w:customStyle="1" w:styleId="PlainTextChar">
    <w:name w:val="Plain Text Char"/>
    <w:basedOn w:val="DefaultParagraphFont"/>
    <w:link w:val="PlainText"/>
    <w:rsid w:val="002E6D12"/>
    <w:rPr>
      <w:rFonts w:ascii="Courier New" w:eastAsia="Times New Roman" w:hAnsi="Courier New" w:cs="Times New Roman"/>
      <w:sz w:val="20"/>
      <w:szCs w:val="20"/>
      <w:lang w:eastAsia="en-US"/>
    </w:rPr>
  </w:style>
  <w:style w:type="character" w:customStyle="1" w:styleId="MenuOption">
    <w:name w:val="Menu Option"/>
    <w:basedOn w:val="DefaultParagraphFont"/>
    <w:rsid w:val="002E6D12"/>
    <w:rPr>
      <w:b/>
      <w:smallCaps/>
    </w:rPr>
  </w:style>
  <w:style w:type="paragraph" w:customStyle="1" w:styleId="TableListNumber">
    <w:name w:val="Table List Number"/>
    <w:basedOn w:val="ListNumber"/>
    <w:rsid w:val="002E6D12"/>
    <w:pPr>
      <w:numPr>
        <w:numId w:val="0"/>
      </w:numPr>
    </w:pPr>
  </w:style>
  <w:style w:type="paragraph" w:styleId="TOC4">
    <w:name w:val="toc 4"/>
    <w:basedOn w:val="TOCBase"/>
    <w:next w:val="Normal"/>
    <w:semiHidden/>
    <w:rsid w:val="002E6D12"/>
    <w:pPr>
      <w:tabs>
        <w:tab w:val="right" w:leader="dot" w:pos="9071"/>
      </w:tabs>
      <w:ind w:left="1701"/>
    </w:pPr>
  </w:style>
  <w:style w:type="paragraph" w:customStyle="1" w:styleId="ListAlpha">
    <w:name w:val="List Alpha"/>
    <w:basedOn w:val="List"/>
    <w:rsid w:val="002E6D12"/>
    <w:pPr>
      <w:numPr>
        <w:numId w:val="9"/>
      </w:numPr>
    </w:pPr>
  </w:style>
  <w:style w:type="paragraph" w:customStyle="1" w:styleId="ListAlpha2">
    <w:name w:val="List Alpha 2"/>
    <w:basedOn w:val="List2"/>
    <w:rsid w:val="002E6D12"/>
    <w:pPr>
      <w:numPr>
        <w:numId w:val="8"/>
      </w:numPr>
    </w:pPr>
  </w:style>
  <w:style w:type="paragraph" w:styleId="List2">
    <w:name w:val="List 2"/>
    <w:basedOn w:val="BodyText"/>
    <w:rsid w:val="002E6D12"/>
    <w:pPr>
      <w:tabs>
        <w:tab w:val="left" w:pos="680"/>
      </w:tabs>
      <w:spacing w:before="60" w:after="60"/>
      <w:ind w:left="680" w:hanging="340"/>
    </w:pPr>
  </w:style>
  <w:style w:type="paragraph" w:styleId="List3">
    <w:name w:val="List 3"/>
    <w:basedOn w:val="BodyText"/>
    <w:rsid w:val="002E6D12"/>
    <w:pPr>
      <w:tabs>
        <w:tab w:val="left" w:pos="1021"/>
      </w:tabs>
      <w:spacing w:before="60" w:after="60"/>
      <w:ind w:left="1020" w:hanging="340"/>
    </w:pPr>
  </w:style>
  <w:style w:type="paragraph" w:styleId="List4">
    <w:name w:val="List 4"/>
    <w:basedOn w:val="BodyText"/>
    <w:rsid w:val="002E6D12"/>
    <w:pPr>
      <w:tabs>
        <w:tab w:val="left" w:pos="1361"/>
      </w:tabs>
      <w:spacing w:before="60" w:after="60"/>
      <w:ind w:left="1361" w:hanging="340"/>
    </w:pPr>
  </w:style>
  <w:style w:type="paragraph" w:styleId="List5">
    <w:name w:val="List 5"/>
    <w:basedOn w:val="BodyText"/>
    <w:rsid w:val="002E6D12"/>
    <w:pPr>
      <w:tabs>
        <w:tab w:val="left" w:pos="1701"/>
      </w:tabs>
      <w:spacing w:before="60" w:after="60"/>
      <w:ind w:left="1701" w:hanging="340"/>
    </w:pPr>
  </w:style>
  <w:style w:type="paragraph" w:styleId="ListBullet3">
    <w:name w:val="List Bullet 3"/>
    <w:basedOn w:val="List3"/>
    <w:rsid w:val="002E6D12"/>
    <w:pPr>
      <w:numPr>
        <w:numId w:val="14"/>
      </w:numPr>
      <w:tabs>
        <w:tab w:val="clear" w:pos="1021"/>
      </w:tabs>
      <w:ind w:left="1037" w:hanging="357"/>
    </w:pPr>
  </w:style>
  <w:style w:type="paragraph" w:styleId="ListBullet4">
    <w:name w:val="List Bullet 4"/>
    <w:basedOn w:val="List4"/>
    <w:rsid w:val="002E6D12"/>
    <w:pPr>
      <w:numPr>
        <w:numId w:val="3"/>
      </w:numPr>
      <w:tabs>
        <w:tab w:val="clear" w:pos="1361"/>
      </w:tabs>
    </w:pPr>
  </w:style>
  <w:style w:type="paragraph" w:styleId="ListBullet5">
    <w:name w:val="List Bullet 5"/>
    <w:basedOn w:val="List5"/>
    <w:rsid w:val="002E6D12"/>
    <w:pPr>
      <w:numPr>
        <w:numId w:val="4"/>
      </w:numPr>
    </w:pPr>
  </w:style>
  <w:style w:type="paragraph" w:styleId="ListContinue2">
    <w:name w:val="List Continue 2"/>
    <w:basedOn w:val="List2"/>
    <w:rsid w:val="002E6D12"/>
    <w:pPr>
      <w:ind w:firstLine="0"/>
    </w:pPr>
  </w:style>
  <w:style w:type="paragraph" w:styleId="ListContinue3">
    <w:name w:val="List Continue 3"/>
    <w:basedOn w:val="List3"/>
    <w:rsid w:val="002E6D12"/>
    <w:pPr>
      <w:ind w:left="1021" w:firstLine="0"/>
    </w:pPr>
  </w:style>
  <w:style w:type="paragraph" w:styleId="ListContinue4">
    <w:name w:val="List Continue 4"/>
    <w:basedOn w:val="List4"/>
    <w:rsid w:val="002E6D12"/>
    <w:pPr>
      <w:ind w:firstLine="0"/>
    </w:pPr>
  </w:style>
  <w:style w:type="paragraph" w:styleId="ListContinue5">
    <w:name w:val="List Continue 5"/>
    <w:basedOn w:val="List5"/>
    <w:rsid w:val="002E6D12"/>
    <w:pPr>
      <w:ind w:firstLine="0"/>
    </w:pPr>
  </w:style>
  <w:style w:type="paragraph" w:styleId="ListNumber3">
    <w:name w:val="List Number 3"/>
    <w:basedOn w:val="List3"/>
    <w:rsid w:val="002E6D12"/>
    <w:pPr>
      <w:numPr>
        <w:numId w:val="5"/>
      </w:numPr>
    </w:pPr>
  </w:style>
  <w:style w:type="paragraph" w:styleId="ListNumber4">
    <w:name w:val="List Number 4"/>
    <w:basedOn w:val="List4"/>
    <w:rsid w:val="002E6D12"/>
    <w:pPr>
      <w:numPr>
        <w:numId w:val="6"/>
      </w:numPr>
    </w:pPr>
  </w:style>
  <w:style w:type="paragraph" w:styleId="ListNumber5">
    <w:name w:val="List Number 5"/>
    <w:basedOn w:val="List5"/>
    <w:rsid w:val="002E6D12"/>
    <w:pPr>
      <w:numPr>
        <w:numId w:val="7"/>
      </w:numPr>
    </w:pPr>
  </w:style>
  <w:style w:type="paragraph" w:styleId="BlockText">
    <w:name w:val="Block Text"/>
    <w:basedOn w:val="Normal"/>
    <w:rsid w:val="002E6D12"/>
    <w:pPr>
      <w:spacing w:after="120"/>
      <w:ind w:left="1440" w:right="1440"/>
    </w:pPr>
  </w:style>
  <w:style w:type="character" w:customStyle="1" w:styleId="Subscript">
    <w:name w:val="Subscript"/>
    <w:basedOn w:val="DefaultParagraphFont"/>
    <w:rsid w:val="002E6D12"/>
    <w:rPr>
      <w:sz w:val="16"/>
      <w:vertAlign w:val="subscript"/>
    </w:rPr>
  </w:style>
  <w:style w:type="character" w:customStyle="1" w:styleId="Superscript">
    <w:name w:val="Superscript"/>
    <w:basedOn w:val="DefaultParagraphFont"/>
    <w:rsid w:val="002E6D12"/>
    <w:rPr>
      <w:sz w:val="16"/>
      <w:vertAlign w:val="superscript"/>
    </w:rPr>
  </w:style>
  <w:style w:type="character" w:customStyle="1" w:styleId="Symbols">
    <w:name w:val="Symbols"/>
    <w:basedOn w:val="DefaultParagraphFont"/>
    <w:rsid w:val="002E6D12"/>
    <w:rPr>
      <w:rFonts w:ascii="Symbol" w:hAnsi="Symbol"/>
    </w:rPr>
  </w:style>
  <w:style w:type="character" w:customStyle="1" w:styleId="MenuOptions">
    <w:name w:val="Menu Options"/>
    <w:basedOn w:val="DefaultParagraphFont"/>
    <w:rsid w:val="002E6D12"/>
    <w:rPr>
      <w:rFonts w:ascii="Arial Narrow" w:hAnsi="Arial Narrow"/>
      <w:smallCaps/>
    </w:rPr>
  </w:style>
  <w:style w:type="character" w:customStyle="1" w:styleId="Buttons">
    <w:name w:val="Buttons"/>
    <w:basedOn w:val="DefaultParagraphFont"/>
    <w:rsid w:val="002E6D12"/>
    <w:rPr>
      <w:b/>
    </w:rPr>
  </w:style>
  <w:style w:type="character" w:customStyle="1" w:styleId="Underlined">
    <w:name w:val="Underlined"/>
    <w:basedOn w:val="DefaultParagraphFont"/>
    <w:rsid w:val="002E6D12"/>
    <w:rPr>
      <w:u w:val="single"/>
    </w:rPr>
  </w:style>
  <w:style w:type="paragraph" w:customStyle="1" w:styleId="TableBodyTextRight">
    <w:name w:val="Table Body Text Right"/>
    <w:basedOn w:val="TableBodyText"/>
    <w:rsid w:val="002E6D12"/>
    <w:pPr>
      <w:widowControl w:val="0"/>
      <w:autoSpaceDE w:val="0"/>
      <w:autoSpaceDN w:val="0"/>
      <w:adjustRightInd w:val="0"/>
      <w:jc w:val="right"/>
    </w:pPr>
    <w:rPr>
      <w:rFonts w:cs="Arial"/>
      <w:szCs w:val="18"/>
    </w:rPr>
  </w:style>
  <w:style w:type="paragraph" w:customStyle="1" w:styleId="CopyrightText">
    <w:name w:val="Copyright Text"/>
    <w:basedOn w:val="BodyText"/>
    <w:rsid w:val="002E6D12"/>
    <w:rPr>
      <w:sz w:val="18"/>
    </w:rPr>
  </w:style>
  <w:style w:type="paragraph" w:customStyle="1" w:styleId="BodySmallRight">
    <w:name w:val="Body Small Right"/>
    <w:basedOn w:val="BodyTextRight"/>
    <w:rsid w:val="002E6D12"/>
    <w:rPr>
      <w:sz w:val="18"/>
      <w:szCs w:val="18"/>
    </w:rPr>
  </w:style>
  <w:style w:type="paragraph" w:customStyle="1" w:styleId="MarginEdition">
    <w:name w:val="Margin Edition"/>
    <w:basedOn w:val="MarginNote"/>
    <w:rsid w:val="002E6D12"/>
    <w:pPr>
      <w:spacing w:before="0" w:after="0"/>
    </w:pPr>
    <w:rPr>
      <w:rFonts w:ascii="Times New Roman" w:hAnsi="Times New Roman"/>
      <w:color w:val="999999"/>
    </w:rPr>
  </w:style>
  <w:style w:type="paragraph" w:customStyle="1" w:styleId="Spacer">
    <w:name w:val="Spacer"/>
    <w:basedOn w:val="Normal"/>
    <w:rsid w:val="002E6D12"/>
    <w:rPr>
      <w:sz w:val="2"/>
      <w:szCs w:val="2"/>
    </w:rPr>
  </w:style>
  <w:style w:type="character" w:customStyle="1" w:styleId="Small">
    <w:name w:val="Small"/>
    <w:basedOn w:val="DefaultParagraphFont"/>
    <w:rsid w:val="002E6D12"/>
    <w:rPr>
      <w:sz w:val="16"/>
    </w:rPr>
  </w:style>
  <w:style w:type="paragraph" w:customStyle="1" w:styleId="WideTable">
    <w:name w:val="Wide Table"/>
    <w:basedOn w:val="Normal"/>
    <w:rsid w:val="002E6D12"/>
    <w:pPr>
      <w:ind w:left="-1418"/>
    </w:pPr>
    <w:rPr>
      <w:sz w:val="2"/>
      <w:szCs w:val="2"/>
    </w:rPr>
  </w:style>
  <w:style w:type="character" w:styleId="PageNumber">
    <w:name w:val="page number"/>
    <w:basedOn w:val="DefaultParagraphFont"/>
    <w:rsid w:val="002E6D12"/>
  </w:style>
  <w:style w:type="paragraph" w:styleId="Quote">
    <w:name w:val="Quote"/>
    <w:basedOn w:val="Heading1"/>
    <w:link w:val="QuoteChar"/>
    <w:qFormat/>
    <w:rsid w:val="002E6D12"/>
    <w:rPr>
      <w:b w:val="0"/>
      <w:sz w:val="72"/>
      <w:szCs w:val="72"/>
      <w:lang w:val="en-NZ"/>
    </w:rPr>
  </w:style>
  <w:style w:type="character" w:customStyle="1" w:styleId="QuoteChar">
    <w:name w:val="Quote Char"/>
    <w:basedOn w:val="DefaultParagraphFont"/>
    <w:link w:val="Quote"/>
    <w:rsid w:val="002E6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D12"/>
    <w:pPr>
      <w:pageBreakBefore/>
    </w:pPr>
  </w:style>
  <w:style w:type="paragraph" w:customStyle="1" w:styleId="Border">
    <w:name w:val="Border"/>
    <w:basedOn w:val="Normal"/>
    <w:qFormat/>
    <w:rsid w:val="002E6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D12"/>
    <w:rPr>
      <w:b/>
      <w:bCs/>
      <w:i/>
      <w:iCs/>
      <w:color w:val="auto"/>
    </w:rPr>
  </w:style>
  <w:style w:type="paragraph" w:styleId="IntenseQuote">
    <w:name w:val="Intense Quote"/>
    <w:basedOn w:val="Normal"/>
    <w:next w:val="Normal"/>
    <w:link w:val="IntenseQuoteChar"/>
    <w:uiPriority w:val="30"/>
    <w:qFormat/>
    <w:rsid w:val="002E6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D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D12"/>
    <w:rPr>
      <w:smallCaps/>
      <w:color w:val="auto"/>
      <w:u w:val="single"/>
    </w:rPr>
  </w:style>
  <w:style w:type="character" w:styleId="IntenseReference">
    <w:name w:val="Intense Reference"/>
    <w:basedOn w:val="DefaultParagraphFont"/>
    <w:uiPriority w:val="32"/>
    <w:qFormat/>
    <w:rsid w:val="002E6D12"/>
    <w:rPr>
      <w:b/>
      <w:bCs/>
      <w:smallCaps/>
      <w:color w:val="auto"/>
      <w:spacing w:val="5"/>
      <w:u w:val="single"/>
    </w:rPr>
  </w:style>
  <w:style w:type="paragraph" w:customStyle="1" w:styleId="2ColumnHeading">
    <w:name w:val="2Column Heading"/>
    <w:basedOn w:val="BodyText"/>
    <w:qFormat/>
    <w:rsid w:val="002E6D12"/>
    <w:pPr>
      <w:spacing w:after="60"/>
      <w:ind w:left="-2268"/>
    </w:pPr>
    <w:rPr>
      <w:b/>
    </w:rPr>
  </w:style>
  <w:style w:type="paragraph" w:customStyle="1" w:styleId="Heading1TOC">
    <w:name w:val="Heading1 TOC"/>
    <w:basedOn w:val="Normal"/>
    <w:qFormat/>
    <w:rsid w:val="002E6D12"/>
    <w:pPr>
      <w:spacing w:before="240" w:after="120"/>
    </w:pPr>
    <w:rPr>
      <w:rFonts w:ascii="Times New Roman" w:hAnsi="Times New Roman"/>
      <w:b/>
      <w:sz w:val="32"/>
    </w:rPr>
  </w:style>
  <w:style w:type="paragraph" w:customStyle="1" w:styleId="Heading2TOC">
    <w:name w:val="Heading2 TOC"/>
    <w:basedOn w:val="Normal"/>
    <w:qFormat/>
    <w:rsid w:val="002E6D12"/>
    <w:pPr>
      <w:spacing w:before="240" w:after="60"/>
    </w:pPr>
    <w:rPr>
      <w:rFonts w:ascii="Times New Roman" w:hAnsi="Times New Roman"/>
      <w:b/>
      <w:sz w:val="28"/>
    </w:rPr>
  </w:style>
  <w:style w:type="character" w:customStyle="1" w:styleId="Underline">
    <w:name w:val="Underline"/>
    <w:basedOn w:val="DefaultParagraphFont"/>
    <w:qFormat/>
    <w:rsid w:val="002E6D12"/>
    <w:rPr>
      <w:u w:val="single"/>
    </w:rPr>
  </w:style>
  <w:style w:type="character" w:customStyle="1" w:styleId="BoldandItalics">
    <w:name w:val="Bold and Italics"/>
    <w:qFormat/>
    <w:rsid w:val="002E6D12"/>
    <w:rPr>
      <w:b/>
      <w:i/>
      <w:u w:val="none"/>
    </w:rPr>
  </w:style>
  <w:style w:type="paragraph" w:styleId="BalloonText">
    <w:name w:val="Balloon Text"/>
    <w:basedOn w:val="Normal"/>
    <w:link w:val="BalloonTextChar"/>
    <w:rsid w:val="002E6D12"/>
    <w:rPr>
      <w:rFonts w:ascii="Tahoma" w:hAnsi="Tahoma" w:cs="Tahoma"/>
      <w:sz w:val="16"/>
      <w:szCs w:val="16"/>
    </w:rPr>
  </w:style>
  <w:style w:type="character" w:customStyle="1" w:styleId="BalloonTextChar">
    <w:name w:val="Balloon Text Char"/>
    <w:basedOn w:val="DefaultParagraphFont"/>
    <w:link w:val="BalloonText"/>
    <w:rsid w:val="002E6D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D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D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D12"/>
    <w:rPr>
      <w:b/>
      <w:color w:val="660033"/>
      <w:spacing w:val="0"/>
    </w:rPr>
  </w:style>
  <w:style w:type="paragraph" w:customStyle="1" w:styleId="Nameditemlist">
    <w:name w:val="Named item list"/>
    <w:basedOn w:val="BodyText"/>
    <w:qFormat/>
    <w:rsid w:val="002E6D12"/>
    <w:pPr>
      <w:tabs>
        <w:tab w:val="left" w:pos="2835"/>
      </w:tabs>
      <w:ind w:left="2835" w:hanging="2835"/>
    </w:pPr>
  </w:style>
  <w:style w:type="paragraph" w:customStyle="1" w:styleId="BodyTextnopadding">
    <w:name w:val="Body Text no padding"/>
    <w:basedOn w:val="BodyText"/>
    <w:qFormat/>
    <w:rsid w:val="002E6D12"/>
    <w:pPr>
      <w:spacing w:before="0" w:after="0"/>
    </w:pPr>
  </w:style>
  <w:style w:type="paragraph" w:customStyle="1" w:styleId="BodyTextBold">
    <w:name w:val="Body Text Bold"/>
    <w:basedOn w:val="BodyText"/>
    <w:qFormat/>
    <w:rsid w:val="002E6D12"/>
    <w:rPr>
      <w:b/>
    </w:rPr>
  </w:style>
  <w:style w:type="character" w:styleId="Hyperlink">
    <w:name w:val="Hyperlink"/>
    <w:basedOn w:val="DefaultParagraphFont"/>
    <w:uiPriority w:val="99"/>
    <w:unhideWhenUsed/>
    <w:rsid w:val="00E72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3892</Characters>
  <Application>Microsoft Office Word</Application>
  <DocSecurity>0</DocSecurity>
  <Lines>90</Lines>
  <Paragraphs>59</Paragraphs>
  <ScaleCrop>false</ScaleCrop>
  <Company>Author-it Software Corporation Ltd.</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MEM18070 Modify complex electrical circuits and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2023-02-03T06:56:00Z</dcterms:created>
  <dcterms:modified xsi:type="dcterms:W3CDTF">2023-02-03T06:56:00Z</dcterms:modified>
</cp:coreProperties>
</file>