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E1F" w:rsidP="00861E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MEM18067 Tune control loops - multi controller or multi element systems</w:t>
      </w:r>
      <w:r>
        <w:fldChar w:fldCharType="end"/>
      </w:r>
    </w:p>
    <w:p w:rsidR="00861E1F" w:rsidP="00861E1F">
      <w:pPr>
        <w:pStyle w:val="Version"/>
        <w:sectPr w:rsidSect="006B33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33E8" w:rsidP="006B33E8">
      <w:pPr>
        <w:pStyle w:val="SuperHeading"/>
      </w:pPr>
      <w:r w:rsidRPr="006B33E8">
        <w:t>MEM18067 Tune</w:t>
      </w:r>
      <w:r w:rsidRPr="006B33E8">
        <w:t xml:space="preserve"> control loops - multi controller or multi element systems</w:t>
      </w:r>
    </w:p>
    <w:p w:rsidR="00000000" w:rsidRPr="006B33E8" w:rsidP="006B33E8">
      <w:pPr>
        <w:pStyle w:val="Heading1"/>
      </w:pPr>
      <w:bookmarkStart w:id="1" w:name="O_941541"/>
      <w:bookmarkEnd w:id="1"/>
      <w:r w:rsidRPr="006B33E8">
        <w:t>Modification History</w:t>
      </w:r>
    </w:p>
    <w:p w:rsidR="00000000" w:rsidRPr="006B33E8" w:rsidP="00861E1F">
      <w:pPr>
        <w:pStyle w:val="BodyText"/>
      </w:pPr>
      <w:r w:rsidRPr="006B33E8">
        <w:t xml:space="preserve">Release 1. Supersedes and is equivalent to MEM18067B Tune control loops – multi controller or multi-element systems </w:t>
      </w:r>
    </w:p>
    <w:p w:rsidR="00000000" w:rsidRPr="006B33E8" w:rsidP="006B33E8">
      <w:pPr>
        <w:pStyle w:val="Heading1"/>
      </w:pPr>
      <w:bookmarkStart w:id="2" w:name="O_941549"/>
      <w:bookmarkEnd w:id="2"/>
      <w:r w:rsidRPr="006B33E8">
        <w:t>Application</w:t>
      </w:r>
    </w:p>
    <w:p w:rsidR="00000000" w:rsidRPr="006B33E8" w:rsidP="00861E1F">
      <w:pPr>
        <w:pStyle w:val="BodyText"/>
      </w:pPr>
      <w:r w:rsidRPr="006B33E8">
        <w:t>This unit of competency defines the skills and knowledge required to determine and record control loop responses in open and closed loop modes, tune control loops and complete service records.</w:t>
      </w:r>
    </w:p>
    <w:p w:rsidR="00000000" w:rsidRPr="006B33E8" w:rsidP="00861E1F">
      <w:pPr>
        <w:pStyle w:val="BodyText"/>
      </w:pPr>
      <w:r w:rsidRPr="006B33E8">
        <w:t>Included is the application of step response (open loop tuning</w:t>
      </w:r>
      <w:r w:rsidRPr="006B33E8">
        <w:t xml:space="preserve"> calculations and closed loop ultimate sensitivity trials) to achieve specified loop characteristics in conformance to operational specifications.</w:t>
      </w:r>
    </w:p>
    <w:p w:rsidR="00000000" w:rsidRPr="006B33E8" w:rsidP="00861E1F">
      <w:pPr>
        <w:pStyle w:val="BodyText"/>
      </w:pPr>
      <w:r w:rsidRPr="006B33E8">
        <w:t>Where fault-finding is required to electronic component level unit MEM18056 Diagnose and repair analog equip</w:t>
      </w:r>
      <w:r w:rsidRPr="006B33E8">
        <w:t>ment and components should also be selected.</w:t>
      </w:r>
    </w:p>
    <w:p w:rsidR="00000000" w:rsidRPr="006B33E8" w:rsidP="00861E1F">
      <w:pPr>
        <w:pStyle w:val="BodyText"/>
      </w:pPr>
      <w:r w:rsidRPr="006B33E8">
        <w:t>No licensing, legislative or certification requirements apply to this unit at the time of publication.</w:t>
      </w:r>
    </w:p>
    <w:p w:rsidR="00000000" w:rsidRPr="006B33E8" w:rsidP="00861E1F">
      <w:pPr>
        <w:pStyle w:val="Heading3"/>
      </w:pPr>
      <w:r w:rsidRPr="006B33E8">
        <w:rPr>
          <w:rStyle w:val="SpecialBold"/>
        </w:rPr>
        <w:t>Band: B</w:t>
      </w:r>
    </w:p>
    <w:p w:rsidR="00000000" w:rsidRPr="006B33E8" w:rsidP="00861E1F">
      <w:pPr>
        <w:pStyle w:val="Heading3"/>
      </w:pPr>
      <w:r w:rsidRPr="006B33E8">
        <w:rPr>
          <w:rStyle w:val="SpecialBold"/>
        </w:rPr>
        <w:t>Unit Weight</w:t>
      </w:r>
      <w:r w:rsidRPr="006B33E8">
        <w:t>:</w:t>
      </w:r>
      <w:r w:rsidRPr="006B33E8">
        <w:tab/>
      </w:r>
      <w:r w:rsidRPr="006B33E8">
        <w:rPr>
          <w:rStyle w:val="SpecialBold"/>
        </w:rPr>
        <w:t>6</w:t>
      </w:r>
    </w:p>
    <w:p w:rsidR="00000000" w:rsidRPr="006B33E8" w:rsidP="006B33E8">
      <w:pPr>
        <w:pStyle w:val="Heading1"/>
      </w:pPr>
      <w:bookmarkStart w:id="3" w:name="O_941548"/>
      <w:bookmarkEnd w:id="3"/>
      <w:r w:rsidRPr="006B33E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Interpret technical drawing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Undertake manual handling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Perform engineering measurements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Work safely and effectively in manufacturing and engineering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Organise and communicate information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Use hand tools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Use power tools/hand held operations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MEM18054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Fault find, test and calibrate instrumentation systems and equipment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Dismantle, replace and assemble engineering components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rPr>
                <w:rStyle w:val="SpecialBold"/>
              </w:rPr>
              <w:t>Plus, one or more of the following, including their prerequisites: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MEM18062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Install, maintain and calibrate instrumentation sensors, transmitters and final control elements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MEM18064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3E8" w:rsidP="006B33E8">
            <w:pPr>
              <w:pStyle w:val="BodyText"/>
            </w:pPr>
            <w:r w:rsidRPr="006B33E8">
              <w:t>Maintain instrumentation system components</w:t>
            </w:r>
          </w:p>
        </w:tc>
      </w:tr>
    </w:tbl>
    <w:p w:rsidR="00000000" w:rsidRPr="006B33E8" w:rsidP="006B33E8">
      <w:pPr>
        <w:pStyle w:val="BodyText"/>
      </w:pPr>
    </w:p>
    <w:p w:rsidR="00000000" w:rsidRPr="006B33E8" w:rsidP="006B33E8">
      <w:pPr>
        <w:pStyle w:val="AllowPageBreak"/>
      </w:pPr>
    </w:p>
    <w:p w:rsidR="00000000" w:rsidRPr="006B33E8" w:rsidP="006B33E8">
      <w:pPr>
        <w:pStyle w:val="Heading1"/>
      </w:pPr>
      <w:bookmarkStart w:id="4" w:name="O_941547"/>
      <w:bookmarkEnd w:id="4"/>
      <w:r w:rsidRPr="006B33E8">
        <w:t>Competency Field</w:t>
      </w:r>
    </w:p>
    <w:p w:rsidR="00000000" w:rsidRPr="006B33E8" w:rsidP="00861E1F">
      <w:pPr>
        <w:pStyle w:val="BodyText"/>
      </w:pPr>
      <w:r w:rsidRPr="006B33E8">
        <w:t>Maintenance and diagnostics</w:t>
      </w:r>
    </w:p>
    <w:p w:rsidR="00000000" w:rsidRPr="006B33E8" w:rsidP="006B33E8">
      <w:pPr>
        <w:pStyle w:val="Heading1"/>
      </w:pPr>
      <w:bookmarkStart w:id="5" w:name="O_941545"/>
      <w:bookmarkEnd w:id="5"/>
      <w:r w:rsidRPr="006B33E8">
        <w:t>Elements and Per</w:t>
      </w:r>
      <w:r w:rsidRPr="006B33E8">
        <w:t>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Performance criteria describe the performance needed to demonstrate achievement of the element.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3E8" w:rsidP="006B33E8">
            <w:pPr>
              <w:pStyle w:val="BodyText"/>
            </w:pPr>
            <w:r w:rsidRPr="006B33E8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Follow standard operating procedures (SOPs)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Comply with work health and safety (WHS) requirements at all times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Use appropriate personal protective equipment (PPE) in accordance with SOPs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Identify job requirements from specifications, drawings, job sheets or work instructions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3E8" w:rsidP="006B33E8">
            <w:pPr>
              <w:pStyle w:val="BodyText"/>
            </w:pPr>
            <w:r w:rsidRPr="006B33E8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rPr>
                <w:rStyle w:val="SpecialBold"/>
              </w:rPr>
              <w:t>Determine control loop characteristics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Examine engineering specifications, technical information and historical process, records and trends for relevant data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Carry out consultation with system operators and other relevant plant personnel and extract relevant data and document to procedures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Read programmed maintenance/service reports and note relevant data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Analyse data and ascertain control loop characteristics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3E8" w:rsidP="006B33E8">
            <w:pPr>
              <w:pStyle w:val="BodyText"/>
            </w:pPr>
            <w:r w:rsidRPr="006B33E8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rPr>
                <w:rStyle w:val="SpecialBold"/>
              </w:rPr>
              <w:t>Record control loop responses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Record control loop responses in open and closed loop mode using chart recorders and data loggers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Test unit for tuning using appropriate diagnostic techniques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Analyse diagnostic results against specifications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3E8" w:rsidP="006B33E8">
            <w:pPr>
              <w:pStyle w:val="BodyText"/>
            </w:pPr>
            <w:r w:rsidRPr="006B33E8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rPr>
                <w:rStyle w:val="SpecialBold"/>
              </w:rPr>
              <w:t>Tune control loops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Perform tuning ope</w:t>
            </w:r>
            <w:r w:rsidRPr="006B33E8">
              <w:t>rations by applying control loop device characteristics, controller mode principles and adjustment methods using appropriate equipment, procedures and techniques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Monitor and adjust control loop components during controller tuning operation using tes</w:t>
            </w:r>
            <w:r w:rsidRPr="006B33E8">
              <w:t>t recording equipment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Apply step response – open loop tuning calculations to achieve specified loop characteristics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Use closed loop tuning methods incorporating ultimate sensitivity and systematic trials to achieve specified loop characteristics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4.5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Use correct sequence of tuning on multi controllers and/or multi element systems to achieve specified characteristics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4.6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 xml:space="preserve">Tune control loops to optimum mode settings 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4.7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Recommission process control loop to specifications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3E8" w:rsidP="006B33E8">
            <w:pPr>
              <w:pStyle w:val="BodyText"/>
            </w:pPr>
            <w:r w:rsidRPr="006B33E8">
              <w:t>5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rPr>
                <w:rStyle w:val="SpecialBold"/>
              </w:rPr>
              <w:t>Complete service reports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5.1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Adopt appropriate follow-up procedures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5.2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3E8" w:rsidP="006B33E8">
            <w:pPr>
              <w:pStyle w:val="BodyText"/>
            </w:pPr>
            <w:r w:rsidRPr="006B33E8">
              <w:t>Complete service reports according to SOPs</w:t>
            </w:r>
          </w:p>
        </w:tc>
      </w:tr>
    </w:tbl>
    <w:p w:rsidR="00000000" w:rsidRPr="006B33E8" w:rsidP="006B33E8">
      <w:pPr>
        <w:pStyle w:val="BodyText"/>
      </w:pPr>
    </w:p>
    <w:p w:rsidR="00000000" w:rsidRPr="006B33E8" w:rsidP="006B33E8">
      <w:pPr>
        <w:pStyle w:val="AllowPageBreak"/>
      </w:pPr>
    </w:p>
    <w:p w:rsidR="00000000" w:rsidRPr="006B33E8" w:rsidP="006B33E8">
      <w:pPr>
        <w:pStyle w:val="Heading1"/>
      </w:pPr>
      <w:bookmarkStart w:id="6" w:name="O_941544"/>
      <w:bookmarkEnd w:id="6"/>
      <w:r w:rsidRPr="006B33E8">
        <w:t>Foundation Skills</w:t>
      </w:r>
    </w:p>
    <w:p w:rsidR="00000000" w:rsidRPr="006B33E8" w:rsidP="00861E1F">
      <w:pPr>
        <w:pStyle w:val="BodyText"/>
      </w:pPr>
      <w:r w:rsidRPr="006B33E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6B33E8" w:rsidP="00861E1F">
      <w:pPr>
        <w:pStyle w:val="BodyText"/>
      </w:pPr>
      <w:r w:rsidRPr="006B33E8">
        <w:t>Foundation skills essential to performance are explicit in the per</w:t>
      </w:r>
      <w:r w:rsidRPr="006B33E8">
        <w:t>formance criteria of this unit of competency.</w:t>
      </w:r>
    </w:p>
    <w:p w:rsidR="00000000" w:rsidRPr="006B33E8" w:rsidP="006B33E8">
      <w:pPr>
        <w:pStyle w:val="Heading1"/>
      </w:pPr>
      <w:bookmarkStart w:id="7" w:name="O_941543"/>
      <w:bookmarkEnd w:id="7"/>
      <w:r w:rsidRPr="006B33E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t>This field allows for different work environments and conditions that may affect performance. Essential operating conditions that may be present (depending on the work situa</w:t>
            </w:r>
            <w:r w:rsidRPr="006B33E8">
              <w:t>tion, needs of the candidate, accessibility of the item, and local industry and regional contexts) are included.</w:t>
            </w: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rPr>
                <w:rStyle w:val="SpecialBold"/>
              </w:rPr>
              <w:t>Historical trends include one (1) or more of the following: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3E8" w:rsidP="006B33E8">
            <w:pPr>
              <w:pStyle w:val="ListBullet"/>
            </w:pPr>
            <w:r w:rsidRPr="006B33E8">
              <w:t>supervisory control and data acquisition (SCADA)</w:t>
            </w:r>
          </w:p>
          <w:p w:rsidR="00000000" w:rsidRPr="006B33E8" w:rsidP="006B33E8">
            <w:pPr>
              <w:pStyle w:val="ListBullet"/>
            </w:pPr>
            <w:r w:rsidRPr="006B33E8">
              <w:t>charts</w:t>
            </w:r>
          </w:p>
          <w:p w:rsidR="00000000" w:rsidRPr="006B33E8" w:rsidP="006B33E8">
            <w:pPr>
              <w:pStyle w:val="ListBullet"/>
            </w:pPr>
            <w:r w:rsidRPr="006B33E8">
              <w:t>chart recorders and data loggers</w:t>
            </w:r>
          </w:p>
          <w:p w:rsidR="00000000" w:rsidRPr="006B33E8" w:rsidP="006B33E8">
            <w:pPr>
              <w:pStyle w:val="ListBullet"/>
            </w:pPr>
            <w:r w:rsidRPr="006B33E8">
              <w:t>equipment conditioning monitoring</w:t>
            </w:r>
          </w:p>
          <w:p w:rsidR="00000000" w:rsidP="006B33E8">
            <w:pPr>
              <w:pStyle w:val="BodyText"/>
              <w:rPr>
                <w:lang w:val="en-NZ"/>
              </w:rPr>
            </w:pP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rPr>
                <w:rStyle w:val="SpecialBold"/>
              </w:rPr>
              <w:t>An open and closed loop system includes: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3E8" w:rsidP="006B33E8">
            <w:pPr>
              <w:pStyle w:val="ListBullet"/>
            </w:pPr>
            <w:r w:rsidRPr="006B33E8">
              <w:t>final control elements</w:t>
            </w:r>
          </w:p>
          <w:p w:rsidR="00000000" w:rsidRPr="006B33E8" w:rsidP="006B33E8">
            <w:pPr>
              <w:pStyle w:val="ListBullet"/>
            </w:pPr>
            <w:r w:rsidRPr="006B33E8">
              <w:t>process measuring devices</w:t>
            </w:r>
          </w:p>
          <w:p w:rsidR="00000000" w:rsidRPr="006B33E8" w:rsidP="006B33E8">
            <w:pPr>
              <w:pStyle w:val="ListBullet"/>
            </w:pPr>
            <w:r w:rsidRPr="006B33E8">
              <w:t>converters</w:t>
            </w:r>
          </w:p>
          <w:p w:rsidR="00000000" w:rsidRPr="006B33E8" w:rsidP="006B33E8">
            <w:pPr>
              <w:pStyle w:val="ListBullet"/>
            </w:pPr>
            <w:r w:rsidRPr="006B33E8">
              <w:t>controllers</w:t>
            </w:r>
          </w:p>
          <w:p w:rsidR="00000000" w:rsidRPr="006B33E8" w:rsidP="006B33E8">
            <w:pPr>
              <w:pStyle w:val="ListBullet"/>
            </w:pPr>
            <w:r w:rsidRPr="006B33E8">
              <w:t xml:space="preserve">process signals </w:t>
            </w:r>
          </w:p>
          <w:p w:rsidR="00000000" w:rsidP="006B33E8">
            <w:pPr>
              <w:pStyle w:val="BodyText"/>
              <w:rPr>
                <w:lang w:val="en-NZ"/>
              </w:rPr>
            </w:pPr>
          </w:p>
        </w:tc>
      </w:tr>
      <w:tr w:rsidTr="006B33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33E8">
            <w:pPr>
              <w:pStyle w:val="BodyText"/>
              <w:rPr>
                <w:lang w:val="en-NZ"/>
              </w:rPr>
            </w:pPr>
            <w:r w:rsidRPr="006B33E8">
              <w:rPr>
                <w:rStyle w:val="SpecialBold"/>
              </w:rPr>
              <w:t>Test and recording equipment for the monitoring and adjustment of control loop tuning</w:t>
            </w:r>
            <w:r w:rsidRPr="006B33E8">
              <w:t xml:space="preserve"> </w:t>
            </w:r>
            <w:r w:rsidRPr="006B33E8">
              <w:rPr>
                <w:rStyle w:val="SpecialBold"/>
              </w:rPr>
              <w:t xml:space="preserve">includes the use of one (1) or more of the following: 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33E8" w:rsidP="006B33E8">
            <w:pPr>
              <w:pStyle w:val="ListBullet"/>
            </w:pPr>
            <w:r w:rsidRPr="006B33E8">
              <w:t>pneumatic</w:t>
            </w:r>
          </w:p>
          <w:p w:rsidR="00000000" w:rsidRPr="006B33E8" w:rsidP="006B33E8">
            <w:pPr>
              <w:pStyle w:val="ListBullet"/>
            </w:pPr>
            <w:r w:rsidRPr="006B33E8">
              <w:t xml:space="preserve">analog electronic </w:t>
            </w:r>
          </w:p>
          <w:p w:rsidR="00000000" w:rsidRPr="006B33E8" w:rsidP="006B33E8">
            <w:pPr>
              <w:pStyle w:val="ListBullet"/>
            </w:pPr>
            <w:r w:rsidRPr="006B33E8">
              <w:t>digital electronic</w:t>
            </w:r>
          </w:p>
          <w:p w:rsidR="00000000" w:rsidRPr="006B33E8" w:rsidP="006B33E8">
            <w:pPr>
              <w:pStyle w:val="BodyText"/>
            </w:pPr>
          </w:p>
        </w:tc>
      </w:tr>
    </w:tbl>
    <w:p w:rsidR="00000000" w:rsidRPr="006B33E8" w:rsidP="006B33E8">
      <w:pPr>
        <w:pStyle w:val="BodyText"/>
      </w:pPr>
    </w:p>
    <w:p w:rsidR="00000000" w:rsidRPr="006B33E8" w:rsidP="006B33E8">
      <w:pPr>
        <w:pStyle w:val="AllowPageBreak"/>
      </w:pPr>
    </w:p>
    <w:p w:rsidR="00000000" w:rsidRPr="006B33E8" w:rsidP="006B33E8">
      <w:pPr>
        <w:pStyle w:val="Heading1"/>
      </w:pPr>
      <w:bookmarkStart w:id="8" w:name="O_941542"/>
      <w:bookmarkEnd w:id="8"/>
      <w:r w:rsidRPr="006B33E8">
        <w:t>Unit Mapping Information</w:t>
      </w:r>
    </w:p>
    <w:p w:rsidR="00000000" w:rsidRPr="006B33E8" w:rsidP="00861E1F">
      <w:pPr>
        <w:pStyle w:val="BodyText"/>
      </w:pPr>
      <w:r w:rsidRPr="006B33E8">
        <w:t xml:space="preserve">Release 1. Supersedes and is equivalent to MEM18067B Tune control loops – multi controller or multi-element systems </w:t>
      </w:r>
    </w:p>
    <w:p w:rsidR="00000000" w:rsidRPr="006B33E8" w:rsidP="006B33E8">
      <w:pPr>
        <w:pStyle w:val="Heading1"/>
      </w:pPr>
      <w:bookmarkStart w:id="9" w:name="O_941535"/>
      <w:bookmarkEnd w:id="9"/>
      <w:r w:rsidRPr="006B33E8">
        <w:t>Links</w:t>
      </w:r>
    </w:p>
    <w:p w:rsidR="00000000" w:rsidRPr="006B33E8" w:rsidP="00861E1F">
      <w:pPr>
        <w:pStyle w:val="BodyText"/>
      </w:pPr>
      <w:r w:rsidRPr="006B33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E4A6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B33E8" w:rsidP="006B33E8"/>
    <w:sectPr w:rsidSect="006B33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E8" w:rsidRPr="00861E1F" w:rsidP="00861E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1F" w:rsidP="006B33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1E1F" w:rsidP="006B33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61E1F" w:rsidP="006B33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33E8" w:rsidRPr="00861E1F" w:rsidP="00861E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3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E1F" w:rsidRPr="002D2AF8" w:rsidP="006B33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MEM18067 Tune control loops - multi controller or multi element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61E1F" w:rsidP="006B33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BCC1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B493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3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33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33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33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33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33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33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33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33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33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33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33E8"/>
  </w:style>
  <w:style w:type="character" w:customStyle="1" w:styleId="Heading1Char">
    <w:name w:val="Heading 1 Char"/>
    <w:basedOn w:val="DefaultParagraphFont"/>
    <w:link w:val="Heading1"/>
    <w:rsid w:val="006B33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33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33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33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33E8"/>
    <w:rPr>
      <w:b/>
      <w:spacing w:val="0"/>
    </w:rPr>
  </w:style>
  <w:style w:type="paragraph" w:customStyle="1" w:styleId="SuperHeading">
    <w:name w:val="SuperHeading"/>
    <w:basedOn w:val="Normal"/>
    <w:rsid w:val="006B33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33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33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33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33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3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33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3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33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33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33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33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33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33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33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33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33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33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33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33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33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33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33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33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33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33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33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33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33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33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33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33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33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33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33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33E8"/>
    <w:rPr>
      <w:i/>
    </w:rPr>
  </w:style>
  <w:style w:type="paragraph" w:styleId="Caption">
    <w:name w:val="caption"/>
    <w:basedOn w:val="BodyText"/>
    <w:next w:val="Normal"/>
    <w:qFormat/>
    <w:rsid w:val="006B33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33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33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33E8"/>
  </w:style>
  <w:style w:type="paragraph" w:styleId="TableofFigures">
    <w:name w:val="table of figures"/>
    <w:basedOn w:val="Normal"/>
    <w:next w:val="Normal"/>
    <w:semiHidden/>
    <w:rsid w:val="006B33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33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33E8"/>
    <w:rPr>
      <w:rFonts w:ascii="Wingdings" w:hAnsi="Wingdings"/>
    </w:rPr>
  </w:style>
  <w:style w:type="paragraph" w:customStyle="1" w:styleId="TableHeading">
    <w:name w:val="Table Heading"/>
    <w:basedOn w:val="HeadingBase"/>
    <w:rsid w:val="006B33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33E8"/>
    <w:rPr>
      <w:color w:val="0033CC"/>
      <w:u w:val="none"/>
    </w:rPr>
  </w:style>
  <w:style w:type="paragraph" w:customStyle="1" w:styleId="BodyTextRight">
    <w:name w:val="Body Text Right"/>
    <w:basedOn w:val="BodyText"/>
    <w:rsid w:val="006B33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33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33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33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33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33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33E8"/>
    <w:rPr>
      <w:sz w:val="32"/>
    </w:rPr>
  </w:style>
  <w:style w:type="paragraph" w:customStyle="1" w:styleId="HeadingProcedure">
    <w:name w:val="Heading Procedure"/>
    <w:basedOn w:val="HeadingBase"/>
    <w:next w:val="Normal"/>
    <w:rsid w:val="006B33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33E8"/>
    <w:pPr>
      <w:spacing w:before="60" w:after="60"/>
    </w:pPr>
  </w:style>
  <w:style w:type="paragraph" w:styleId="ListContinue">
    <w:name w:val="List Continue"/>
    <w:basedOn w:val="List"/>
    <w:rsid w:val="006B33E8"/>
    <w:pPr>
      <w:ind w:firstLine="0"/>
    </w:pPr>
  </w:style>
  <w:style w:type="paragraph" w:customStyle="1" w:styleId="ListNote">
    <w:name w:val="List Note"/>
    <w:basedOn w:val="List"/>
    <w:rsid w:val="006B33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33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33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33E8"/>
    <w:rPr>
      <w:rFonts w:ascii="Courier New" w:hAnsi="Courier New"/>
    </w:rPr>
  </w:style>
  <w:style w:type="paragraph" w:customStyle="1" w:styleId="NoteBullet">
    <w:name w:val="Note Bullet"/>
    <w:basedOn w:val="Note"/>
    <w:rsid w:val="006B33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33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33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33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33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33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33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33E8"/>
    <w:rPr>
      <w:b/>
      <w:smallCaps/>
    </w:rPr>
  </w:style>
  <w:style w:type="paragraph" w:customStyle="1" w:styleId="TableListNumber">
    <w:name w:val="Table List Number"/>
    <w:basedOn w:val="ListNumber"/>
    <w:rsid w:val="006B33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33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33E8"/>
    <w:pPr>
      <w:numPr>
        <w:numId w:val="8"/>
      </w:numPr>
    </w:pPr>
  </w:style>
  <w:style w:type="paragraph" w:customStyle="1" w:styleId="ListAlpha2">
    <w:name w:val="List Alpha 2"/>
    <w:basedOn w:val="List2"/>
    <w:rsid w:val="006B33E8"/>
    <w:pPr>
      <w:numPr>
        <w:numId w:val="7"/>
      </w:numPr>
    </w:pPr>
  </w:style>
  <w:style w:type="paragraph" w:styleId="List2">
    <w:name w:val="List 2"/>
    <w:basedOn w:val="BodyText"/>
    <w:rsid w:val="006B33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33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33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33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33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33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33E8"/>
    <w:pPr>
      <w:numPr>
        <w:numId w:val="3"/>
      </w:numPr>
    </w:pPr>
  </w:style>
  <w:style w:type="paragraph" w:styleId="ListContinue2">
    <w:name w:val="List Continue 2"/>
    <w:basedOn w:val="List2"/>
    <w:rsid w:val="006B33E8"/>
    <w:pPr>
      <w:ind w:firstLine="0"/>
    </w:pPr>
  </w:style>
  <w:style w:type="paragraph" w:styleId="ListContinue3">
    <w:name w:val="List Continue 3"/>
    <w:basedOn w:val="List3"/>
    <w:rsid w:val="006B33E8"/>
    <w:pPr>
      <w:ind w:left="1021" w:firstLine="0"/>
    </w:pPr>
  </w:style>
  <w:style w:type="paragraph" w:styleId="ListContinue4">
    <w:name w:val="List Continue 4"/>
    <w:basedOn w:val="List4"/>
    <w:rsid w:val="006B33E8"/>
    <w:pPr>
      <w:ind w:firstLine="0"/>
    </w:pPr>
  </w:style>
  <w:style w:type="paragraph" w:styleId="ListContinue5">
    <w:name w:val="List Continue 5"/>
    <w:basedOn w:val="List5"/>
    <w:rsid w:val="006B33E8"/>
    <w:pPr>
      <w:ind w:firstLine="0"/>
    </w:pPr>
  </w:style>
  <w:style w:type="paragraph" w:styleId="ListNumber3">
    <w:name w:val="List Number 3"/>
    <w:basedOn w:val="List3"/>
    <w:rsid w:val="006B33E8"/>
    <w:pPr>
      <w:numPr>
        <w:numId w:val="4"/>
      </w:numPr>
    </w:pPr>
  </w:style>
  <w:style w:type="paragraph" w:styleId="ListNumber4">
    <w:name w:val="List Number 4"/>
    <w:basedOn w:val="List4"/>
    <w:rsid w:val="006B33E8"/>
    <w:pPr>
      <w:numPr>
        <w:numId w:val="5"/>
      </w:numPr>
    </w:pPr>
  </w:style>
  <w:style w:type="paragraph" w:styleId="ListNumber5">
    <w:name w:val="List Number 5"/>
    <w:basedOn w:val="List5"/>
    <w:rsid w:val="006B33E8"/>
    <w:pPr>
      <w:numPr>
        <w:numId w:val="6"/>
      </w:numPr>
    </w:pPr>
  </w:style>
  <w:style w:type="paragraph" w:styleId="BlockText">
    <w:name w:val="Block Text"/>
    <w:basedOn w:val="Normal"/>
    <w:rsid w:val="006B33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33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33E8"/>
    <w:rPr>
      <w:sz w:val="16"/>
      <w:vertAlign w:val="superscript"/>
    </w:rPr>
  </w:style>
  <w:style w:type="character" w:customStyle="1" w:styleId="Symbols">
    <w:name w:val="Symbols"/>
    <w:basedOn w:val="DefaultParagraphFont"/>
    <w:rsid w:val="006B33E8"/>
    <w:rPr>
      <w:rFonts w:ascii="Symbol" w:hAnsi="Symbol"/>
    </w:rPr>
  </w:style>
  <w:style w:type="character" w:customStyle="1" w:styleId="MenuOptions">
    <w:name w:val="Menu Options"/>
    <w:basedOn w:val="DefaultParagraphFont"/>
    <w:rsid w:val="006B33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33E8"/>
    <w:rPr>
      <w:b/>
    </w:rPr>
  </w:style>
  <w:style w:type="character" w:customStyle="1" w:styleId="Underlined">
    <w:name w:val="Underlined"/>
    <w:basedOn w:val="DefaultParagraphFont"/>
    <w:rsid w:val="006B33E8"/>
    <w:rPr>
      <w:u w:val="single"/>
    </w:rPr>
  </w:style>
  <w:style w:type="paragraph" w:customStyle="1" w:styleId="TableBodyTextRight">
    <w:name w:val="Table Body Text Right"/>
    <w:basedOn w:val="TableBodyText"/>
    <w:rsid w:val="006B33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33E8"/>
    <w:rPr>
      <w:sz w:val="18"/>
    </w:rPr>
  </w:style>
  <w:style w:type="paragraph" w:customStyle="1" w:styleId="BodySmallRight">
    <w:name w:val="Body Small Right"/>
    <w:basedOn w:val="BodyTextRight"/>
    <w:rsid w:val="006B33E8"/>
    <w:rPr>
      <w:sz w:val="18"/>
      <w:szCs w:val="18"/>
    </w:rPr>
  </w:style>
  <w:style w:type="paragraph" w:customStyle="1" w:styleId="MarginEdition">
    <w:name w:val="Margin Edition"/>
    <w:basedOn w:val="MarginNote"/>
    <w:rsid w:val="006B33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33E8"/>
    <w:rPr>
      <w:sz w:val="2"/>
      <w:szCs w:val="2"/>
    </w:rPr>
  </w:style>
  <w:style w:type="character" w:customStyle="1" w:styleId="Small">
    <w:name w:val="Small"/>
    <w:basedOn w:val="DefaultParagraphFont"/>
    <w:rsid w:val="006B33E8"/>
    <w:rPr>
      <w:sz w:val="16"/>
    </w:rPr>
  </w:style>
  <w:style w:type="paragraph" w:customStyle="1" w:styleId="WideTable">
    <w:name w:val="Wide Table"/>
    <w:basedOn w:val="Normal"/>
    <w:rsid w:val="006B33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33E8"/>
  </w:style>
  <w:style w:type="paragraph" w:styleId="Quote">
    <w:name w:val="Quote"/>
    <w:basedOn w:val="Heading1"/>
    <w:link w:val="QuoteChar"/>
    <w:qFormat/>
    <w:rsid w:val="006B33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33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33E8"/>
    <w:pPr>
      <w:pageBreakBefore/>
    </w:pPr>
  </w:style>
  <w:style w:type="paragraph" w:customStyle="1" w:styleId="Border">
    <w:name w:val="Border"/>
    <w:basedOn w:val="Normal"/>
    <w:qFormat/>
    <w:rsid w:val="006B33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33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33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33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33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33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33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33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33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33E8"/>
    <w:rPr>
      <w:u w:val="single"/>
    </w:rPr>
  </w:style>
  <w:style w:type="character" w:customStyle="1" w:styleId="BoldandItalics">
    <w:name w:val="Bold and Italics"/>
    <w:qFormat/>
    <w:rsid w:val="006B33E8"/>
    <w:rPr>
      <w:b/>
      <w:i/>
      <w:u w:val="none"/>
    </w:rPr>
  </w:style>
  <w:style w:type="paragraph" w:styleId="BalloonText">
    <w:name w:val="Balloon Text"/>
    <w:basedOn w:val="Normal"/>
    <w:link w:val="BalloonTextChar"/>
    <w:rsid w:val="006B33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33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33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33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33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33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33E8"/>
    <w:pPr>
      <w:spacing w:before="0" w:after="0"/>
    </w:pPr>
  </w:style>
  <w:style w:type="paragraph" w:customStyle="1" w:styleId="BodyTextBold">
    <w:name w:val="Body Text Bold"/>
    <w:basedOn w:val="BodyText"/>
    <w:qFormat/>
    <w:rsid w:val="006B33E8"/>
    <w:rPr>
      <w:b/>
    </w:rPr>
  </w:style>
  <w:style w:type="character" w:styleId="Hyperlink">
    <w:name w:val="Hyperlink"/>
    <w:basedOn w:val="DefaultParagraphFont"/>
    <w:uiPriority w:val="99"/>
    <w:unhideWhenUsed/>
    <w:rsid w:val="00861E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727</Words>
  <Characters>4720</Characters>
  <Application>Microsoft Office Word</Application>
  <DocSecurity>0</DocSecurity>
  <Lines>236</Lines>
  <Paragraphs>136</Paragraphs>
  <ScaleCrop>false</ScaleCrop>
  <Company>Author-it Software Corporation Ltd.</Company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MEM18067 Tune control loops - multi controller or multi element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2023-02-03T07:07:00Z</dcterms:created>
  <dcterms:modified xsi:type="dcterms:W3CDTF">2023-02-03T07:07:00Z</dcterms:modified>
</cp:coreProperties>
</file>