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644" w:rsidP="00CD2644">
      <w:pPr>
        <w:pStyle w:val="Title"/>
      </w:pPr>
      <w:r>
        <w:fldChar w:fldCharType="begin"/>
      </w:r>
      <w:r>
        <w:instrText xml:space="preserve"> TITLE   \* MERGEFORMAT </w:instrText>
      </w:r>
      <w:r>
        <w:fldChar w:fldCharType="separate"/>
      </w:r>
      <w:r>
        <w:t>MEM18065 Diagnose and repair digital equipment and components</w:t>
      </w:r>
      <w:r>
        <w:fldChar w:fldCharType="end"/>
      </w:r>
    </w:p>
    <w:p w:rsidR="00CD2644" w:rsidP="00CD2644">
      <w:pPr>
        <w:pStyle w:val="Version"/>
        <w:sectPr w:rsidSect="00714F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FFF" w:rsidP="00714FFF">
      <w:pPr>
        <w:pStyle w:val="SuperHeading"/>
      </w:pPr>
      <w:r w:rsidRPr="00714FFF">
        <w:t>MEM18065 Diagnose and repair digital equipment and components</w:t>
      </w:r>
    </w:p>
    <w:p w:rsidR="00000000" w:rsidRPr="00714FFF" w:rsidP="00714FFF">
      <w:pPr>
        <w:pStyle w:val="Heading1"/>
      </w:pPr>
      <w:bookmarkStart w:id="1" w:name="O_941503"/>
      <w:bookmarkEnd w:id="1"/>
      <w:r w:rsidRPr="00714FFF">
        <w:t>Modification History</w:t>
      </w:r>
    </w:p>
    <w:p w:rsidR="00000000" w:rsidRPr="00714FFF" w:rsidP="00CD2644">
      <w:pPr>
        <w:pStyle w:val="BodyText"/>
      </w:pPr>
      <w:r w:rsidRPr="00714FFF">
        <w:t xml:space="preserve">Release 1. Supersedes and is equivalent to MEM18065B Diagnose and repair digital equipment and components </w:t>
      </w:r>
    </w:p>
    <w:p w:rsidR="00000000" w:rsidRPr="00714FFF" w:rsidP="00714FFF">
      <w:pPr>
        <w:pStyle w:val="Heading1"/>
      </w:pPr>
      <w:bookmarkStart w:id="2" w:name="O_941511"/>
      <w:bookmarkEnd w:id="2"/>
      <w:r w:rsidRPr="00714FFF">
        <w:t>Application</w:t>
      </w:r>
    </w:p>
    <w:p w:rsidR="00000000" w:rsidRPr="00714FFF" w:rsidP="00CD2644">
      <w:pPr>
        <w:pStyle w:val="BodyText"/>
      </w:pPr>
      <w:r w:rsidRPr="00714FFF">
        <w:t>This unit of co</w:t>
      </w:r>
      <w:r w:rsidRPr="00714FFF">
        <w:t>mpetency defines the skills and knowledge required to locate faults in digital electronic equipment or sub-assemblies and replace faulty components.</w:t>
      </w:r>
    </w:p>
    <w:p w:rsidR="00000000" w:rsidRPr="00714FFF" w:rsidP="00CD2644">
      <w:pPr>
        <w:pStyle w:val="BodyText"/>
      </w:pPr>
      <w:r w:rsidRPr="00714FFF">
        <w:t>Where soldering of components is required to advanced or military specifications, where the reliability of</w:t>
      </w:r>
      <w:r w:rsidRPr="00714FFF">
        <w:t xml:space="preserve"> electrical connections is critical, or where surface mounted devices are being soldered/de-soldered then unit MEM05002 Perform high reliability soldering and desoldering should also be selected. </w:t>
      </w:r>
    </w:p>
    <w:p w:rsidR="00000000" w:rsidRPr="00714FFF" w:rsidP="00CD2644">
      <w:pPr>
        <w:pStyle w:val="BodyText"/>
      </w:pPr>
      <w:r w:rsidRPr="00714FFF">
        <w:t>Where termination of cables is required unit MEM10002 Term</w:t>
      </w:r>
      <w:r w:rsidRPr="00714FFF">
        <w:t>inate and connect electrical wiring and unit MEM18063 Terminate signal and data cables, should also be selected as appropriate.</w:t>
      </w:r>
    </w:p>
    <w:p w:rsidR="00000000" w:rsidRPr="00714FFF" w:rsidP="00CD2644">
      <w:pPr>
        <w:pStyle w:val="BodyText"/>
      </w:pPr>
      <w:r w:rsidRPr="00714FFF">
        <w:t>Where the selection and use of engineering measurement is required unit MEM12023 Perform engineering measurements should also b</w:t>
      </w:r>
      <w:r w:rsidRPr="00714FFF">
        <w:t xml:space="preserve">e selected. </w:t>
      </w:r>
    </w:p>
    <w:p w:rsidR="00000000" w:rsidRPr="00714FFF" w:rsidP="00CD2644">
      <w:pPr>
        <w:pStyle w:val="BodyText"/>
      </w:pPr>
      <w:r w:rsidRPr="00714FFF">
        <w:t>Where the selection and use of power tools/hand held operations is required unit MEM18002 Use power tools/hand held operations should also be selected.</w:t>
      </w:r>
    </w:p>
    <w:p w:rsidR="00000000" w:rsidRPr="00714FFF" w:rsidP="00CD2644">
      <w:pPr>
        <w:pStyle w:val="BodyText"/>
      </w:pPr>
      <w:r w:rsidRPr="00714FFF">
        <w:t>No licensing, legislative or certification requirements apply to this unit at the time of</w:t>
      </w:r>
      <w:r w:rsidRPr="00714FFF">
        <w:t xml:space="preserve"> publication.</w:t>
      </w:r>
    </w:p>
    <w:p w:rsidR="00000000" w:rsidRPr="00714FFF" w:rsidP="00CD2644">
      <w:pPr>
        <w:pStyle w:val="Heading3"/>
      </w:pPr>
      <w:r w:rsidRPr="00714FFF">
        <w:rPr>
          <w:rStyle w:val="SpecialBold"/>
        </w:rPr>
        <w:t>Band</w:t>
      </w:r>
    </w:p>
    <w:p w:rsidR="00000000" w:rsidRPr="00714FFF" w:rsidP="00CD2644">
      <w:pPr>
        <w:pStyle w:val="BodyText"/>
      </w:pPr>
      <w:r w:rsidRPr="00714FFF">
        <w:t>This unit has dual status and is to be regarded as both a Specialisation Band A unit and Specialisation Band B unit for progression to C7 (AQF level IV).</w:t>
      </w:r>
    </w:p>
    <w:p w:rsidR="00000000" w:rsidRPr="00714FFF" w:rsidP="00CD2644">
      <w:pPr>
        <w:pStyle w:val="Heading3"/>
      </w:pPr>
      <w:r w:rsidRPr="00714FFF">
        <w:rPr>
          <w:rStyle w:val="SpecialBold"/>
        </w:rPr>
        <w:t>Unit Weight</w:t>
      </w:r>
      <w:r w:rsidRPr="00714FFF">
        <w:t>:</w:t>
      </w:r>
      <w:r w:rsidRPr="00714FFF">
        <w:tab/>
      </w:r>
      <w:r w:rsidRPr="00714FFF">
        <w:rPr>
          <w:rStyle w:val="SpecialBold"/>
        </w:rPr>
        <w:t>10</w:t>
      </w:r>
    </w:p>
    <w:p w:rsidR="00000000" w:rsidRPr="00714FFF" w:rsidP="00714FFF">
      <w:pPr>
        <w:pStyle w:val="Heading1"/>
      </w:pPr>
      <w:bookmarkStart w:id="3" w:name="O_941510"/>
      <w:bookmarkEnd w:id="3"/>
      <w:r w:rsidRPr="00714FFF">
        <w:t>Pre-requisite Unit</w:t>
      </w:r>
    </w:p>
    <w:tbl>
      <w:tblPr>
        <w:tblW w:w="0" w:type="auto"/>
        <w:tblLayout w:type="fixed"/>
        <w:tblCellMar>
          <w:left w:w="62" w:type="dxa"/>
          <w:right w:w="62" w:type="dxa"/>
        </w:tblCellMar>
        <w:tblLook w:val="0000"/>
      </w:tblPr>
      <w:tblGrid>
        <w:gridCol w:w="2204"/>
        <w:gridCol w:w="6360"/>
      </w:tblGrid>
      <w:tr w:rsidTr="00714FF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MEM05001</w:t>
            </w:r>
          </w:p>
        </w:tc>
        <w:tc>
          <w:tcPr>
            <w:tcW w:w="6360"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Perform manual solder</w:t>
            </w:r>
            <w:r w:rsidRPr="00714FFF">
              <w:t xml:space="preserve">ing/desoldering - electrical/electronic </w:t>
            </w:r>
            <w:r w:rsidRPr="00714FFF">
              <w:t>components</w:t>
            </w:r>
          </w:p>
        </w:tc>
      </w:tr>
      <w:tr w:rsidTr="00714FF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MEM09002</w:t>
            </w:r>
          </w:p>
        </w:tc>
        <w:tc>
          <w:tcPr>
            <w:tcW w:w="6360"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Interpret technical drawing</w:t>
            </w:r>
          </w:p>
        </w:tc>
      </w:tr>
      <w:tr w:rsidTr="00714FF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MEM11011</w:t>
            </w:r>
          </w:p>
        </w:tc>
        <w:tc>
          <w:tcPr>
            <w:tcW w:w="6360"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Undertake manual handling</w:t>
            </w:r>
          </w:p>
        </w:tc>
      </w:tr>
      <w:tr w:rsidTr="00714FF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MEM12004</w:t>
            </w:r>
          </w:p>
        </w:tc>
        <w:tc>
          <w:tcPr>
            <w:tcW w:w="6360"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Perform precision electrical/electronic measurement</w:t>
            </w:r>
          </w:p>
        </w:tc>
      </w:tr>
      <w:tr w:rsidTr="00714FF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MEM13015</w:t>
            </w:r>
          </w:p>
        </w:tc>
        <w:tc>
          <w:tcPr>
            <w:tcW w:w="6360"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Work safely and effectively in manufacturing and engin</w:t>
            </w:r>
            <w:r w:rsidRPr="00714FFF">
              <w:t>eering</w:t>
            </w:r>
          </w:p>
        </w:tc>
      </w:tr>
      <w:tr w:rsidTr="00714FF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MEM16006</w:t>
            </w:r>
          </w:p>
        </w:tc>
        <w:tc>
          <w:tcPr>
            <w:tcW w:w="6360"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Organise and communicate information</w:t>
            </w:r>
          </w:p>
        </w:tc>
      </w:tr>
      <w:tr w:rsidTr="00714FF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MEM18001</w:t>
            </w:r>
          </w:p>
        </w:tc>
        <w:tc>
          <w:tcPr>
            <w:tcW w:w="6360"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Use hand tools</w:t>
            </w:r>
          </w:p>
        </w:tc>
      </w:tr>
      <w:tr w:rsidTr="00714FF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MEM18057</w:t>
            </w:r>
          </w:p>
        </w:tc>
        <w:tc>
          <w:tcPr>
            <w:tcW w:w="6360" w:type="dxa"/>
            <w:tcBorders>
              <w:top w:val="nil"/>
              <w:left w:val="nil"/>
              <w:bottom w:val="nil"/>
              <w:right w:val="nil"/>
            </w:tcBorders>
            <w:tcMar>
              <w:top w:w="0" w:type="dxa"/>
              <w:left w:w="62" w:type="dxa"/>
              <w:bottom w:w="0" w:type="dxa"/>
              <w:right w:w="62" w:type="dxa"/>
            </w:tcMar>
          </w:tcPr>
          <w:p w:rsidR="00000000" w:rsidRPr="00714FFF" w:rsidP="00714FFF">
            <w:pPr>
              <w:pStyle w:val="BodyText"/>
            </w:pPr>
            <w:r w:rsidRPr="00714FFF">
              <w:t>Maintain/service analog/digital electronic equipment</w:t>
            </w:r>
          </w:p>
        </w:tc>
      </w:tr>
    </w:tbl>
    <w:p w:rsidR="00000000" w:rsidRPr="00714FFF" w:rsidP="00714FFF">
      <w:pPr>
        <w:pStyle w:val="BodyText"/>
      </w:pPr>
    </w:p>
    <w:p w:rsidR="00000000" w:rsidRPr="00714FFF" w:rsidP="00714FFF">
      <w:pPr>
        <w:pStyle w:val="AllowPageBreak"/>
      </w:pPr>
    </w:p>
    <w:p w:rsidR="00000000" w:rsidRPr="00714FFF" w:rsidP="00714FFF">
      <w:pPr>
        <w:pStyle w:val="Heading1"/>
      </w:pPr>
      <w:bookmarkStart w:id="4" w:name="O_941509"/>
      <w:bookmarkEnd w:id="4"/>
      <w:r w:rsidRPr="00714FFF">
        <w:t>Competency Field</w:t>
      </w:r>
    </w:p>
    <w:p w:rsidR="00000000" w:rsidRPr="00714FFF" w:rsidP="00CD2644">
      <w:pPr>
        <w:pStyle w:val="BodyText"/>
      </w:pPr>
      <w:r w:rsidRPr="00714FFF">
        <w:t>Maintenance and diagnostics</w:t>
      </w:r>
    </w:p>
    <w:p w:rsidR="00000000" w:rsidRPr="00714FFF" w:rsidP="00714FFF">
      <w:pPr>
        <w:pStyle w:val="Heading1"/>
      </w:pPr>
      <w:bookmarkStart w:id="5" w:name="O_941507"/>
      <w:bookmarkEnd w:id="5"/>
      <w:r w:rsidRPr="00714FFF">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714FFF">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Performance criteria describe the performance needed to demonstrate achievement of the element.</w:t>
            </w:r>
          </w:p>
        </w:tc>
      </w:tr>
      <w:tr w:rsidTr="00714FF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14FFF" w:rsidP="00714FFF">
            <w:pPr>
              <w:pStyle w:val="BodyText"/>
            </w:pPr>
            <w:r w:rsidRPr="00714FFF">
              <w:t>1</w:t>
            </w:r>
          </w:p>
        </w:tc>
        <w:tc>
          <w:tcPr>
            <w:tcW w:w="1974" w:type="dxa"/>
            <w:vMerge w:val="restart"/>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1.1</w:t>
            </w:r>
          </w:p>
        </w:tc>
        <w:tc>
          <w:tcPr>
            <w:tcW w:w="5641"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Follow standard operating procedures (SOPs)</w:t>
            </w:r>
          </w:p>
        </w:tc>
      </w:tr>
      <w:tr w:rsidTr="00714FF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1.2</w:t>
            </w:r>
          </w:p>
        </w:tc>
        <w:tc>
          <w:tcPr>
            <w:tcW w:w="5641"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Comply with work health and safety (WHS) requirements at all times</w:t>
            </w:r>
          </w:p>
        </w:tc>
      </w:tr>
      <w:tr w:rsidTr="00714FF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1.3</w:t>
            </w:r>
          </w:p>
        </w:tc>
        <w:tc>
          <w:tcPr>
            <w:tcW w:w="5641"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Use appropriate personal protective equipment (PPE) in accordance with SOPs</w:t>
            </w:r>
          </w:p>
        </w:tc>
      </w:tr>
      <w:tr w:rsidTr="00714FF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1.4</w:t>
            </w:r>
          </w:p>
        </w:tc>
        <w:tc>
          <w:tcPr>
            <w:tcW w:w="5641"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Identify job requirements from specifications, drawings, job sheets or work instructions</w:t>
            </w:r>
          </w:p>
        </w:tc>
      </w:tr>
      <w:tr w:rsidTr="00714FFF">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14FFF">
            <w:pPr>
              <w:pStyle w:val="BodyText"/>
              <w:rPr>
                <w:lang w:val="en-NZ"/>
              </w:rPr>
            </w:pPr>
          </w:p>
        </w:tc>
      </w:tr>
      <w:tr w:rsidTr="00714FF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14FFF" w:rsidP="00714FFF">
            <w:pPr>
              <w:pStyle w:val="BodyText"/>
            </w:pPr>
            <w:r w:rsidRPr="00714FFF">
              <w:t>2</w:t>
            </w:r>
          </w:p>
        </w:tc>
        <w:tc>
          <w:tcPr>
            <w:tcW w:w="1974" w:type="dxa"/>
            <w:vMerge w:val="restart"/>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rPr>
                <w:rStyle w:val="SpecialBold"/>
              </w:rPr>
              <w:t>Locate fault</w:t>
            </w:r>
          </w:p>
        </w:tc>
        <w:tc>
          <w:tcPr>
            <w:tcW w:w="775"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2.1</w:t>
            </w:r>
          </w:p>
        </w:tc>
        <w:tc>
          <w:tcPr>
            <w:tcW w:w="5641"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Determine system/equipment functions and principles by reference to equipment manuals and circuit diagrams</w:t>
            </w:r>
          </w:p>
        </w:tc>
      </w:tr>
      <w:tr w:rsidTr="00714FF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2.2</w:t>
            </w:r>
          </w:p>
        </w:tc>
        <w:tc>
          <w:tcPr>
            <w:tcW w:w="5641"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Run built-in test functions and check and review fault indicators error codes and appropriate maintenance records</w:t>
            </w:r>
          </w:p>
        </w:tc>
      </w:tr>
      <w:tr w:rsidTr="00714FF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2.3</w:t>
            </w:r>
          </w:p>
        </w:tc>
        <w:tc>
          <w:tcPr>
            <w:tcW w:w="5641"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 xml:space="preserve">Reproduce fault symptoms and verify using fault-finding </w:t>
            </w:r>
            <w:r w:rsidRPr="00714FFF">
              <w:t>techniques</w:t>
            </w:r>
          </w:p>
        </w:tc>
      </w:tr>
      <w:tr w:rsidTr="00714FF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2.4</w:t>
            </w:r>
          </w:p>
        </w:tc>
        <w:tc>
          <w:tcPr>
            <w:tcW w:w="5641"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Isolate faulty equipment and remove from system using appropriate tools and techniques</w:t>
            </w:r>
          </w:p>
        </w:tc>
      </w:tr>
      <w:tr w:rsidTr="00714FF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2.5</w:t>
            </w:r>
          </w:p>
        </w:tc>
        <w:tc>
          <w:tcPr>
            <w:tcW w:w="5641"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Check and test equipment using appropriate test equipment and fault finding techniques</w:t>
            </w:r>
          </w:p>
        </w:tc>
      </w:tr>
      <w:tr w:rsidTr="00714FF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2.6</w:t>
            </w:r>
          </w:p>
        </w:tc>
        <w:tc>
          <w:tcPr>
            <w:tcW w:w="5641"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Identify faulty component and/or isolate fault cause</w:t>
            </w:r>
          </w:p>
        </w:tc>
      </w:tr>
      <w:tr w:rsidTr="00714FFF">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14FFF">
            <w:pPr>
              <w:pStyle w:val="BodyText"/>
              <w:rPr>
                <w:lang w:val="en-NZ"/>
              </w:rPr>
            </w:pPr>
          </w:p>
        </w:tc>
      </w:tr>
      <w:tr w:rsidTr="00714FF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14FFF" w:rsidP="00714FFF">
            <w:pPr>
              <w:pStyle w:val="BodyText"/>
            </w:pPr>
            <w:r w:rsidRPr="00714FFF">
              <w:t>3</w:t>
            </w:r>
          </w:p>
        </w:tc>
        <w:tc>
          <w:tcPr>
            <w:tcW w:w="1974" w:type="dxa"/>
            <w:vMerge w:val="restart"/>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rPr>
                <w:rStyle w:val="SpecialBold"/>
              </w:rPr>
              <w:t>Repair/replace faulty components</w:t>
            </w:r>
          </w:p>
        </w:tc>
        <w:tc>
          <w:tcPr>
            <w:tcW w:w="775"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3.1</w:t>
            </w:r>
          </w:p>
        </w:tc>
        <w:tc>
          <w:tcPr>
            <w:tcW w:w="5641"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Remove faulty component using appropriate tools and techniques</w:t>
            </w:r>
          </w:p>
        </w:tc>
      </w:tr>
      <w:tr w:rsidTr="00714FF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3.2</w:t>
            </w:r>
          </w:p>
        </w:tc>
        <w:tc>
          <w:tcPr>
            <w:tcW w:w="5641"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Repair/replace faulty component in accordance with site/manufacturers</w:t>
            </w:r>
            <w:r>
              <w:t>’</w:t>
            </w:r>
            <w:r w:rsidRPr="00714FFF">
              <w:t xml:space="preserve"> recommended procedures</w:t>
            </w:r>
          </w:p>
        </w:tc>
      </w:tr>
      <w:tr w:rsidTr="00714FF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3.3</w:t>
            </w:r>
          </w:p>
        </w:tc>
        <w:tc>
          <w:tcPr>
            <w:tcW w:w="5641"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 xml:space="preserve">Refit repaired/replacement components </w:t>
            </w:r>
          </w:p>
        </w:tc>
      </w:tr>
      <w:tr w:rsidTr="00714FF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3.4</w:t>
            </w:r>
          </w:p>
        </w:tc>
        <w:tc>
          <w:tcPr>
            <w:tcW w:w="5641"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 xml:space="preserve">Refit repaired equipment to system </w:t>
            </w:r>
          </w:p>
        </w:tc>
      </w:tr>
      <w:tr w:rsidTr="00714FF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3.5</w:t>
            </w:r>
          </w:p>
        </w:tc>
        <w:tc>
          <w:tcPr>
            <w:tcW w:w="5641" w:type="dxa"/>
            <w:tcBorders>
              <w:top w:val="nil"/>
              <w:left w:val="nil"/>
              <w:bottom w:val="nil"/>
              <w:right w:val="nil"/>
            </w:tcBorders>
            <w:tcMar>
              <w:top w:w="0" w:type="dxa"/>
              <w:left w:w="62" w:type="dxa"/>
              <w:bottom w:w="0" w:type="dxa"/>
              <w:right w:w="62" w:type="dxa"/>
            </w:tcMar>
          </w:tcPr>
          <w:p w:rsidR="00000000" w:rsidRPr="00714FFF" w:rsidP="00714FFF">
            <w:pPr>
              <w:pStyle w:val="BodyText"/>
            </w:pPr>
            <w:r w:rsidRPr="00714FFF">
              <w:t>Check and test systems/equipment for compliance with specifications using appropriate test procedures and equipment</w:t>
            </w:r>
          </w:p>
        </w:tc>
      </w:tr>
    </w:tbl>
    <w:p w:rsidR="00CD2644" w:rsidP="00714FFF">
      <w:pPr>
        <w:pStyle w:val="BodyText"/>
      </w:pPr>
    </w:p>
    <w:p w:rsidR="00CD2644" w:rsidP="00714FFF">
      <w:pPr>
        <w:pStyle w:val="BodyText"/>
      </w:pPr>
    </w:p>
    <w:p w:rsidR="00000000" w:rsidRPr="00714FFF" w:rsidP="00714FFF">
      <w:pPr>
        <w:pStyle w:val="Heading1"/>
      </w:pPr>
      <w:bookmarkStart w:id="6" w:name="O_941506"/>
      <w:bookmarkEnd w:id="6"/>
      <w:r w:rsidRPr="00714FFF">
        <w:t>Foundation Skills</w:t>
      </w:r>
    </w:p>
    <w:p w:rsidR="00000000" w:rsidRPr="00714FFF" w:rsidP="00CD2644">
      <w:pPr>
        <w:pStyle w:val="BodyText"/>
      </w:pPr>
      <w:r w:rsidRPr="00714FFF">
        <w:t xml:space="preserve">This section describes those required skills (reading, writing, oral communication and numeracy) that </w:t>
      </w:r>
      <w:r w:rsidRPr="00714FFF">
        <w:t xml:space="preserve">are essential to workplace performance in this unit of competency.  </w:t>
      </w:r>
    </w:p>
    <w:p w:rsidR="00000000" w:rsidRPr="00714FFF" w:rsidP="00CD2644">
      <w:pPr>
        <w:pStyle w:val="BodyText"/>
      </w:pPr>
      <w:r w:rsidRPr="00714FFF">
        <w:t>Foundation skills essential to performance are explicit in the performance criteria of this unit of competency.</w:t>
      </w:r>
    </w:p>
    <w:p w:rsidR="00000000" w:rsidRPr="00714FFF" w:rsidP="00714FFF">
      <w:pPr>
        <w:pStyle w:val="Heading1"/>
      </w:pPr>
      <w:bookmarkStart w:id="7" w:name="O_941505"/>
      <w:bookmarkEnd w:id="7"/>
      <w:r w:rsidRPr="00714FFF">
        <w:t>Range of Conditions</w:t>
      </w:r>
    </w:p>
    <w:tbl>
      <w:tblPr>
        <w:tblW w:w="0" w:type="auto"/>
        <w:tblLayout w:type="fixed"/>
        <w:tblCellMar>
          <w:left w:w="62" w:type="dxa"/>
          <w:right w:w="62" w:type="dxa"/>
        </w:tblCellMar>
        <w:tblLook w:val="0000"/>
      </w:tblPr>
      <w:tblGrid>
        <w:gridCol w:w="2641"/>
        <w:gridCol w:w="6501"/>
      </w:tblGrid>
      <w:tr w:rsidTr="00714FFF">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t xml:space="preserve">This field allows for different work </w:t>
            </w:r>
            <w:r w:rsidRPr="00714FFF">
              <w:t>environments and conditions that may affect performance. Essential operating conditions that may be present (depending on the work situation, needs of the candidate, accessibility of the item, and local industry and regional contexts) are included.</w:t>
            </w:r>
          </w:p>
        </w:tc>
      </w:tr>
      <w:tr w:rsidTr="00714FFF">
        <w:tblPrEx>
          <w:tblW w:w="0" w:type="auto"/>
          <w:tblLayout w:type="fixed"/>
          <w:tblCellMar>
            <w:left w:w="62" w:type="dxa"/>
            <w:right w:w="62" w:type="dxa"/>
          </w:tblCellMar>
          <w:tblLook w:val="0000"/>
        </w:tblPrEx>
        <w:trPr>
          <w:trHeight w:val="2761"/>
        </w:trPr>
        <w:tc>
          <w:tcPr>
            <w:tcW w:w="2641"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rPr>
                <w:rStyle w:val="SpecialBold"/>
              </w:rPr>
              <w:t>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14FFF" w:rsidP="00714FFF">
            <w:pPr>
              <w:pStyle w:val="ListBullet"/>
            </w:pPr>
            <w:r w:rsidRPr="00714FFF">
              <w:t>digital hardware</w:t>
            </w:r>
          </w:p>
          <w:p w:rsidR="00000000" w:rsidRPr="00714FFF" w:rsidP="00714FFF">
            <w:pPr>
              <w:pStyle w:val="ListBullet"/>
            </w:pPr>
            <w:r w:rsidRPr="00714FFF">
              <w:t>communication</w:t>
            </w:r>
          </w:p>
          <w:p w:rsidR="00000000" w:rsidRPr="00714FFF" w:rsidP="00714FFF">
            <w:pPr>
              <w:pStyle w:val="ListBullet"/>
            </w:pPr>
            <w:r w:rsidRPr="00714FFF">
              <w:t>consumer audio/video</w:t>
            </w:r>
          </w:p>
          <w:p w:rsidR="00000000" w:rsidRPr="00714FFF" w:rsidP="00714FFF">
            <w:pPr>
              <w:pStyle w:val="ListBullet"/>
            </w:pPr>
            <w:r w:rsidRPr="00714FFF">
              <w:t>electronic appliances</w:t>
            </w:r>
          </w:p>
          <w:p w:rsidR="00000000" w:rsidRPr="00714FFF" w:rsidP="00714FFF">
            <w:pPr>
              <w:pStyle w:val="ListBullet"/>
            </w:pPr>
            <w:r w:rsidRPr="00714FFF">
              <w:t>scanning systems</w:t>
            </w:r>
          </w:p>
          <w:p w:rsidR="00000000" w:rsidRPr="00714FFF" w:rsidP="00714FFF">
            <w:pPr>
              <w:pStyle w:val="ListBullet"/>
            </w:pPr>
            <w:r w:rsidRPr="00714FFF">
              <w:t>security/fire systems</w:t>
            </w:r>
          </w:p>
          <w:p w:rsidR="00000000" w:rsidRPr="00714FFF" w:rsidP="00714FFF">
            <w:pPr>
              <w:pStyle w:val="ListBullet"/>
            </w:pPr>
            <w:r w:rsidRPr="00714FFF">
              <w:t xml:space="preserve">power supplies </w:t>
            </w:r>
          </w:p>
          <w:p w:rsidR="00000000" w:rsidP="00714FFF">
            <w:pPr>
              <w:pStyle w:val="ListBullet"/>
              <w:rPr>
                <w:lang w:val="en-NZ"/>
              </w:rPr>
            </w:pPr>
            <w:r w:rsidRPr="00714FFF">
              <w:t>test equipment</w:t>
            </w:r>
          </w:p>
        </w:tc>
      </w:tr>
      <w:tr w:rsidTr="00714FFF">
        <w:tblPrEx>
          <w:tblW w:w="0" w:type="auto"/>
          <w:tblLayout w:type="fixed"/>
          <w:tblCellMar>
            <w:left w:w="62" w:type="dxa"/>
            <w:right w:w="62" w:type="dxa"/>
          </w:tblCellMar>
          <w:tblLook w:val="0000"/>
        </w:tblPrEx>
        <w:trPr>
          <w:trHeight w:val="3468"/>
        </w:trPr>
        <w:tc>
          <w:tcPr>
            <w:tcW w:w="2641"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rPr>
                <w:rStyle w:val="SpecialBold"/>
              </w:rPr>
              <w:t>Fault-finding techniques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14FFF" w:rsidP="00714FFF">
            <w:pPr>
              <w:pStyle w:val="ListBullet"/>
            </w:pPr>
            <w:r w:rsidRPr="00714FFF">
              <w:t>signal injection</w:t>
            </w:r>
          </w:p>
          <w:p w:rsidR="00000000" w:rsidRPr="00714FFF" w:rsidP="00714FFF">
            <w:pPr>
              <w:pStyle w:val="ListBullet"/>
            </w:pPr>
            <w:r w:rsidRPr="00714FFF">
              <w:t>substitution</w:t>
            </w:r>
          </w:p>
          <w:p w:rsidR="00000000" w:rsidRPr="00714FFF" w:rsidP="00714FFF">
            <w:pPr>
              <w:pStyle w:val="ListBullet"/>
            </w:pPr>
            <w:r w:rsidRPr="00714FFF">
              <w:t>monitoring</w:t>
            </w:r>
          </w:p>
          <w:p w:rsidR="00000000" w:rsidRPr="00714FFF" w:rsidP="00714FFF">
            <w:pPr>
              <w:pStyle w:val="ListBullet"/>
            </w:pPr>
            <w:r w:rsidRPr="00714FFF">
              <w:t>measurement</w:t>
            </w:r>
          </w:p>
          <w:p w:rsidR="00000000" w:rsidRPr="00714FFF" w:rsidP="00714FFF">
            <w:pPr>
              <w:pStyle w:val="ListBullet"/>
            </w:pPr>
            <w:r w:rsidRPr="00714FFF">
              <w:t>heating/cooling</w:t>
            </w:r>
          </w:p>
          <w:p w:rsidR="00000000" w:rsidRPr="00714FFF" w:rsidP="00714FFF">
            <w:pPr>
              <w:pStyle w:val="ListBullet"/>
            </w:pPr>
            <w:r w:rsidRPr="00714FFF">
              <w:t>sound</w:t>
            </w:r>
          </w:p>
          <w:p w:rsidR="00000000" w:rsidRPr="00714FFF" w:rsidP="00714FFF">
            <w:pPr>
              <w:pStyle w:val="ListBullet"/>
            </w:pPr>
            <w:r w:rsidRPr="00714FFF">
              <w:t>visual</w:t>
            </w:r>
          </w:p>
          <w:p w:rsidR="00000000" w:rsidRPr="00714FFF" w:rsidP="00714FFF">
            <w:pPr>
              <w:pStyle w:val="ListBullet"/>
            </w:pPr>
            <w:r w:rsidRPr="00714FFF">
              <w:t>touch</w:t>
            </w:r>
          </w:p>
          <w:p w:rsidR="00000000" w:rsidRPr="00714FFF" w:rsidP="00714FFF">
            <w:pPr>
              <w:pStyle w:val="ListBullet"/>
            </w:pPr>
            <w:r w:rsidRPr="00714FFF">
              <w:t xml:space="preserve">smell </w:t>
            </w:r>
          </w:p>
          <w:p w:rsidR="00000000" w:rsidP="00714FFF">
            <w:pPr>
              <w:pStyle w:val="ListBullet"/>
              <w:rPr>
                <w:lang w:val="en-NZ"/>
              </w:rPr>
            </w:pPr>
            <w:r w:rsidRPr="00714FFF">
              <w:t>use of inbuilt software and hardware diagnostics</w:t>
            </w:r>
          </w:p>
        </w:tc>
      </w:tr>
      <w:tr w:rsidTr="00714FFF">
        <w:tblPrEx>
          <w:tblW w:w="0" w:type="auto"/>
          <w:tblLayout w:type="fixed"/>
          <w:tblCellMar>
            <w:left w:w="62" w:type="dxa"/>
            <w:right w:w="62" w:type="dxa"/>
          </w:tblCellMar>
          <w:tblLook w:val="0000"/>
        </w:tblPrEx>
        <w:trPr>
          <w:trHeight w:val="2537"/>
        </w:trPr>
        <w:tc>
          <w:tcPr>
            <w:tcW w:w="2641"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rPr>
                <w:rStyle w:val="SpecialBold"/>
              </w:rPr>
              <w:t>Test 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14FFF" w:rsidP="00714FFF">
            <w:pPr>
              <w:pStyle w:val="ListBullet"/>
            </w:pPr>
            <w:r w:rsidRPr="00714FFF">
              <w:t>continuity testers</w:t>
            </w:r>
          </w:p>
          <w:p w:rsidR="00000000" w:rsidRPr="00714FFF" w:rsidP="00714FFF">
            <w:pPr>
              <w:pStyle w:val="ListBullet"/>
            </w:pPr>
            <w:r w:rsidRPr="00714FFF">
              <w:t>ammeters</w:t>
            </w:r>
          </w:p>
          <w:p w:rsidR="00000000" w:rsidRPr="00714FFF" w:rsidP="00714FFF">
            <w:pPr>
              <w:pStyle w:val="ListBullet"/>
            </w:pPr>
            <w:r w:rsidRPr="00714FFF">
              <w:t>voltmeters</w:t>
            </w:r>
          </w:p>
          <w:p w:rsidR="00000000" w:rsidRPr="00714FFF" w:rsidP="00714FFF">
            <w:pPr>
              <w:pStyle w:val="ListBullet"/>
            </w:pPr>
            <w:r w:rsidRPr="00714FFF">
              <w:t>cathode ray oscilloscopes</w:t>
            </w:r>
          </w:p>
          <w:p w:rsidR="00000000" w:rsidRPr="00714FFF" w:rsidP="00714FFF">
            <w:pPr>
              <w:pStyle w:val="ListBullet"/>
            </w:pPr>
            <w:r w:rsidRPr="00714FFF">
              <w:t>frequency counters</w:t>
            </w:r>
          </w:p>
          <w:p w:rsidR="00000000" w:rsidRPr="00714FFF" w:rsidP="00714FFF">
            <w:pPr>
              <w:pStyle w:val="ListBullet"/>
            </w:pPr>
            <w:r w:rsidRPr="00714FFF">
              <w:t>signal generators</w:t>
            </w:r>
          </w:p>
          <w:p w:rsidR="00000000" w:rsidP="00714FFF">
            <w:pPr>
              <w:pStyle w:val="ListBullet"/>
              <w:rPr>
                <w:lang w:val="en-NZ"/>
              </w:rPr>
            </w:pPr>
            <w:r w:rsidRPr="00714FFF">
              <w:t xml:space="preserve">digital probes </w:t>
            </w:r>
          </w:p>
        </w:tc>
      </w:tr>
      <w:tr w:rsidTr="00714FFF">
        <w:tblPrEx>
          <w:tblW w:w="0" w:type="auto"/>
          <w:tblLayout w:type="fixed"/>
          <w:tblCellMar>
            <w:left w:w="62" w:type="dxa"/>
            <w:right w:w="62" w:type="dxa"/>
          </w:tblCellMar>
          <w:tblLook w:val="0000"/>
        </w:tblPrEx>
        <w:trPr>
          <w:trHeight w:val="2537"/>
        </w:trPr>
        <w:tc>
          <w:tcPr>
            <w:tcW w:w="2641" w:type="dxa"/>
            <w:tcBorders>
              <w:top w:val="nil"/>
              <w:left w:val="nil"/>
              <w:bottom w:val="nil"/>
              <w:right w:val="nil"/>
            </w:tcBorders>
            <w:tcMar>
              <w:top w:w="0" w:type="dxa"/>
              <w:left w:w="62" w:type="dxa"/>
              <w:bottom w:w="0" w:type="dxa"/>
              <w:right w:w="62" w:type="dxa"/>
            </w:tcMar>
          </w:tcPr>
          <w:p w:rsidR="00000000" w:rsidP="00714FFF">
            <w:pPr>
              <w:pStyle w:val="BodyText"/>
              <w:rPr>
                <w:lang w:val="en-NZ"/>
              </w:rPr>
            </w:pPr>
            <w:r w:rsidRPr="00714FFF">
              <w:rPr>
                <w:rStyle w:val="SpecialBold"/>
              </w:rPr>
              <w:t>Components include (1) one or more of the following:</w:t>
            </w:r>
          </w:p>
        </w:tc>
        <w:tc>
          <w:tcPr>
            <w:tcW w:w="6501" w:type="dxa"/>
            <w:tcBorders>
              <w:top w:val="nil"/>
              <w:left w:val="nil"/>
              <w:bottom w:val="nil"/>
              <w:right w:val="nil"/>
            </w:tcBorders>
            <w:tcMar>
              <w:top w:w="0" w:type="dxa"/>
              <w:left w:w="62" w:type="dxa"/>
              <w:bottom w:w="0" w:type="dxa"/>
              <w:right w:w="62" w:type="dxa"/>
            </w:tcMar>
          </w:tcPr>
          <w:p w:rsidR="00000000" w:rsidRPr="00714FFF" w:rsidP="00714FFF">
            <w:pPr>
              <w:pStyle w:val="ListBullet"/>
            </w:pPr>
            <w:r w:rsidRPr="00714FFF">
              <w:t>discrete component assemblies</w:t>
            </w:r>
          </w:p>
          <w:p w:rsidR="00000000" w:rsidRPr="00714FFF" w:rsidP="00714FFF">
            <w:pPr>
              <w:pStyle w:val="ListBullet"/>
            </w:pPr>
            <w:r w:rsidRPr="00714FFF">
              <w:t>individual components, including:</w:t>
            </w:r>
          </w:p>
          <w:p w:rsidR="00000000" w:rsidRPr="00714FFF" w:rsidP="00714FFF">
            <w:pPr>
              <w:pStyle w:val="ListBullet2"/>
            </w:pPr>
            <w:r w:rsidRPr="00714FFF">
              <w:t>resistors</w:t>
            </w:r>
          </w:p>
          <w:p w:rsidR="00000000" w:rsidRPr="00714FFF" w:rsidP="00714FFF">
            <w:pPr>
              <w:pStyle w:val="ListBullet2"/>
            </w:pPr>
            <w:r w:rsidRPr="00714FFF">
              <w:t>switching devices</w:t>
            </w:r>
          </w:p>
          <w:p w:rsidR="00000000" w:rsidRPr="00714FFF" w:rsidP="00714FFF">
            <w:pPr>
              <w:pStyle w:val="ListBullet2"/>
            </w:pPr>
            <w:r w:rsidRPr="00714FFF">
              <w:t>capacitors</w:t>
            </w:r>
          </w:p>
          <w:p w:rsidR="00000000" w:rsidRPr="00714FFF" w:rsidP="00714FFF">
            <w:pPr>
              <w:pStyle w:val="ListBullet2"/>
            </w:pPr>
            <w:r w:rsidRPr="00714FFF">
              <w:t>transformers</w:t>
            </w:r>
          </w:p>
          <w:p w:rsidR="00000000" w:rsidRPr="00714FFF" w:rsidP="00714FFF">
            <w:pPr>
              <w:pStyle w:val="ListBullet2"/>
            </w:pPr>
            <w:r w:rsidRPr="00714FFF">
              <w:t>solenoids</w:t>
            </w:r>
          </w:p>
          <w:p w:rsidR="00000000" w:rsidRPr="00714FFF" w:rsidP="00714FFF">
            <w:pPr>
              <w:pStyle w:val="ListBullet2"/>
            </w:pPr>
            <w:r w:rsidRPr="00714FFF">
              <w:t>tubes</w:t>
            </w:r>
          </w:p>
          <w:p w:rsidR="00000000" w:rsidRPr="00714FFF" w:rsidP="00714FFF">
            <w:pPr>
              <w:pStyle w:val="ListBullet2"/>
            </w:pPr>
            <w:r w:rsidRPr="00714FFF">
              <w:t>semi-conductors</w:t>
            </w:r>
          </w:p>
          <w:p w:rsidR="00000000" w:rsidRPr="00714FFF" w:rsidP="00714FFF">
            <w:pPr>
              <w:pStyle w:val="ListBullet2"/>
            </w:pPr>
            <w:r w:rsidRPr="00714FFF">
              <w:t>transistors</w:t>
            </w:r>
          </w:p>
          <w:p w:rsidR="00000000" w:rsidRPr="00714FFF" w:rsidP="00714FFF">
            <w:pPr>
              <w:pStyle w:val="ListBullet2"/>
            </w:pPr>
            <w:r w:rsidRPr="00714FFF">
              <w:t>ICs</w:t>
            </w:r>
          </w:p>
          <w:p w:rsidR="00000000" w:rsidRPr="00714FFF" w:rsidP="00714FFF">
            <w:pPr>
              <w:pStyle w:val="ListBullet2"/>
            </w:pPr>
            <w:r w:rsidRPr="00714FFF">
              <w:t>digital timers</w:t>
            </w:r>
          </w:p>
          <w:p w:rsidR="00000000" w:rsidRPr="00714FFF" w:rsidP="00714FFF">
            <w:pPr>
              <w:pStyle w:val="ListBullet2"/>
            </w:pPr>
            <w:r w:rsidRPr="00714FFF">
              <w:t>gate arrays</w:t>
            </w:r>
          </w:p>
          <w:p w:rsidR="00000000" w:rsidRPr="00714FFF" w:rsidP="00714FFF">
            <w:pPr>
              <w:pStyle w:val="ListBullet2"/>
            </w:pPr>
            <w:r w:rsidRPr="00714FFF">
              <w:t>transmitters</w:t>
            </w:r>
          </w:p>
          <w:p w:rsidR="00000000" w:rsidRPr="00714FFF" w:rsidP="00714FFF">
            <w:pPr>
              <w:pStyle w:val="ListBullet2"/>
            </w:pPr>
            <w:r w:rsidRPr="00714FFF">
              <w:t xml:space="preserve">converters </w:t>
            </w:r>
          </w:p>
        </w:tc>
      </w:tr>
    </w:tbl>
    <w:p w:rsidR="00000000" w:rsidRPr="00714FFF" w:rsidP="00714FFF">
      <w:pPr>
        <w:pStyle w:val="BodyText"/>
      </w:pPr>
    </w:p>
    <w:p w:rsidR="00000000" w:rsidRPr="00714FFF" w:rsidP="00714FFF">
      <w:pPr>
        <w:pStyle w:val="AllowPageBreak"/>
      </w:pPr>
    </w:p>
    <w:p w:rsidR="00000000" w:rsidRPr="00714FFF" w:rsidP="00714FFF">
      <w:pPr>
        <w:pStyle w:val="Heading1"/>
      </w:pPr>
      <w:bookmarkStart w:id="8" w:name="O_941504"/>
      <w:bookmarkEnd w:id="8"/>
      <w:r w:rsidRPr="00714FFF">
        <w:t>Unit Mapping Information</w:t>
      </w:r>
    </w:p>
    <w:p w:rsidR="00000000" w:rsidRPr="00714FFF" w:rsidP="00CD2644">
      <w:pPr>
        <w:pStyle w:val="BodyText"/>
      </w:pPr>
      <w:r w:rsidRPr="00714FFF">
        <w:t xml:space="preserve">Release 1. Supersedes and is equivalent to MEM18065B Diagnose and repair digital equipment and components </w:t>
      </w:r>
    </w:p>
    <w:p w:rsidR="00000000" w:rsidRPr="00714FFF" w:rsidP="00714FFF">
      <w:pPr>
        <w:pStyle w:val="Heading1"/>
      </w:pPr>
      <w:bookmarkStart w:id="9" w:name="O_941497"/>
      <w:bookmarkEnd w:id="9"/>
      <w:r w:rsidRPr="00714FFF">
        <w:t>Links</w:t>
      </w:r>
    </w:p>
    <w:p w:rsidR="00000000" w:rsidRPr="00714FFF" w:rsidP="00CD2644">
      <w:pPr>
        <w:pStyle w:val="BodyText"/>
      </w:pPr>
      <w:r w:rsidRPr="00714FF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B4A27">
        <w:rPr>
          <w:rStyle w:val="Hyperlink"/>
        </w:rPr>
        <w:t>https://vetnet.gov.au/Pages/TrainingDocs.aspx?q=b7050d37-5fd0-4740-8f7d-3b7a49c10bb2</w:t>
      </w:r>
      <w:r>
        <w:fldChar w:fldCharType="end"/>
      </w:r>
    </w:p>
    <w:p w:rsidR="00000000" w:rsidRPr="00714FFF" w:rsidP="00CD2644">
      <w:pPr>
        <w:pStyle w:val="BodyText"/>
        <w:sectPr w:rsidSect="00714FFF">
          <w:headerReference w:type="default" r:id="rId10"/>
          <w:footerReference w:type="default" r:id="rId11"/>
          <w:pgSz w:w="11908" w:h="16833"/>
          <w:pgMar w:top="1702" w:right="1418" w:bottom="1702" w:left="1418" w:header="992" w:footer="992" w:gutter="0"/>
          <w:cols w:space="720"/>
          <w:noEndnote/>
          <w:docGrid w:linePitch="299"/>
        </w:sectPr>
      </w:pPr>
    </w:p>
    <w:p w:rsidR="00000000" w:rsidRPr="00714FFF" w:rsidP="00714FFF">
      <w:pPr>
        <w:pStyle w:val="SuperHeading"/>
      </w:pPr>
      <w:r w:rsidRPr="00714FFF">
        <w:t>Assessment Requirements for MEM18065 Diagnose and repair digita</w:t>
      </w:r>
      <w:r w:rsidRPr="00714FFF">
        <w:t>l equipment and components</w:t>
      </w:r>
    </w:p>
    <w:p w:rsidR="00000000" w:rsidRPr="00714FFF" w:rsidP="00714FFF">
      <w:pPr>
        <w:pStyle w:val="Heading1"/>
      </w:pPr>
      <w:bookmarkStart w:id="10" w:name="O_941499"/>
      <w:bookmarkEnd w:id="10"/>
      <w:r w:rsidRPr="00714FFF">
        <w:t>Modification History</w:t>
      </w:r>
    </w:p>
    <w:p w:rsidR="00000000" w:rsidRPr="00714FFF" w:rsidP="00CD2644">
      <w:pPr>
        <w:pStyle w:val="BodyText"/>
      </w:pPr>
      <w:r w:rsidRPr="00714FFF">
        <w:t xml:space="preserve">Release 1. Supersedes and is equivalent to MEM18065B Diagnose and repair digital equipment and components </w:t>
      </w:r>
    </w:p>
    <w:p w:rsidR="00000000" w:rsidRPr="00714FFF" w:rsidP="00714FFF">
      <w:pPr>
        <w:pStyle w:val="Heading1"/>
      </w:pPr>
      <w:bookmarkStart w:id="11" w:name="O_941502"/>
      <w:bookmarkEnd w:id="11"/>
      <w:r w:rsidRPr="00714FFF">
        <w:t>Performance Evidence</w:t>
      </w:r>
    </w:p>
    <w:p w:rsidR="00000000" w:rsidRPr="00714FFF" w:rsidP="00CD2644">
      <w:pPr>
        <w:pStyle w:val="BodyText"/>
      </w:pPr>
      <w:r w:rsidRPr="00714FFF">
        <w:t>Evidence required to demonstrate competence in this unit must be relevant to and satisfy the requirements of the elements and performance criteria on at least two (2) occasions and include:</w:t>
      </w:r>
    </w:p>
    <w:p w:rsidR="00000000" w:rsidRPr="00714FFF" w:rsidP="00714FFF">
      <w:pPr>
        <w:pStyle w:val="ListBullet"/>
      </w:pPr>
      <w:r w:rsidRPr="00714FFF">
        <w:t>following work instructions, standard operating procedures (SOPs)</w:t>
      </w:r>
      <w:r w:rsidRPr="00714FFF">
        <w:t xml:space="preserve"> and safe work practices </w:t>
      </w:r>
    </w:p>
    <w:p w:rsidR="00000000" w:rsidRPr="00714FFF" w:rsidP="00714FFF">
      <w:pPr>
        <w:pStyle w:val="ListBullet"/>
      </w:pPr>
      <w:r w:rsidRPr="00714FFF">
        <w:t>identifying and interpreting equipment specifications, manuals, circuit and schematic diagrams, maintenance records and supplier catalogues and obtaining relevant data with respect to diagnosing and repairing digital equipment and</w:t>
      </w:r>
      <w:r w:rsidRPr="00714FFF">
        <w:t xml:space="preserve"> components </w:t>
      </w:r>
    </w:p>
    <w:p w:rsidR="00000000" w:rsidRPr="00714FFF" w:rsidP="00714FFF">
      <w:pPr>
        <w:pStyle w:val="ListBullet"/>
      </w:pPr>
      <w:r w:rsidRPr="00714FFF">
        <w:t>checking electronic equipment/sub-assemblies, components, connections and terminations for compliance to specifications</w:t>
      </w:r>
    </w:p>
    <w:p w:rsidR="00000000" w:rsidRPr="00714FFF" w:rsidP="00714FFF">
      <w:pPr>
        <w:pStyle w:val="ListBullet"/>
      </w:pPr>
      <w:r w:rsidRPr="00714FFF">
        <w:t xml:space="preserve">locating, reading/recording and diagnosing built-in fault indicators and obtaining error code interpretation documents and </w:t>
      </w:r>
      <w:r w:rsidRPr="00714FFF">
        <w:t>running test functions and recording faults and/or equipment status indicated by built-in test functions/displays</w:t>
      </w:r>
    </w:p>
    <w:p w:rsidR="00000000" w:rsidRPr="00714FFF" w:rsidP="00714FFF">
      <w:pPr>
        <w:pStyle w:val="ListBullet"/>
      </w:pPr>
      <w:r w:rsidRPr="00714FFF">
        <w:t>checking and testing equipment using appropriate test equipment and fault-finding techniques for compliance to specifications</w:t>
      </w:r>
    </w:p>
    <w:p w:rsidR="00000000" w:rsidRPr="00714FFF" w:rsidP="00714FFF">
      <w:pPr>
        <w:pStyle w:val="ListBullet"/>
      </w:pPr>
      <w:r w:rsidRPr="00714FFF">
        <w:t>reproducing faul</w:t>
      </w:r>
      <w:r w:rsidRPr="00714FFF">
        <w:t>t symptoms in the electronic equipment and verifying faults using appropriate test equipment and fault-finding techniques to locate and isolate faulty component or fault cause</w:t>
      </w:r>
    </w:p>
    <w:p w:rsidR="00000000" w:rsidRPr="00714FFF" w:rsidP="00714FFF">
      <w:pPr>
        <w:pStyle w:val="ListBullet"/>
      </w:pPr>
      <w:r w:rsidRPr="00714FFF">
        <w:t>removing and replacing faulty components from the electronic equipment</w:t>
      </w:r>
    </w:p>
    <w:p w:rsidR="00000000" w:rsidRPr="00714FFF" w:rsidP="00714FFF">
      <w:pPr>
        <w:pStyle w:val="ListBullet"/>
      </w:pPr>
      <w:r w:rsidRPr="00714FFF">
        <w:t xml:space="preserve">adjusting/tuning, calibrating and testing the repaired electronic equipment/sub-assemblies to specifications </w:t>
      </w:r>
    </w:p>
    <w:p w:rsidR="00000000" w:rsidRPr="00714FFF" w:rsidP="00714FFF">
      <w:pPr>
        <w:pStyle w:val="ListBullet"/>
      </w:pPr>
      <w:r w:rsidRPr="00714FFF">
        <w:t>returning the repaired equipment and components to service in accordance with SOPs.</w:t>
      </w:r>
    </w:p>
    <w:p w:rsidR="00000000" w:rsidRPr="00714FFF" w:rsidP="00714FFF">
      <w:pPr>
        <w:pStyle w:val="AllowPageBreak"/>
      </w:pPr>
    </w:p>
    <w:p w:rsidR="00000000" w:rsidRPr="00714FFF" w:rsidP="00714FFF">
      <w:pPr>
        <w:pStyle w:val="Heading1"/>
      </w:pPr>
      <w:bookmarkStart w:id="12" w:name="O_941501"/>
      <w:bookmarkEnd w:id="12"/>
      <w:r w:rsidRPr="00714FFF">
        <w:t>Knowledge Evidence</w:t>
      </w:r>
    </w:p>
    <w:p w:rsidR="00000000" w:rsidRPr="00714FFF" w:rsidP="00CD2644">
      <w:pPr>
        <w:pStyle w:val="BodyText"/>
      </w:pPr>
      <w:r w:rsidRPr="00714FFF">
        <w:t>Evidence required to demon</w:t>
      </w:r>
      <w:r w:rsidRPr="00714FFF">
        <w:t>strate the required knowledge for this unit must be relevant to and satisfy the requirements of the elements and performance criteria and include knowledge of:</w:t>
      </w:r>
    </w:p>
    <w:p w:rsidR="00000000" w:rsidRPr="00714FFF" w:rsidP="00714FFF">
      <w:pPr>
        <w:pStyle w:val="ListBullet"/>
      </w:pPr>
      <w:r w:rsidRPr="00714FFF">
        <w:t>safe work practices and procedures and use of personal protective equipment (PPE)</w:t>
      </w:r>
    </w:p>
    <w:p w:rsidR="00000000" w:rsidRPr="00714FFF" w:rsidP="00714FFF">
      <w:pPr>
        <w:pStyle w:val="ListBullet"/>
      </w:pPr>
      <w:r w:rsidRPr="00714FFF">
        <w:t xml:space="preserve">implications </w:t>
      </w:r>
      <w:r w:rsidRPr="00714FFF">
        <w:t>of electro-static discharge (ESD) upon the electronic equipment</w:t>
      </w:r>
    </w:p>
    <w:p w:rsidR="00000000" w:rsidRPr="00714FFF" w:rsidP="00714FFF">
      <w:pPr>
        <w:pStyle w:val="ListBullet"/>
      </w:pPr>
      <w:r w:rsidRPr="00714FFF">
        <w:t>analog and digital electronics, including amplifiers, oscillators, power suppliers, filters, transistors, ICs, digital timers, gate arrays, transmitters and converters</w:t>
      </w:r>
    </w:p>
    <w:p w:rsidR="00000000" w:rsidRPr="00714FFF" w:rsidP="00714FFF">
      <w:pPr>
        <w:pStyle w:val="ListBullet"/>
      </w:pPr>
      <w:r w:rsidRPr="00714FFF">
        <w:t>function(s) of the elect</w:t>
      </w:r>
      <w:r w:rsidRPr="00714FFF">
        <w:t xml:space="preserve">ronic equipment/sub-assembly </w:t>
      </w:r>
    </w:p>
    <w:p w:rsidR="00000000" w:rsidRPr="00714FFF" w:rsidP="00714FFF">
      <w:pPr>
        <w:pStyle w:val="ListBullet"/>
      </w:pPr>
      <w:r w:rsidRPr="00714FFF">
        <w:t>procedures for:</w:t>
      </w:r>
    </w:p>
    <w:p w:rsidR="00000000" w:rsidRPr="00714FFF" w:rsidP="00714FFF">
      <w:pPr>
        <w:pStyle w:val="ListBullet2"/>
      </w:pPr>
      <w:r w:rsidRPr="00714FFF">
        <w:t>running built-in test functions</w:t>
      </w:r>
    </w:p>
    <w:p w:rsidR="00000000" w:rsidRPr="00714FFF" w:rsidP="00714FFF">
      <w:pPr>
        <w:pStyle w:val="ListBullet2"/>
      </w:pPr>
      <w:r w:rsidRPr="00714FFF">
        <w:t>verifying faults in electronic equipment/sub-assemblies</w:t>
      </w:r>
    </w:p>
    <w:p w:rsidR="00000000" w:rsidRPr="00714FFF" w:rsidP="00714FFF">
      <w:pPr>
        <w:pStyle w:val="ListBullet2"/>
      </w:pPr>
      <w:r w:rsidRPr="00714FFF">
        <w:t>isolating electronic equipment/sub-assemblies</w:t>
      </w:r>
    </w:p>
    <w:p w:rsidR="00000000" w:rsidRPr="00714FFF" w:rsidP="00714FFF">
      <w:pPr>
        <w:pStyle w:val="ListBullet2"/>
      </w:pPr>
      <w:r w:rsidRPr="00714FFF">
        <w:t>removing sub-assemblies from electronic equipment</w:t>
      </w:r>
    </w:p>
    <w:p w:rsidR="00000000" w:rsidRPr="00714FFF" w:rsidP="00714FFF">
      <w:pPr>
        <w:pStyle w:val="ListBullet2"/>
      </w:pPr>
      <w:r w:rsidRPr="00714FFF">
        <w:t>testing faulty sub-assemblies</w:t>
      </w:r>
    </w:p>
    <w:p w:rsidR="00000000" w:rsidRPr="00714FFF" w:rsidP="00714FFF">
      <w:pPr>
        <w:pStyle w:val="ListBullet2"/>
      </w:pPr>
      <w:r w:rsidRPr="00714FFF">
        <w:t>removing and repairing/replacing faulty components from electronic equipment</w:t>
      </w:r>
    </w:p>
    <w:p w:rsidR="00000000" w:rsidRPr="00714FFF" w:rsidP="00714FFF">
      <w:pPr>
        <w:pStyle w:val="ListBullet2"/>
      </w:pPr>
      <w:r w:rsidRPr="00714FFF">
        <w:t>fitting repaired/replaced components into sub-assemblies and sub-assemblies into electronic equipment</w:t>
      </w:r>
    </w:p>
    <w:p w:rsidR="00000000" w:rsidRPr="00714FFF" w:rsidP="00714FFF">
      <w:pPr>
        <w:pStyle w:val="ListBullet2"/>
      </w:pPr>
      <w:r w:rsidRPr="00714FFF">
        <w:t>testing electronic equipment/sub-assembly perfo</w:t>
      </w:r>
      <w:r w:rsidRPr="00714FFF">
        <w:t xml:space="preserve">rmance </w:t>
      </w:r>
    </w:p>
    <w:p w:rsidR="00000000" w:rsidRPr="00714FFF" w:rsidP="00714FFF">
      <w:pPr>
        <w:pStyle w:val="ListBullet"/>
      </w:pPr>
      <w:r w:rsidRPr="00714FFF">
        <w:t>errors indicated by built-in devices</w:t>
      </w:r>
    </w:p>
    <w:p w:rsidR="00000000" w:rsidRPr="00714FFF" w:rsidP="00714FFF">
      <w:pPr>
        <w:pStyle w:val="ListBullet"/>
      </w:pPr>
      <w:r w:rsidRPr="00714FFF">
        <w:t>symptoms of the fault in the electronic equipment/sub-assembly and purpose of reproducing fault symptoms</w:t>
      </w:r>
    </w:p>
    <w:p w:rsidR="00000000" w:rsidRPr="00714FFF" w:rsidP="00714FFF">
      <w:pPr>
        <w:pStyle w:val="ListBullet"/>
      </w:pPr>
      <w:r w:rsidRPr="00714FFF">
        <w:t xml:space="preserve">test equipment and techniques necessary to confirm electronic equipment/sub-assembly faults </w:t>
      </w:r>
    </w:p>
    <w:p w:rsidR="00000000" w:rsidRPr="00714FFF" w:rsidP="00714FFF">
      <w:pPr>
        <w:pStyle w:val="ListBullet"/>
      </w:pPr>
      <w:r w:rsidRPr="00714FFF">
        <w:t>tools and te</w:t>
      </w:r>
      <w:r w:rsidRPr="00714FFF">
        <w:t>chniques to be used to remove/refit/repair/replace the faulty sub-assemblies/component from the electronic equipment</w:t>
      </w:r>
    </w:p>
    <w:p w:rsidR="00000000" w:rsidRPr="00714FFF" w:rsidP="00714FFF">
      <w:pPr>
        <w:pStyle w:val="ListBullet"/>
      </w:pPr>
      <w:r w:rsidRPr="00714FFF">
        <w:t xml:space="preserve">operational specifications of the sub-assembly </w:t>
      </w:r>
    </w:p>
    <w:p w:rsidR="00000000" w:rsidRPr="00714FFF" w:rsidP="00714FFF">
      <w:pPr>
        <w:pStyle w:val="ListBullet"/>
      </w:pPr>
      <w:r w:rsidRPr="00714FFF">
        <w:t>equipment and techniques to be used to test the faulty sub-assemblies/component and probabl</w:t>
      </w:r>
      <w:r w:rsidRPr="00714FFF">
        <w:t>e causes of component failure</w:t>
      </w:r>
    </w:p>
    <w:p w:rsidR="00000000" w:rsidRPr="00714FFF" w:rsidP="00714FFF">
      <w:pPr>
        <w:pStyle w:val="ListBullet"/>
      </w:pPr>
      <w:r w:rsidRPr="00714FFF">
        <w:t xml:space="preserve">operational specifications of the electronic equipment/sub-assembly/component </w:t>
      </w:r>
    </w:p>
    <w:p w:rsidR="00000000" w:rsidRPr="00714FFF" w:rsidP="00714FFF">
      <w:pPr>
        <w:pStyle w:val="ListBullet"/>
      </w:pPr>
      <w:r w:rsidRPr="00714FFF">
        <w:t>test equipment and techniques necessary to check electronic equipment/sub-assembly performance.</w:t>
      </w:r>
    </w:p>
    <w:p w:rsidR="00000000" w:rsidRPr="00714FFF" w:rsidP="00714FFF">
      <w:pPr>
        <w:pStyle w:val="AllowPageBreak"/>
      </w:pPr>
    </w:p>
    <w:p w:rsidR="00000000" w:rsidRPr="00714FFF" w:rsidP="00714FFF">
      <w:pPr>
        <w:pStyle w:val="Heading1"/>
      </w:pPr>
      <w:bookmarkStart w:id="13" w:name="O_941500"/>
      <w:bookmarkEnd w:id="13"/>
      <w:r w:rsidRPr="00714FFF">
        <w:t>Assessment Conditions</w:t>
      </w:r>
    </w:p>
    <w:p w:rsidR="00000000" w:rsidRPr="00714FFF" w:rsidP="00714FFF">
      <w:pPr>
        <w:pStyle w:val="ListBullet"/>
      </w:pPr>
      <w:r w:rsidRPr="00714FFF">
        <w:t>Assessors must:</w:t>
      </w:r>
    </w:p>
    <w:p w:rsidR="00000000" w:rsidRPr="00714FFF" w:rsidP="00714FFF">
      <w:pPr>
        <w:pStyle w:val="ListBullet2"/>
      </w:pPr>
      <w:r w:rsidRPr="00714FFF">
        <w:t>have vocational competency in diagnosing and repairing digital equipment and components at least to the level being assessed with relevant industry knowledge and experience</w:t>
      </w:r>
    </w:p>
    <w:p w:rsidR="00000000" w:rsidRPr="00714FFF" w:rsidP="00714FFF">
      <w:pPr>
        <w:pStyle w:val="ListBullet2"/>
      </w:pPr>
      <w:r w:rsidRPr="00714FFF">
        <w:t xml:space="preserve">satisfy the assessor requirements in the </w:t>
      </w:r>
      <w:r w:rsidRPr="00714FFF">
        <w:rPr>
          <w:rStyle w:val="Emphasis"/>
        </w:rPr>
        <w:t xml:space="preserve">Standards for Registered </w:t>
      </w:r>
      <w:r w:rsidRPr="00714FFF">
        <w:rPr>
          <w:rStyle w:val="Emphasis"/>
        </w:rPr>
        <w:t xml:space="preserve">Training Organisations 2015 </w:t>
      </w:r>
      <w:r w:rsidRPr="00714FFF">
        <w:t>or its replacement</w:t>
      </w:r>
      <w:r w:rsidRPr="00714FFF">
        <w:rPr>
          <w:rStyle w:val="Emphasis"/>
        </w:rPr>
        <w:t xml:space="preserve"> </w:t>
      </w:r>
      <w:r w:rsidRPr="00714FFF">
        <w:t xml:space="preserve">and comply with the </w:t>
      </w:r>
      <w:r w:rsidRPr="00714FFF">
        <w:rPr>
          <w:rStyle w:val="Emphasis"/>
        </w:rPr>
        <w:t xml:space="preserve">National Vocational Education and Training Regulator Act 2011, </w:t>
      </w:r>
      <w:r w:rsidRPr="00714FFF">
        <w:t>its replacement</w:t>
      </w:r>
      <w:r w:rsidRPr="00714FFF">
        <w:rPr>
          <w:rStyle w:val="Emphasis"/>
        </w:rPr>
        <w:t xml:space="preserve"> </w:t>
      </w:r>
      <w:r w:rsidRPr="00714FFF">
        <w:t>or equivalent legislation covering VET regulation in a non-referring state/territory as the case requires</w:t>
      </w:r>
    </w:p>
    <w:p w:rsidR="00000000" w:rsidRPr="00714FFF" w:rsidP="00714FFF">
      <w:pPr>
        <w:pStyle w:val="ListBullet"/>
      </w:pPr>
      <w:r w:rsidRPr="00714FFF">
        <w:t>Whe</w:t>
      </w:r>
      <w:r w:rsidRPr="00714FFF">
        <w:t>re possible assessment must occur in operational workplace situations. Where this is not possible or where personal safety or environmental damage are limiting factors, assessment must occur in a sufficiently rigorous simulated environment that reflects re</w:t>
      </w:r>
      <w:r w:rsidRPr="00714FFF">
        <w:t>alistic operational workplace conditions. This must cover all aspects of workplace performance, including environment, task skills, task management skills, contingency management skills and job role environment skills</w:t>
      </w:r>
    </w:p>
    <w:p w:rsidR="00000000" w:rsidRPr="00714FFF" w:rsidP="00714FFF">
      <w:pPr>
        <w:pStyle w:val="ListBullet"/>
      </w:pPr>
      <w:r w:rsidRPr="00714FFF">
        <w:t>Conditions for assessment must include</w:t>
      </w:r>
      <w:r w:rsidRPr="00714FFF">
        <w:t xml:space="preserve"> access to all tools, equipment, materials and documentation required, including relevant workplace procedures, product and manufacturing specifications</w:t>
      </w:r>
    </w:p>
    <w:p w:rsidR="00000000" w:rsidRPr="00714FFF" w:rsidP="00714FFF">
      <w:pPr>
        <w:pStyle w:val="ListBullet"/>
      </w:pPr>
      <w:r w:rsidRPr="00714FFF">
        <w:t>Assessment processes and techniques must be appropriate to the language, literacy and numeracy requirem</w:t>
      </w:r>
      <w:r w:rsidRPr="00714FFF">
        <w:t>ents of the work being performed and the needs of the candidate.</w:t>
      </w:r>
    </w:p>
    <w:p w:rsidR="00000000" w:rsidRPr="00714FFF" w:rsidP="00714FFF">
      <w:pPr>
        <w:pStyle w:val="AllowPageBreak"/>
      </w:pPr>
    </w:p>
    <w:p w:rsidR="00000000" w:rsidRPr="00714FFF" w:rsidP="00714FFF">
      <w:pPr>
        <w:pStyle w:val="Heading1"/>
      </w:pPr>
      <w:bookmarkStart w:id="14" w:name="O_941498"/>
      <w:bookmarkEnd w:id="14"/>
      <w:r w:rsidRPr="00714FFF">
        <w:t>Links</w:t>
      </w:r>
    </w:p>
    <w:p w:rsidR="00000000" w:rsidRPr="00714FFF" w:rsidP="00CD2644">
      <w:pPr>
        <w:pStyle w:val="BodyText"/>
      </w:pPr>
      <w:r w:rsidRPr="00714FF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B4A27">
        <w:rPr>
          <w:rStyle w:val="Hyperlink"/>
        </w:rPr>
        <w:t>https://vetnet.gov.au/Pages/TrainingDocs.aspx?q=b7050d37-5fd0-4740-8f7d-3b7a49c10bb2</w:t>
      </w:r>
      <w:r>
        <w:fldChar w:fldCharType="end"/>
      </w:r>
    </w:p>
    <w:p w:rsidR="00000000" w:rsidRPr="00714FFF" w:rsidP="00714FFF"/>
    <w:sectPr w:rsidSect="00714F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F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FFF" w:rsidRPr="00CD2644" w:rsidP="00CD26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F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644" w:rsidP="00714F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D2644" w:rsidP="00714F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D2644" w:rsidP="00714F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FFF" w:rsidP="00714FFF">
    <w:pPr>
      <w:pStyle w:val="Footer"/>
      <w:framePr w:wrap="around"/>
    </w:pPr>
    <w:r>
      <w:fldChar w:fldCharType="begin"/>
    </w:r>
    <w:r>
      <w:instrText xml:space="preserve"> DOCPROPERTY  Subject  \* MERGEFORMAT </w:instrText>
    </w:r>
    <w:r>
      <w:fldChar w:fldCharType="separate"/>
    </w:r>
    <w:r w:rsidR="00CD2644">
      <w:t>Approved</w:t>
    </w:r>
    <w:r w:rsidR="00CD2644">
      <w:fldChar w:fldCharType="end"/>
    </w:r>
    <w:r>
      <w:tab/>
      <w:t xml:space="preserve">Page </w:t>
    </w:r>
    <w:r>
      <w:fldChar w:fldCharType="begin"/>
    </w:r>
    <w:r>
      <w:instrText xml:space="preserve"> PAGE  \* Arabic  \* MERGEFORMAT </w:instrText>
    </w:r>
    <w:r>
      <w:fldChar w:fldCharType="separate"/>
    </w:r>
    <w:r w:rsidR="00CD264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2644">
      <w:rPr>
        <w:noProof/>
      </w:rPr>
      <w:t>6</w:t>
    </w:r>
    <w:r>
      <w:rPr>
        <w:noProof/>
      </w:rPr>
      <w:fldChar w:fldCharType="end"/>
    </w:r>
  </w:p>
  <w:p w:rsidR="00714FFF" w:rsidP="00714FFF">
    <w:pPr>
      <w:pStyle w:val="Footer"/>
      <w:framePr w:wrap="around"/>
    </w:pPr>
    <w:r>
      <w:t xml:space="preserve">© Commonwealth of Australia, </w:t>
    </w:r>
    <w:r>
      <w:fldChar w:fldCharType="begin"/>
    </w:r>
    <w:r>
      <w:instrText xml:space="preserve"> DATE  \@ "yyyy"  \* MERGEFORMAT </w:instrText>
    </w:r>
    <w:r>
      <w:fldChar w:fldCharType="separate"/>
    </w:r>
    <w:r w:rsidR="00CD2644">
      <w:rPr>
        <w:noProof/>
      </w:rPr>
      <w:t>2025</w:t>
    </w:r>
    <w:r>
      <w:fldChar w:fldCharType="end"/>
    </w:r>
    <w:r>
      <w:tab/>
    </w:r>
    <w:r>
      <w:fldChar w:fldCharType="begin"/>
    </w:r>
    <w:r>
      <w:instrText xml:space="preserve"> DOCPROPERTY  Author  \* MERGEFORMAT </w:instrText>
    </w:r>
    <w:r>
      <w:fldChar w:fldCharType="separate"/>
    </w:r>
    <w:r w:rsidR="00CD2644">
      <w:t>Manufacturing Industry Skills Alliance</w:t>
    </w:r>
    <w:r w:rsidR="00CD2644">
      <w:fldChar w:fldCharType="end"/>
    </w:r>
  </w:p>
  <w:p w:rsidR="00714FFF" w:rsidP="00714F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F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6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4FFF" w:rsidRPr="00CD2644" w:rsidP="00CD26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F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644" w:rsidRPr="002D2AF8" w:rsidP="00714FFF">
    <w:pPr>
      <w:pStyle w:val="Header"/>
      <w:framePr w:wrap="around"/>
    </w:pPr>
    <w:r>
      <w:fldChar w:fldCharType="begin"/>
    </w:r>
    <w:r>
      <w:instrText xml:space="preserve"> TITLE   \* MERGEFORMAT </w:instrText>
    </w:r>
    <w:r>
      <w:fldChar w:fldCharType="separate"/>
    </w:r>
    <w:r>
      <w:t>MEM18065 Diagnose and repair digital equipment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2644" w:rsidP="00714F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FFF" w:rsidRPr="002D2AF8" w:rsidP="00714FFF">
    <w:pPr>
      <w:pStyle w:val="Header"/>
      <w:framePr w:wrap="around"/>
    </w:pPr>
    <w:r>
      <w:fldChar w:fldCharType="begin"/>
    </w:r>
    <w:r>
      <w:instrText xml:space="preserve"> TITLE   \* MERGEFORMAT </w:instrText>
    </w:r>
    <w:r>
      <w:fldChar w:fldCharType="separate"/>
    </w:r>
    <w:r w:rsidR="00CD2644">
      <w:t>MEM18065 Diagnose and repair digital equipment and components</w:t>
    </w:r>
    <w:r w:rsidR="00CD2644">
      <w:fldChar w:fldCharType="end"/>
    </w:r>
    <w:r>
      <w:tab/>
      <w:t xml:space="preserve">Date this document was generated: </w:t>
    </w:r>
    <w:r>
      <w:fldChar w:fldCharType="begin"/>
    </w:r>
    <w:r>
      <w:instrText xml:space="preserve"> CREATEDATE  \@ "d MMMM yyyy"  \* MERGEFORMAT </w:instrText>
    </w:r>
    <w:r>
      <w:fldChar w:fldCharType="separate"/>
    </w:r>
    <w:r w:rsidR="00CD2644">
      <w:rPr>
        <w:noProof/>
      </w:rPr>
      <w:t>2 March 2025</w:t>
    </w:r>
    <w:r>
      <w:fldChar w:fldCharType="end"/>
    </w:r>
  </w:p>
  <w:p w:rsidR="00714FFF" w:rsidP="00714F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023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58F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A414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F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FFF"/>
    <w:pPr>
      <w:spacing w:before="360" w:after="60"/>
      <w:outlineLvl w:val="0"/>
    </w:pPr>
    <w:rPr>
      <w:sz w:val="32"/>
    </w:rPr>
  </w:style>
  <w:style w:type="paragraph" w:styleId="Heading2">
    <w:name w:val="heading 2"/>
    <w:basedOn w:val="HeadingBase"/>
    <w:next w:val="BodyText"/>
    <w:link w:val="Heading2Char"/>
    <w:qFormat/>
    <w:rsid w:val="00714FFF"/>
    <w:pPr>
      <w:keepLines/>
      <w:spacing w:before="240" w:after="120"/>
      <w:outlineLvl w:val="1"/>
    </w:pPr>
    <w:rPr>
      <w:sz w:val="28"/>
      <w:szCs w:val="40"/>
    </w:rPr>
  </w:style>
  <w:style w:type="paragraph" w:styleId="Heading3">
    <w:name w:val="heading 3"/>
    <w:basedOn w:val="HeadingBase"/>
    <w:next w:val="BodyText"/>
    <w:link w:val="Heading3Char"/>
    <w:qFormat/>
    <w:rsid w:val="00714FFF"/>
    <w:pPr>
      <w:spacing w:before="180" w:after="120"/>
      <w:outlineLvl w:val="2"/>
    </w:pPr>
    <w:rPr>
      <w:spacing w:val="-10"/>
      <w:kern w:val="32"/>
    </w:rPr>
  </w:style>
  <w:style w:type="paragraph" w:styleId="Heading4">
    <w:name w:val="heading 4"/>
    <w:basedOn w:val="HeadingBase"/>
    <w:next w:val="BodyText"/>
    <w:link w:val="Heading4Char"/>
    <w:qFormat/>
    <w:rsid w:val="00714FFF"/>
    <w:pPr>
      <w:spacing w:before="160" w:after="120"/>
      <w:outlineLvl w:val="3"/>
    </w:pPr>
    <w:rPr>
      <w:sz w:val="22"/>
    </w:rPr>
  </w:style>
  <w:style w:type="paragraph" w:styleId="Heading5">
    <w:name w:val="heading 5"/>
    <w:basedOn w:val="HeadingBase"/>
    <w:next w:val="Normal"/>
    <w:link w:val="Heading5Char"/>
    <w:qFormat/>
    <w:rsid w:val="00714FFF"/>
    <w:pPr>
      <w:spacing w:before="80"/>
      <w:outlineLvl w:val="4"/>
    </w:pPr>
    <w:rPr>
      <w:color w:val="918585"/>
      <w:sz w:val="20"/>
    </w:rPr>
  </w:style>
  <w:style w:type="paragraph" w:styleId="Heading6">
    <w:name w:val="heading 6"/>
    <w:basedOn w:val="HeadingBase"/>
    <w:next w:val="Normal"/>
    <w:link w:val="Heading6Char"/>
    <w:qFormat/>
    <w:rsid w:val="00714FFF"/>
    <w:pPr>
      <w:spacing w:before="60"/>
      <w:outlineLvl w:val="5"/>
    </w:pPr>
    <w:rPr>
      <w:color w:val="918585"/>
      <w:sz w:val="20"/>
    </w:rPr>
  </w:style>
  <w:style w:type="paragraph" w:styleId="Heading7">
    <w:name w:val="heading 7"/>
    <w:basedOn w:val="Normal"/>
    <w:next w:val="Normal"/>
    <w:link w:val="Heading7Char"/>
    <w:qFormat/>
    <w:rsid w:val="00714FFF"/>
    <w:pPr>
      <w:ind w:left="720"/>
      <w:outlineLvl w:val="6"/>
    </w:pPr>
    <w:rPr>
      <w:i/>
    </w:rPr>
  </w:style>
  <w:style w:type="paragraph" w:styleId="Heading8">
    <w:name w:val="heading 8"/>
    <w:basedOn w:val="Normal"/>
    <w:next w:val="Normal"/>
    <w:link w:val="Heading8Char"/>
    <w:qFormat/>
    <w:rsid w:val="00714FFF"/>
    <w:pPr>
      <w:ind w:left="720"/>
      <w:outlineLvl w:val="7"/>
    </w:pPr>
    <w:rPr>
      <w:i/>
    </w:rPr>
  </w:style>
  <w:style w:type="paragraph" w:styleId="Heading9">
    <w:name w:val="heading 9"/>
    <w:basedOn w:val="Normal"/>
    <w:next w:val="Normal"/>
    <w:link w:val="Heading9Char"/>
    <w:qFormat/>
    <w:rsid w:val="00714FFF"/>
    <w:pPr>
      <w:ind w:left="720"/>
      <w:outlineLvl w:val="8"/>
    </w:pPr>
    <w:rPr>
      <w:i/>
    </w:rPr>
  </w:style>
  <w:style w:type="character" w:default="1" w:styleId="DefaultParagraphFont">
    <w:name w:val="Default Paragraph Font"/>
    <w:uiPriority w:val="1"/>
    <w:unhideWhenUsed/>
    <w:rsid w:val="00714F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FFF"/>
  </w:style>
  <w:style w:type="character" w:customStyle="1" w:styleId="Heading1Char">
    <w:name w:val="Heading 1 Char"/>
    <w:basedOn w:val="DefaultParagraphFont"/>
    <w:link w:val="Heading1"/>
    <w:rsid w:val="00714FFF"/>
    <w:rPr>
      <w:rFonts w:ascii="Times New Roman" w:eastAsia="Times New Roman" w:hAnsi="Times New Roman" w:cs="Times New Roman"/>
      <w:b/>
      <w:sz w:val="32"/>
      <w:szCs w:val="20"/>
      <w:lang w:eastAsia="en-US"/>
    </w:rPr>
  </w:style>
  <w:style w:type="paragraph" w:styleId="BodyText">
    <w:name w:val="Body Text"/>
    <w:basedOn w:val="Normal"/>
    <w:link w:val="BodyTextChar"/>
    <w:rsid w:val="00714F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4FFF"/>
    <w:rPr>
      <w:rFonts w:ascii="Times New Roman" w:eastAsia="Times New Roman" w:hAnsi="Times New Roman" w:cs="Times New Roman"/>
      <w:sz w:val="24"/>
      <w:lang w:eastAsia="en-US"/>
    </w:rPr>
  </w:style>
  <w:style w:type="paragraph" w:styleId="ListBullet">
    <w:name w:val="List Bullet"/>
    <w:basedOn w:val="List"/>
    <w:rsid w:val="00714FFF"/>
    <w:pPr>
      <w:numPr>
        <w:numId w:val="12"/>
      </w:numPr>
      <w:tabs>
        <w:tab w:val="clear" w:pos="340"/>
      </w:tabs>
      <w:spacing w:before="40" w:after="40"/>
    </w:pPr>
  </w:style>
  <w:style w:type="character" w:customStyle="1" w:styleId="SpecialBold">
    <w:name w:val="Special Bold"/>
    <w:basedOn w:val="DefaultParagraphFont"/>
    <w:rsid w:val="00714FFF"/>
    <w:rPr>
      <w:b/>
      <w:spacing w:val="0"/>
    </w:rPr>
  </w:style>
  <w:style w:type="paragraph" w:styleId="ListBullet2">
    <w:name w:val="List Bullet 2"/>
    <w:basedOn w:val="List2"/>
    <w:rsid w:val="00714FFF"/>
    <w:pPr>
      <w:numPr>
        <w:numId w:val="13"/>
      </w:numPr>
      <w:tabs>
        <w:tab w:val="clear" w:pos="680"/>
      </w:tabs>
    </w:pPr>
  </w:style>
  <w:style w:type="character" w:styleId="Emphasis">
    <w:name w:val="Emphasis"/>
    <w:basedOn w:val="DefaultParagraphFont"/>
    <w:qFormat/>
    <w:rsid w:val="00714FFF"/>
    <w:rPr>
      <w:i/>
    </w:rPr>
  </w:style>
  <w:style w:type="paragraph" w:customStyle="1" w:styleId="SuperHeading">
    <w:name w:val="SuperHeading"/>
    <w:basedOn w:val="Normal"/>
    <w:rsid w:val="00714FFF"/>
    <w:pPr>
      <w:spacing w:before="240" w:after="120"/>
      <w:outlineLvl w:val="0"/>
    </w:pPr>
    <w:rPr>
      <w:rFonts w:ascii="Times New Roman" w:hAnsi="Times New Roman"/>
      <w:b/>
      <w:sz w:val="32"/>
    </w:rPr>
  </w:style>
  <w:style w:type="paragraph" w:customStyle="1" w:styleId="AllowPageBreak">
    <w:name w:val="AllowPageBreak"/>
    <w:rsid w:val="00714F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4F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F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F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F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F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F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F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FFF"/>
    <w:rPr>
      <w:rFonts w:ascii="Courier New" w:eastAsia="Times New Roman" w:hAnsi="Courier New" w:cs="Times New Roman"/>
      <w:i/>
      <w:szCs w:val="20"/>
      <w:lang w:eastAsia="en-US"/>
    </w:rPr>
  </w:style>
  <w:style w:type="paragraph" w:customStyle="1" w:styleId="HeadingBase">
    <w:name w:val="Heading Base"/>
    <w:rsid w:val="00714F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FFF"/>
    <w:pPr>
      <w:tabs>
        <w:tab w:val="right" w:leader="dot" w:pos="9072"/>
      </w:tabs>
      <w:ind w:left="567"/>
    </w:pPr>
    <w:rPr>
      <w:szCs w:val="22"/>
    </w:rPr>
  </w:style>
  <w:style w:type="paragraph" w:customStyle="1" w:styleId="TOCBase">
    <w:name w:val="TOC Base"/>
    <w:rsid w:val="00714F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FFF"/>
    <w:pPr>
      <w:tabs>
        <w:tab w:val="right" w:leader="dot" w:pos="9072"/>
      </w:tabs>
      <w:spacing w:before="40" w:after="40"/>
      <w:ind w:left="284"/>
    </w:pPr>
    <w:rPr>
      <w:rFonts w:ascii="Times New Roman" w:hAnsi="Times New Roman"/>
    </w:rPr>
  </w:style>
  <w:style w:type="paragraph" w:styleId="TOC1">
    <w:name w:val="toc 1"/>
    <w:basedOn w:val="TOCBase"/>
    <w:next w:val="Normal"/>
    <w:rsid w:val="00714F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4F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FFF"/>
    <w:rPr>
      <w:rFonts w:ascii="Times New Roman" w:eastAsia="Times New Roman" w:hAnsi="Times New Roman" w:cs="Times New Roman"/>
      <w:sz w:val="16"/>
      <w:lang w:eastAsia="en-US"/>
    </w:rPr>
  </w:style>
  <w:style w:type="paragraph" w:styleId="Title">
    <w:name w:val="Title"/>
    <w:basedOn w:val="HeadingBase"/>
    <w:link w:val="TitleChar"/>
    <w:qFormat/>
    <w:rsid w:val="00714FFF"/>
    <w:pPr>
      <w:spacing w:before="5040"/>
      <w:jc w:val="center"/>
    </w:pPr>
    <w:rPr>
      <w:sz w:val="48"/>
      <w:szCs w:val="72"/>
      <w:lang w:val="en-US"/>
    </w:rPr>
  </w:style>
  <w:style w:type="character" w:customStyle="1" w:styleId="TitleChar">
    <w:name w:val="Title Char"/>
    <w:basedOn w:val="DefaultParagraphFont"/>
    <w:link w:val="Title"/>
    <w:rsid w:val="00714F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FFF"/>
    <w:pPr>
      <w:tabs>
        <w:tab w:val="left" w:pos="3600"/>
        <w:tab w:val="left" w:pos="3958"/>
      </w:tabs>
    </w:pPr>
  </w:style>
  <w:style w:type="paragraph" w:styleId="List">
    <w:name w:val="List"/>
    <w:basedOn w:val="BodyText"/>
    <w:next w:val="BodyText"/>
    <w:rsid w:val="00714FFF"/>
    <w:pPr>
      <w:tabs>
        <w:tab w:val="left" w:pos="340"/>
      </w:tabs>
      <w:spacing w:before="60" w:after="60"/>
      <w:ind w:left="340" w:hanging="340"/>
    </w:pPr>
  </w:style>
  <w:style w:type="paragraph" w:customStyle="1" w:styleId="Note">
    <w:name w:val="Note"/>
    <w:basedOn w:val="BodyText"/>
    <w:rsid w:val="00714F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FFF"/>
    <w:pPr>
      <w:framePr w:wrap="auto" w:hAnchor="text" w:y="6049"/>
    </w:pPr>
    <w:rPr>
      <w:color w:val="000000"/>
      <w:sz w:val="40"/>
    </w:rPr>
  </w:style>
  <w:style w:type="paragraph" w:customStyle="1" w:styleId="TOCTitle">
    <w:name w:val="TOCTitle"/>
    <w:basedOn w:val="Heading1"/>
    <w:rsid w:val="00714FFF"/>
    <w:pPr>
      <w:spacing w:after="240"/>
      <w:jc w:val="center"/>
      <w:outlineLvl w:val="9"/>
    </w:pPr>
    <w:rPr>
      <w:caps/>
    </w:rPr>
  </w:style>
  <w:style w:type="paragraph" w:customStyle="1" w:styleId="Version">
    <w:name w:val="Version"/>
    <w:rsid w:val="00714F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4FFF"/>
    <w:pPr>
      <w:keepNext w:val="0"/>
      <w:tabs>
        <w:tab w:val="right" w:pos="4176"/>
      </w:tabs>
      <w:ind w:left="198" w:hanging="198"/>
    </w:pPr>
    <w:rPr>
      <w:rFonts w:ascii="Garamond" w:hAnsi="Garamond"/>
    </w:rPr>
  </w:style>
  <w:style w:type="paragraph" w:styleId="IndexHeading">
    <w:name w:val="index heading"/>
    <w:basedOn w:val="Normal"/>
    <w:next w:val="Index1"/>
    <w:semiHidden/>
    <w:rsid w:val="00714FFF"/>
    <w:pPr>
      <w:spacing w:before="120" w:after="120"/>
    </w:pPr>
    <w:rPr>
      <w:rFonts w:ascii="Arial" w:hAnsi="Arial"/>
      <w:b/>
      <w:color w:val="918585"/>
      <w:sz w:val="24"/>
    </w:rPr>
  </w:style>
  <w:style w:type="paragraph" w:styleId="Header">
    <w:name w:val="header"/>
    <w:basedOn w:val="Normal"/>
    <w:link w:val="HeaderChar"/>
    <w:rsid w:val="00714F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FFF"/>
    <w:rPr>
      <w:rFonts w:ascii="Times New Roman" w:eastAsia="Times New Roman" w:hAnsi="Times New Roman" w:cs="Times New Roman"/>
      <w:sz w:val="16"/>
      <w:szCs w:val="20"/>
      <w:lang w:val="en-GB" w:eastAsia="en-US"/>
    </w:rPr>
  </w:style>
  <w:style w:type="paragraph" w:customStyle="1" w:styleId="Chapter">
    <w:name w:val="Chapter"/>
    <w:basedOn w:val="Normal"/>
    <w:rsid w:val="00714FFF"/>
    <w:pPr>
      <w:spacing w:before="240"/>
    </w:pPr>
    <w:rPr>
      <w:rFonts w:ascii="Times New Roman" w:hAnsi="Times New Roman"/>
      <w:smallCaps/>
      <w:spacing w:val="80"/>
      <w:sz w:val="28"/>
    </w:rPr>
  </w:style>
  <w:style w:type="paragraph" w:customStyle="1" w:styleId="InChapter">
    <w:name w:val="InChapter"/>
    <w:basedOn w:val="Heading3"/>
    <w:rsid w:val="00714FFF"/>
    <w:pPr>
      <w:spacing w:after="240"/>
      <w:outlineLvl w:val="9"/>
    </w:pPr>
    <w:rPr>
      <w:noProof/>
    </w:rPr>
  </w:style>
  <w:style w:type="paragraph" w:styleId="Index2">
    <w:name w:val="index 2"/>
    <w:basedOn w:val="Normal"/>
    <w:next w:val="Normal"/>
    <w:semiHidden/>
    <w:rsid w:val="00714FFF"/>
    <w:pPr>
      <w:tabs>
        <w:tab w:val="right" w:pos="4176"/>
      </w:tabs>
      <w:ind w:left="568" w:hanging="284"/>
    </w:pPr>
    <w:rPr>
      <w:rFonts w:ascii="Garamond" w:hAnsi="Garamond"/>
    </w:rPr>
  </w:style>
  <w:style w:type="paragraph" w:customStyle="1" w:styleId="Byline">
    <w:name w:val="Byline"/>
    <w:rsid w:val="00714F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FFF"/>
    <w:pPr>
      <w:tabs>
        <w:tab w:val="clear" w:pos="3600"/>
        <w:tab w:val="clear" w:pos="3958"/>
      </w:tabs>
      <w:jc w:val="right"/>
    </w:pPr>
  </w:style>
  <w:style w:type="paragraph" w:styleId="Caption">
    <w:name w:val="caption"/>
    <w:basedOn w:val="BodyText"/>
    <w:next w:val="Normal"/>
    <w:qFormat/>
    <w:rsid w:val="00714FFF"/>
    <w:pPr>
      <w:framePr w:w="2268" w:hSpace="181" w:vSpace="181" w:wrap="around" w:vAnchor="text" w:hAnchor="page" w:x="1135" w:y="285" w:anchorLock="1"/>
    </w:pPr>
    <w:rPr>
      <w:i/>
    </w:rPr>
  </w:style>
  <w:style w:type="paragraph" w:customStyle="1" w:styleId="MiniTOCTitle">
    <w:name w:val="MiniTOCTitle"/>
    <w:basedOn w:val="Heading4"/>
    <w:rsid w:val="00714FFF"/>
    <w:pPr>
      <w:spacing w:before="240"/>
      <w:outlineLvl w:val="9"/>
    </w:pPr>
    <w:rPr>
      <w:noProof/>
      <w:sz w:val="24"/>
    </w:rPr>
  </w:style>
  <w:style w:type="paragraph" w:customStyle="1" w:styleId="MiniTOCItem">
    <w:name w:val="MiniTOCItem"/>
    <w:basedOn w:val="ListBullet"/>
    <w:rsid w:val="00714FFF"/>
    <w:pPr>
      <w:numPr>
        <w:numId w:val="0"/>
      </w:numPr>
      <w:tabs>
        <w:tab w:val="right" w:leader="dot" w:pos="6521"/>
      </w:tabs>
      <w:spacing w:before="0" w:after="0"/>
    </w:pPr>
  </w:style>
  <w:style w:type="paragraph" w:customStyle="1" w:styleId="TOFTitle">
    <w:name w:val="TOFTitle"/>
    <w:basedOn w:val="TOCTitle"/>
    <w:rsid w:val="00714FFF"/>
  </w:style>
  <w:style w:type="paragraph" w:styleId="TableofFigures">
    <w:name w:val="table of figures"/>
    <w:basedOn w:val="Normal"/>
    <w:next w:val="Normal"/>
    <w:semiHidden/>
    <w:rsid w:val="00714FFF"/>
    <w:pPr>
      <w:tabs>
        <w:tab w:val="right" w:leader="dot" w:pos="9072"/>
      </w:tabs>
      <w:ind w:left="970" w:hanging="403"/>
    </w:pPr>
    <w:rPr>
      <w:rFonts w:ascii="Times New Roman" w:hAnsi="Times New Roman"/>
      <w:b/>
    </w:rPr>
  </w:style>
  <w:style w:type="paragraph" w:styleId="ListNumber">
    <w:name w:val="List Number"/>
    <w:basedOn w:val="List"/>
    <w:rsid w:val="00714FFF"/>
    <w:pPr>
      <w:numPr>
        <w:numId w:val="15"/>
      </w:numPr>
      <w:tabs>
        <w:tab w:val="clear" w:pos="340"/>
      </w:tabs>
    </w:pPr>
  </w:style>
  <w:style w:type="character" w:customStyle="1" w:styleId="WingdingSymbols">
    <w:name w:val="Wingding Symbols"/>
    <w:rsid w:val="00714FFF"/>
    <w:rPr>
      <w:rFonts w:ascii="Wingdings" w:hAnsi="Wingdings"/>
    </w:rPr>
  </w:style>
  <w:style w:type="paragraph" w:customStyle="1" w:styleId="TableHeading">
    <w:name w:val="Table Heading"/>
    <w:basedOn w:val="HeadingBase"/>
    <w:rsid w:val="00714FFF"/>
    <w:pPr>
      <w:keepLines/>
      <w:pBdr>
        <w:bottom w:val="single" w:sz="6" w:space="1" w:color="918585"/>
      </w:pBdr>
      <w:spacing w:before="240"/>
    </w:pPr>
  </w:style>
  <w:style w:type="character" w:customStyle="1" w:styleId="HotSpot">
    <w:name w:val="HotSpot"/>
    <w:rsid w:val="00714FFF"/>
    <w:rPr>
      <w:color w:val="0033CC"/>
      <w:u w:val="none"/>
    </w:rPr>
  </w:style>
  <w:style w:type="paragraph" w:customStyle="1" w:styleId="BodyTextRight">
    <w:name w:val="Body Text Right"/>
    <w:basedOn w:val="BodyText"/>
    <w:rsid w:val="00714FFF"/>
    <w:pPr>
      <w:spacing w:before="0" w:after="0"/>
      <w:jc w:val="right"/>
    </w:pPr>
  </w:style>
  <w:style w:type="paragraph" w:styleId="Index3">
    <w:name w:val="index 3"/>
    <w:basedOn w:val="ListNumber2"/>
    <w:next w:val="Normal"/>
    <w:semiHidden/>
    <w:rsid w:val="00714FFF"/>
    <w:pPr>
      <w:numPr>
        <w:numId w:val="0"/>
      </w:numPr>
      <w:tabs>
        <w:tab w:val="right" w:leader="dot" w:pos="4176"/>
      </w:tabs>
    </w:pPr>
  </w:style>
  <w:style w:type="paragraph" w:styleId="ListNumber2">
    <w:name w:val="List Number 2"/>
    <w:basedOn w:val="List2"/>
    <w:rsid w:val="00714FFF"/>
    <w:pPr>
      <w:numPr>
        <w:numId w:val="10"/>
      </w:numPr>
      <w:tabs>
        <w:tab w:val="clear" w:pos="1060"/>
      </w:tabs>
    </w:pPr>
  </w:style>
  <w:style w:type="paragraph" w:customStyle="1" w:styleId="MarginNote">
    <w:name w:val="Margin Note"/>
    <w:basedOn w:val="BodyText"/>
    <w:rsid w:val="00714F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F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F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FFF"/>
    <w:rPr>
      <w:sz w:val="32"/>
    </w:rPr>
  </w:style>
  <w:style w:type="paragraph" w:customStyle="1" w:styleId="HeadingProcedure">
    <w:name w:val="Heading Procedure"/>
    <w:basedOn w:val="HeadingBase"/>
    <w:next w:val="Normal"/>
    <w:rsid w:val="00714FFF"/>
    <w:pPr>
      <w:tabs>
        <w:tab w:val="left" w:pos="0"/>
      </w:tabs>
      <w:spacing w:before="120" w:after="60"/>
    </w:pPr>
    <w:rPr>
      <w:i/>
      <w:color w:val="918585"/>
      <w:sz w:val="22"/>
    </w:rPr>
  </w:style>
  <w:style w:type="paragraph" w:customStyle="1" w:styleId="TableBodyText">
    <w:name w:val="Table Body Text"/>
    <w:basedOn w:val="BodyText"/>
    <w:rsid w:val="00714FFF"/>
    <w:pPr>
      <w:spacing w:before="60" w:after="60"/>
    </w:pPr>
  </w:style>
  <w:style w:type="paragraph" w:styleId="ListContinue">
    <w:name w:val="List Continue"/>
    <w:basedOn w:val="List"/>
    <w:rsid w:val="00714FFF"/>
    <w:pPr>
      <w:ind w:firstLine="0"/>
    </w:pPr>
  </w:style>
  <w:style w:type="paragraph" w:customStyle="1" w:styleId="ListNote">
    <w:name w:val="List Note"/>
    <w:basedOn w:val="List"/>
    <w:rsid w:val="00714FFF"/>
    <w:pPr>
      <w:pBdr>
        <w:top w:val="single" w:sz="6" w:space="2" w:color="918585"/>
        <w:bottom w:val="single" w:sz="6" w:space="2" w:color="918585"/>
      </w:pBdr>
      <w:tabs>
        <w:tab w:val="left" w:pos="1021"/>
      </w:tabs>
      <w:ind w:firstLine="0"/>
    </w:pPr>
  </w:style>
  <w:style w:type="paragraph" w:customStyle="1" w:styleId="Warning">
    <w:name w:val="Warning"/>
    <w:basedOn w:val="BodyText"/>
    <w:rsid w:val="00714FFF"/>
    <w:pPr>
      <w:shd w:val="clear" w:color="auto" w:fill="D9D9D9"/>
      <w:tabs>
        <w:tab w:val="left" w:pos="992"/>
      </w:tabs>
      <w:ind w:left="119" w:right="119"/>
    </w:pPr>
    <w:rPr>
      <w:sz w:val="20"/>
    </w:rPr>
  </w:style>
  <w:style w:type="paragraph" w:customStyle="1" w:styleId="MarginIcons">
    <w:name w:val="Margin Icons"/>
    <w:basedOn w:val="BodyText"/>
    <w:rsid w:val="00714F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FFF"/>
    <w:rPr>
      <w:rFonts w:ascii="Courier New" w:hAnsi="Courier New"/>
    </w:rPr>
  </w:style>
  <w:style w:type="paragraph" w:customStyle="1" w:styleId="NoteBullet">
    <w:name w:val="Note Bullet"/>
    <w:basedOn w:val="Note"/>
    <w:rsid w:val="00714FFF"/>
    <w:pPr>
      <w:tabs>
        <w:tab w:val="clear" w:pos="680"/>
      </w:tabs>
      <w:spacing w:before="60" w:after="60"/>
    </w:pPr>
  </w:style>
  <w:style w:type="paragraph" w:customStyle="1" w:styleId="SubHeading2">
    <w:name w:val="SubHeading2"/>
    <w:basedOn w:val="HeadingBase"/>
    <w:rsid w:val="00714FFF"/>
    <w:pPr>
      <w:spacing w:before="240" w:after="60"/>
    </w:pPr>
    <w:rPr>
      <w:sz w:val="20"/>
    </w:rPr>
  </w:style>
  <w:style w:type="paragraph" w:customStyle="1" w:styleId="SubHeading1">
    <w:name w:val="SubHeading1"/>
    <w:basedOn w:val="HeadingBase"/>
    <w:rsid w:val="00714FFF"/>
    <w:pPr>
      <w:spacing w:before="240" w:after="60"/>
    </w:pPr>
    <w:rPr>
      <w:color w:val="918585"/>
      <w:sz w:val="22"/>
    </w:rPr>
  </w:style>
  <w:style w:type="paragraph" w:customStyle="1" w:styleId="SideHeading">
    <w:name w:val="Side Heading"/>
    <w:basedOn w:val="HeadingBase"/>
    <w:rsid w:val="00714F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FFF"/>
    <w:pPr>
      <w:tabs>
        <w:tab w:val="num" w:pos="360"/>
      </w:tabs>
    </w:pPr>
  </w:style>
  <w:style w:type="paragraph" w:styleId="PlainText">
    <w:name w:val="Plain Text"/>
    <w:basedOn w:val="Normal"/>
    <w:link w:val="PlainTextChar"/>
    <w:rsid w:val="00714FFF"/>
    <w:rPr>
      <w:sz w:val="20"/>
    </w:rPr>
  </w:style>
  <w:style w:type="character" w:customStyle="1" w:styleId="PlainTextChar">
    <w:name w:val="Plain Text Char"/>
    <w:basedOn w:val="DefaultParagraphFont"/>
    <w:link w:val="PlainText"/>
    <w:rsid w:val="00714FFF"/>
    <w:rPr>
      <w:rFonts w:ascii="Courier New" w:eastAsia="Times New Roman" w:hAnsi="Courier New" w:cs="Times New Roman"/>
      <w:sz w:val="20"/>
      <w:szCs w:val="20"/>
      <w:lang w:eastAsia="en-US"/>
    </w:rPr>
  </w:style>
  <w:style w:type="character" w:customStyle="1" w:styleId="MenuOption">
    <w:name w:val="Menu Option"/>
    <w:basedOn w:val="DefaultParagraphFont"/>
    <w:rsid w:val="00714FFF"/>
    <w:rPr>
      <w:b/>
      <w:smallCaps/>
    </w:rPr>
  </w:style>
  <w:style w:type="paragraph" w:customStyle="1" w:styleId="TableListNumber">
    <w:name w:val="Table List Number"/>
    <w:basedOn w:val="ListNumber"/>
    <w:rsid w:val="00714FFF"/>
    <w:pPr>
      <w:numPr>
        <w:numId w:val="0"/>
      </w:numPr>
    </w:pPr>
  </w:style>
  <w:style w:type="paragraph" w:styleId="TOC4">
    <w:name w:val="toc 4"/>
    <w:basedOn w:val="TOCBase"/>
    <w:next w:val="Normal"/>
    <w:semiHidden/>
    <w:rsid w:val="00714FFF"/>
    <w:pPr>
      <w:tabs>
        <w:tab w:val="right" w:leader="dot" w:pos="9071"/>
      </w:tabs>
      <w:ind w:left="1701"/>
    </w:pPr>
  </w:style>
  <w:style w:type="paragraph" w:customStyle="1" w:styleId="ListAlpha">
    <w:name w:val="List Alpha"/>
    <w:basedOn w:val="List"/>
    <w:rsid w:val="00714FFF"/>
    <w:pPr>
      <w:numPr>
        <w:numId w:val="9"/>
      </w:numPr>
    </w:pPr>
  </w:style>
  <w:style w:type="paragraph" w:customStyle="1" w:styleId="ListAlpha2">
    <w:name w:val="List Alpha 2"/>
    <w:basedOn w:val="List2"/>
    <w:rsid w:val="00714FFF"/>
    <w:pPr>
      <w:numPr>
        <w:numId w:val="8"/>
      </w:numPr>
    </w:pPr>
  </w:style>
  <w:style w:type="paragraph" w:styleId="List2">
    <w:name w:val="List 2"/>
    <w:basedOn w:val="BodyText"/>
    <w:rsid w:val="00714FFF"/>
    <w:pPr>
      <w:tabs>
        <w:tab w:val="left" w:pos="680"/>
      </w:tabs>
      <w:spacing w:before="60" w:after="60"/>
      <w:ind w:left="680" w:hanging="340"/>
    </w:pPr>
  </w:style>
  <w:style w:type="paragraph" w:styleId="List3">
    <w:name w:val="List 3"/>
    <w:basedOn w:val="BodyText"/>
    <w:rsid w:val="00714FFF"/>
    <w:pPr>
      <w:tabs>
        <w:tab w:val="left" w:pos="1021"/>
      </w:tabs>
      <w:spacing w:before="60" w:after="60"/>
      <w:ind w:left="1020" w:hanging="340"/>
    </w:pPr>
  </w:style>
  <w:style w:type="paragraph" w:styleId="List4">
    <w:name w:val="List 4"/>
    <w:basedOn w:val="BodyText"/>
    <w:rsid w:val="00714FFF"/>
    <w:pPr>
      <w:tabs>
        <w:tab w:val="left" w:pos="1361"/>
      </w:tabs>
      <w:spacing w:before="60" w:after="60"/>
      <w:ind w:left="1361" w:hanging="340"/>
    </w:pPr>
  </w:style>
  <w:style w:type="paragraph" w:styleId="List5">
    <w:name w:val="List 5"/>
    <w:basedOn w:val="BodyText"/>
    <w:rsid w:val="00714FFF"/>
    <w:pPr>
      <w:tabs>
        <w:tab w:val="left" w:pos="1701"/>
      </w:tabs>
      <w:spacing w:before="60" w:after="60"/>
      <w:ind w:left="1701" w:hanging="340"/>
    </w:pPr>
  </w:style>
  <w:style w:type="paragraph" w:styleId="ListBullet3">
    <w:name w:val="List Bullet 3"/>
    <w:basedOn w:val="List3"/>
    <w:rsid w:val="00714FFF"/>
    <w:pPr>
      <w:numPr>
        <w:numId w:val="14"/>
      </w:numPr>
      <w:tabs>
        <w:tab w:val="clear" w:pos="1021"/>
      </w:tabs>
      <w:ind w:left="1037" w:hanging="357"/>
    </w:pPr>
  </w:style>
  <w:style w:type="paragraph" w:styleId="ListBullet4">
    <w:name w:val="List Bullet 4"/>
    <w:basedOn w:val="List4"/>
    <w:rsid w:val="00714FFF"/>
    <w:pPr>
      <w:numPr>
        <w:numId w:val="3"/>
      </w:numPr>
      <w:tabs>
        <w:tab w:val="clear" w:pos="1361"/>
      </w:tabs>
    </w:pPr>
  </w:style>
  <w:style w:type="paragraph" w:styleId="ListBullet5">
    <w:name w:val="List Bullet 5"/>
    <w:basedOn w:val="List5"/>
    <w:rsid w:val="00714FFF"/>
    <w:pPr>
      <w:numPr>
        <w:numId w:val="4"/>
      </w:numPr>
    </w:pPr>
  </w:style>
  <w:style w:type="paragraph" w:styleId="ListContinue2">
    <w:name w:val="List Continue 2"/>
    <w:basedOn w:val="List2"/>
    <w:rsid w:val="00714FFF"/>
    <w:pPr>
      <w:ind w:firstLine="0"/>
    </w:pPr>
  </w:style>
  <w:style w:type="paragraph" w:styleId="ListContinue3">
    <w:name w:val="List Continue 3"/>
    <w:basedOn w:val="List3"/>
    <w:rsid w:val="00714FFF"/>
    <w:pPr>
      <w:ind w:left="1021" w:firstLine="0"/>
    </w:pPr>
  </w:style>
  <w:style w:type="paragraph" w:styleId="ListContinue4">
    <w:name w:val="List Continue 4"/>
    <w:basedOn w:val="List4"/>
    <w:rsid w:val="00714FFF"/>
    <w:pPr>
      <w:ind w:firstLine="0"/>
    </w:pPr>
  </w:style>
  <w:style w:type="paragraph" w:styleId="ListContinue5">
    <w:name w:val="List Continue 5"/>
    <w:basedOn w:val="List5"/>
    <w:rsid w:val="00714FFF"/>
    <w:pPr>
      <w:ind w:firstLine="0"/>
    </w:pPr>
  </w:style>
  <w:style w:type="paragraph" w:styleId="ListNumber3">
    <w:name w:val="List Number 3"/>
    <w:basedOn w:val="List3"/>
    <w:rsid w:val="00714FFF"/>
    <w:pPr>
      <w:numPr>
        <w:numId w:val="5"/>
      </w:numPr>
    </w:pPr>
  </w:style>
  <w:style w:type="paragraph" w:styleId="ListNumber4">
    <w:name w:val="List Number 4"/>
    <w:basedOn w:val="List4"/>
    <w:rsid w:val="00714FFF"/>
    <w:pPr>
      <w:numPr>
        <w:numId w:val="6"/>
      </w:numPr>
    </w:pPr>
  </w:style>
  <w:style w:type="paragraph" w:styleId="ListNumber5">
    <w:name w:val="List Number 5"/>
    <w:basedOn w:val="List5"/>
    <w:rsid w:val="00714FFF"/>
    <w:pPr>
      <w:numPr>
        <w:numId w:val="7"/>
      </w:numPr>
    </w:pPr>
  </w:style>
  <w:style w:type="paragraph" w:styleId="BlockText">
    <w:name w:val="Block Text"/>
    <w:basedOn w:val="Normal"/>
    <w:rsid w:val="00714FFF"/>
    <w:pPr>
      <w:spacing w:after="120"/>
      <w:ind w:left="1440" w:right="1440"/>
    </w:pPr>
  </w:style>
  <w:style w:type="character" w:customStyle="1" w:styleId="Subscript">
    <w:name w:val="Subscript"/>
    <w:basedOn w:val="DefaultParagraphFont"/>
    <w:rsid w:val="00714FFF"/>
    <w:rPr>
      <w:sz w:val="16"/>
      <w:vertAlign w:val="subscript"/>
    </w:rPr>
  </w:style>
  <w:style w:type="character" w:customStyle="1" w:styleId="Superscript">
    <w:name w:val="Superscript"/>
    <w:basedOn w:val="DefaultParagraphFont"/>
    <w:rsid w:val="00714FFF"/>
    <w:rPr>
      <w:sz w:val="16"/>
      <w:vertAlign w:val="superscript"/>
    </w:rPr>
  </w:style>
  <w:style w:type="character" w:customStyle="1" w:styleId="Symbols">
    <w:name w:val="Symbols"/>
    <w:basedOn w:val="DefaultParagraphFont"/>
    <w:rsid w:val="00714FFF"/>
    <w:rPr>
      <w:rFonts w:ascii="Symbol" w:hAnsi="Symbol"/>
    </w:rPr>
  </w:style>
  <w:style w:type="character" w:customStyle="1" w:styleId="MenuOptions">
    <w:name w:val="Menu Options"/>
    <w:basedOn w:val="DefaultParagraphFont"/>
    <w:rsid w:val="00714FFF"/>
    <w:rPr>
      <w:rFonts w:ascii="Arial Narrow" w:hAnsi="Arial Narrow"/>
      <w:smallCaps/>
    </w:rPr>
  </w:style>
  <w:style w:type="character" w:customStyle="1" w:styleId="Buttons">
    <w:name w:val="Buttons"/>
    <w:basedOn w:val="DefaultParagraphFont"/>
    <w:rsid w:val="00714FFF"/>
    <w:rPr>
      <w:b/>
    </w:rPr>
  </w:style>
  <w:style w:type="character" w:customStyle="1" w:styleId="Underlined">
    <w:name w:val="Underlined"/>
    <w:basedOn w:val="DefaultParagraphFont"/>
    <w:rsid w:val="00714FFF"/>
    <w:rPr>
      <w:u w:val="single"/>
    </w:rPr>
  </w:style>
  <w:style w:type="paragraph" w:customStyle="1" w:styleId="TableBodyTextRight">
    <w:name w:val="Table Body Text Right"/>
    <w:basedOn w:val="TableBodyText"/>
    <w:rsid w:val="00714FFF"/>
    <w:pPr>
      <w:widowControl w:val="0"/>
      <w:autoSpaceDE w:val="0"/>
      <w:autoSpaceDN w:val="0"/>
      <w:adjustRightInd w:val="0"/>
      <w:jc w:val="right"/>
    </w:pPr>
    <w:rPr>
      <w:rFonts w:cs="Arial"/>
      <w:szCs w:val="18"/>
    </w:rPr>
  </w:style>
  <w:style w:type="paragraph" w:customStyle="1" w:styleId="CopyrightText">
    <w:name w:val="Copyright Text"/>
    <w:basedOn w:val="BodyText"/>
    <w:rsid w:val="00714FFF"/>
    <w:rPr>
      <w:sz w:val="18"/>
    </w:rPr>
  </w:style>
  <w:style w:type="paragraph" w:customStyle="1" w:styleId="BodySmallRight">
    <w:name w:val="Body Small Right"/>
    <w:basedOn w:val="BodyTextRight"/>
    <w:rsid w:val="00714FFF"/>
    <w:rPr>
      <w:sz w:val="18"/>
      <w:szCs w:val="18"/>
    </w:rPr>
  </w:style>
  <w:style w:type="paragraph" w:customStyle="1" w:styleId="MarginEdition">
    <w:name w:val="Margin Edition"/>
    <w:basedOn w:val="MarginNote"/>
    <w:rsid w:val="00714FFF"/>
    <w:pPr>
      <w:spacing w:before="0" w:after="0"/>
    </w:pPr>
    <w:rPr>
      <w:rFonts w:ascii="Times New Roman" w:hAnsi="Times New Roman"/>
      <w:color w:val="999999"/>
    </w:rPr>
  </w:style>
  <w:style w:type="paragraph" w:customStyle="1" w:styleId="Spacer">
    <w:name w:val="Spacer"/>
    <w:basedOn w:val="Normal"/>
    <w:rsid w:val="00714FFF"/>
    <w:rPr>
      <w:sz w:val="2"/>
      <w:szCs w:val="2"/>
    </w:rPr>
  </w:style>
  <w:style w:type="character" w:customStyle="1" w:styleId="Small">
    <w:name w:val="Small"/>
    <w:basedOn w:val="DefaultParagraphFont"/>
    <w:rsid w:val="00714FFF"/>
    <w:rPr>
      <w:sz w:val="16"/>
    </w:rPr>
  </w:style>
  <w:style w:type="paragraph" w:customStyle="1" w:styleId="WideTable">
    <w:name w:val="Wide Table"/>
    <w:basedOn w:val="Normal"/>
    <w:rsid w:val="00714FFF"/>
    <w:pPr>
      <w:ind w:left="-1418"/>
    </w:pPr>
    <w:rPr>
      <w:sz w:val="2"/>
      <w:szCs w:val="2"/>
    </w:rPr>
  </w:style>
  <w:style w:type="character" w:styleId="PageNumber">
    <w:name w:val="page number"/>
    <w:basedOn w:val="DefaultParagraphFont"/>
    <w:rsid w:val="00714FFF"/>
  </w:style>
  <w:style w:type="paragraph" w:styleId="Quote">
    <w:name w:val="Quote"/>
    <w:basedOn w:val="Heading1"/>
    <w:link w:val="QuoteChar"/>
    <w:qFormat/>
    <w:rsid w:val="00714FFF"/>
    <w:rPr>
      <w:b w:val="0"/>
      <w:sz w:val="72"/>
      <w:szCs w:val="72"/>
      <w:lang w:val="en-NZ"/>
    </w:rPr>
  </w:style>
  <w:style w:type="character" w:customStyle="1" w:styleId="QuoteChar">
    <w:name w:val="Quote Char"/>
    <w:basedOn w:val="DefaultParagraphFont"/>
    <w:link w:val="Quote"/>
    <w:rsid w:val="00714F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FFF"/>
    <w:pPr>
      <w:pageBreakBefore/>
    </w:pPr>
  </w:style>
  <w:style w:type="paragraph" w:customStyle="1" w:styleId="Border">
    <w:name w:val="Border"/>
    <w:basedOn w:val="Normal"/>
    <w:qFormat/>
    <w:rsid w:val="00714F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FFF"/>
    <w:rPr>
      <w:b/>
      <w:bCs/>
      <w:i/>
      <w:iCs/>
      <w:color w:val="auto"/>
    </w:rPr>
  </w:style>
  <w:style w:type="paragraph" w:styleId="IntenseQuote">
    <w:name w:val="Intense Quote"/>
    <w:basedOn w:val="Normal"/>
    <w:next w:val="Normal"/>
    <w:link w:val="IntenseQuoteChar"/>
    <w:uiPriority w:val="30"/>
    <w:qFormat/>
    <w:rsid w:val="00714F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F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FFF"/>
    <w:rPr>
      <w:smallCaps/>
      <w:color w:val="auto"/>
      <w:u w:val="single"/>
    </w:rPr>
  </w:style>
  <w:style w:type="character" w:styleId="IntenseReference">
    <w:name w:val="Intense Reference"/>
    <w:basedOn w:val="DefaultParagraphFont"/>
    <w:uiPriority w:val="32"/>
    <w:qFormat/>
    <w:rsid w:val="00714FFF"/>
    <w:rPr>
      <w:b/>
      <w:bCs/>
      <w:smallCaps/>
      <w:color w:val="auto"/>
      <w:spacing w:val="5"/>
      <w:u w:val="single"/>
    </w:rPr>
  </w:style>
  <w:style w:type="paragraph" w:customStyle="1" w:styleId="2ColumnHeading">
    <w:name w:val="2Column Heading"/>
    <w:basedOn w:val="BodyText"/>
    <w:qFormat/>
    <w:rsid w:val="00714FFF"/>
    <w:pPr>
      <w:spacing w:after="60"/>
      <w:ind w:left="-2268"/>
    </w:pPr>
    <w:rPr>
      <w:b/>
    </w:rPr>
  </w:style>
  <w:style w:type="paragraph" w:customStyle="1" w:styleId="Heading1TOC">
    <w:name w:val="Heading1 TOC"/>
    <w:basedOn w:val="Normal"/>
    <w:qFormat/>
    <w:rsid w:val="00714FFF"/>
    <w:pPr>
      <w:spacing w:before="240" w:after="120"/>
    </w:pPr>
    <w:rPr>
      <w:rFonts w:ascii="Times New Roman" w:hAnsi="Times New Roman"/>
      <w:b/>
      <w:sz w:val="32"/>
    </w:rPr>
  </w:style>
  <w:style w:type="paragraph" w:customStyle="1" w:styleId="Heading2TOC">
    <w:name w:val="Heading2 TOC"/>
    <w:basedOn w:val="Normal"/>
    <w:qFormat/>
    <w:rsid w:val="00714FFF"/>
    <w:pPr>
      <w:spacing w:before="240" w:after="60"/>
    </w:pPr>
    <w:rPr>
      <w:rFonts w:ascii="Times New Roman" w:hAnsi="Times New Roman"/>
      <w:b/>
      <w:sz w:val="28"/>
    </w:rPr>
  </w:style>
  <w:style w:type="character" w:customStyle="1" w:styleId="Underline">
    <w:name w:val="Underline"/>
    <w:basedOn w:val="DefaultParagraphFont"/>
    <w:qFormat/>
    <w:rsid w:val="00714FFF"/>
    <w:rPr>
      <w:u w:val="single"/>
    </w:rPr>
  </w:style>
  <w:style w:type="character" w:customStyle="1" w:styleId="BoldandItalics">
    <w:name w:val="Bold and Italics"/>
    <w:qFormat/>
    <w:rsid w:val="00714FFF"/>
    <w:rPr>
      <w:b/>
      <w:i/>
      <w:u w:val="none"/>
    </w:rPr>
  </w:style>
  <w:style w:type="paragraph" w:styleId="BalloonText">
    <w:name w:val="Balloon Text"/>
    <w:basedOn w:val="Normal"/>
    <w:link w:val="BalloonTextChar"/>
    <w:rsid w:val="00714FFF"/>
    <w:rPr>
      <w:rFonts w:ascii="Tahoma" w:hAnsi="Tahoma" w:cs="Tahoma"/>
      <w:sz w:val="16"/>
      <w:szCs w:val="16"/>
    </w:rPr>
  </w:style>
  <w:style w:type="character" w:customStyle="1" w:styleId="BalloonTextChar">
    <w:name w:val="Balloon Text Char"/>
    <w:basedOn w:val="DefaultParagraphFont"/>
    <w:link w:val="BalloonText"/>
    <w:rsid w:val="00714F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F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4F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FFF"/>
    <w:rPr>
      <w:b/>
      <w:color w:val="660033"/>
      <w:spacing w:val="0"/>
    </w:rPr>
  </w:style>
  <w:style w:type="paragraph" w:customStyle="1" w:styleId="Nameditemlist">
    <w:name w:val="Named item list"/>
    <w:basedOn w:val="BodyText"/>
    <w:qFormat/>
    <w:rsid w:val="00714FFF"/>
    <w:pPr>
      <w:tabs>
        <w:tab w:val="left" w:pos="2835"/>
      </w:tabs>
      <w:ind w:left="2835" w:hanging="2835"/>
    </w:pPr>
  </w:style>
  <w:style w:type="paragraph" w:customStyle="1" w:styleId="BodyTextnopadding">
    <w:name w:val="Body Text no padding"/>
    <w:basedOn w:val="BodyText"/>
    <w:qFormat/>
    <w:rsid w:val="00714FFF"/>
    <w:pPr>
      <w:spacing w:before="0" w:after="0"/>
    </w:pPr>
  </w:style>
  <w:style w:type="paragraph" w:customStyle="1" w:styleId="BodyTextBold">
    <w:name w:val="Body Text Bold"/>
    <w:basedOn w:val="BodyText"/>
    <w:qFormat/>
    <w:rsid w:val="00714FFF"/>
    <w:rPr>
      <w:b/>
    </w:rPr>
  </w:style>
  <w:style w:type="character" w:styleId="Hyperlink">
    <w:name w:val="Hyperlink"/>
    <w:basedOn w:val="DefaultParagraphFont"/>
    <w:uiPriority w:val="99"/>
    <w:unhideWhenUsed/>
    <w:rsid w:val="00CD26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1316</Words>
  <Characters>9173</Characters>
  <Application>Microsoft Office Word</Application>
  <DocSecurity>0</DocSecurity>
  <Lines>316</Lines>
  <Paragraphs>201</Paragraphs>
  <ScaleCrop>false</ScaleCrop>
  <Company>Author-it Software Corporation Ltd.</Company>
  <LinksUpToDate>false</LinksUpToDate>
  <CharactersWithSpaces>10288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MEM18065 Diagnose and repair digital equipment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2025-03-01T13:15:00Z</dcterms:created>
  <dcterms:modified xsi:type="dcterms:W3CDTF">2025-03-01T13:15:00Z</dcterms:modified>
</cp:coreProperties>
</file>