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98A" w:rsidP="00592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MEM18063 Terminate signal and data cables</w:t>
      </w:r>
      <w:r>
        <w:fldChar w:fldCharType="end"/>
      </w:r>
    </w:p>
    <w:p w:rsidR="0059298A" w:rsidP="0059298A">
      <w:pPr>
        <w:pStyle w:val="Version"/>
        <w:sectPr w:rsidSect="00B55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CC0" w:rsidP="00B55CC0">
      <w:pPr>
        <w:pStyle w:val="SuperHeading"/>
      </w:pPr>
      <w:r w:rsidRPr="00B55CC0">
        <w:t>Assessment Requirements for MEM18063 Terminate signal and data cables</w:t>
      </w:r>
    </w:p>
    <w:p w:rsidR="00000000" w:rsidRPr="00B55CC0" w:rsidP="00B55CC0">
      <w:pPr>
        <w:pStyle w:val="Heading1"/>
      </w:pPr>
      <w:bookmarkStart w:id="1" w:name="O_941461"/>
      <w:bookmarkEnd w:id="1"/>
      <w:r w:rsidRPr="00B55CC0">
        <w:t>Modification History</w:t>
      </w:r>
    </w:p>
    <w:p w:rsidR="00000000" w:rsidRPr="00B55CC0" w:rsidP="0059298A">
      <w:pPr>
        <w:pStyle w:val="BodyText"/>
      </w:pPr>
      <w:r w:rsidRPr="00B55CC0">
        <w:t xml:space="preserve">Release 1. Supersedes and is equivalent to MEM18063B Terminate signal and data cables </w:t>
      </w:r>
    </w:p>
    <w:p w:rsidR="00000000" w:rsidRPr="00B55CC0" w:rsidP="00B55CC0">
      <w:pPr>
        <w:pStyle w:val="Heading1"/>
      </w:pPr>
      <w:bookmarkStart w:id="2" w:name="O_941464"/>
      <w:bookmarkEnd w:id="2"/>
      <w:r w:rsidRPr="00B55CC0">
        <w:t>Performance Evidence</w:t>
      </w:r>
    </w:p>
    <w:p w:rsidR="00000000" w:rsidRPr="00B55CC0" w:rsidP="0059298A">
      <w:pPr>
        <w:pStyle w:val="BodyText"/>
      </w:pPr>
      <w:r w:rsidRPr="00B55CC0">
        <w:t>Evidence required to demonstrate competence in this unit must be relevant to and satisfy the requirements of the elements and performance criteria on at least two (2) occasions and include:</w:t>
      </w:r>
    </w:p>
    <w:p w:rsidR="00000000" w:rsidRPr="00B55CC0" w:rsidP="00B55CC0">
      <w:pPr>
        <w:pStyle w:val="ListBullet"/>
      </w:pPr>
      <w:r w:rsidRPr="00B55CC0">
        <w:t>following work instructions, standard operating procedures (SOPs)</w:t>
      </w:r>
      <w:r w:rsidRPr="00B55CC0">
        <w:t xml:space="preserve"> and safe work practices </w:t>
      </w:r>
    </w:p>
    <w:p w:rsidR="00000000" w:rsidRPr="00B55CC0" w:rsidP="00B55CC0">
      <w:pPr>
        <w:pStyle w:val="ListBullet"/>
      </w:pPr>
      <w:r w:rsidRPr="00B55CC0">
        <w:t>identifying and interpreting specifications, data sheets, legislative requirements and statutory regulations and obtaining relevant data with respect to terminating signal and data cables</w:t>
      </w:r>
    </w:p>
    <w:p w:rsidR="00000000" w:rsidRPr="00B55CC0" w:rsidP="00B55CC0">
      <w:pPr>
        <w:pStyle w:val="ListBullet"/>
      </w:pPr>
      <w:r w:rsidRPr="00B55CC0">
        <w:t>identifying cables and conductors and labe</w:t>
      </w:r>
      <w:r w:rsidRPr="00B55CC0">
        <w:t>l in accordance with requirements, procedures and regulations</w:t>
      </w:r>
    </w:p>
    <w:p w:rsidR="00000000" w:rsidRPr="00B55CC0" w:rsidP="00B55CC0">
      <w:pPr>
        <w:pStyle w:val="ListBullet"/>
      </w:pPr>
      <w:r w:rsidRPr="00B55CC0">
        <w:t>preparing and terminating cables using appropriate tools and techniques to specifications</w:t>
      </w:r>
    </w:p>
    <w:p w:rsidR="00000000" w:rsidRPr="00B55CC0" w:rsidP="00B55CC0">
      <w:pPr>
        <w:pStyle w:val="ListBullet"/>
      </w:pPr>
      <w:r w:rsidRPr="00B55CC0">
        <w:t>testing terminations for compliance with specifications</w:t>
      </w:r>
    </w:p>
    <w:p w:rsidR="00000000" w:rsidRPr="00B55CC0" w:rsidP="00B55CC0">
      <w:pPr>
        <w:pStyle w:val="ListBullet"/>
      </w:pPr>
      <w:r w:rsidRPr="00B55CC0">
        <w:t>fixing/securing cables in accordance with proced</w:t>
      </w:r>
      <w:r w:rsidRPr="00B55CC0">
        <w:t>ures.</w:t>
      </w:r>
    </w:p>
    <w:p w:rsidR="00000000" w:rsidRPr="00B55CC0" w:rsidP="00B55CC0">
      <w:pPr>
        <w:pStyle w:val="AllowPageBreak"/>
      </w:pPr>
    </w:p>
    <w:p w:rsidR="00000000" w:rsidRPr="00B55CC0" w:rsidP="00B55CC0">
      <w:pPr>
        <w:pStyle w:val="Heading1"/>
      </w:pPr>
      <w:bookmarkStart w:id="3" w:name="O_941463"/>
      <w:bookmarkEnd w:id="3"/>
      <w:r w:rsidRPr="00B55CC0">
        <w:t>Knowledge Evidence</w:t>
      </w:r>
    </w:p>
    <w:p w:rsidR="00000000" w:rsidRPr="00B55CC0" w:rsidP="0059298A">
      <w:pPr>
        <w:pStyle w:val="BodyText"/>
      </w:pPr>
      <w:r w:rsidRPr="00B55CC0">
        <w:t>Evidence required to demonstrate the required knowledge for this unit must be relevant to and satisfy the requirements of the elements and performance criteria and include knowledge of:</w:t>
      </w:r>
    </w:p>
    <w:p w:rsidR="00000000" w:rsidRPr="00B55CC0" w:rsidP="00B55CC0">
      <w:pPr>
        <w:pStyle w:val="ListBullet"/>
      </w:pPr>
      <w:r w:rsidRPr="00B55CC0">
        <w:t>safe work practices and pro</w:t>
      </w:r>
      <w:r w:rsidRPr="00B55CC0">
        <w:t>cedures and use of personal protective equipment (PPE)</w:t>
      </w:r>
    </w:p>
    <w:p w:rsidR="00000000" w:rsidRPr="00B55CC0" w:rsidP="00B55CC0">
      <w:pPr>
        <w:pStyle w:val="ListBullet"/>
      </w:pPr>
      <w:r w:rsidRPr="00B55CC0">
        <w:t xml:space="preserve">legislative requirements and statutory regulations, including ACA Technical Standards AS/ACIF008, AS/ACIF009, SAA Communications Cabling Manual (Open), AS/NZS 3000:2007 Electrical installations (known </w:t>
      </w:r>
      <w:r w:rsidRPr="00B55CC0">
        <w:t>as the Australian/New Zealand Wiring Rules and Telecommunications Act 1997</w:t>
      </w:r>
    </w:p>
    <w:p w:rsidR="00000000" w:rsidRPr="00B55CC0" w:rsidP="00B55CC0">
      <w:pPr>
        <w:pStyle w:val="ListBullet"/>
      </w:pPr>
      <w:r w:rsidRPr="00B55CC0">
        <w:t xml:space="preserve">test equipment, techniques and procedures to be used to identify cables and conductors  </w:t>
      </w:r>
    </w:p>
    <w:p w:rsidR="00000000" w:rsidRPr="00B55CC0" w:rsidP="00B55CC0">
      <w:pPr>
        <w:pStyle w:val="ListBullet"/>
      </w:pPr>
      <w:r w:rsidRPr="00B55CC0">
        <w:t xml:space="preserve">labelling requirements and procedures for labelling cables and conductors </w:t>
      </w:r>
    </w:p>
    <w:p w:rsidR="00000000" w:rsidRPr="00B55CC0" w:rsidP="00B55CC0">
      <w:pPr>
        <w:pStyle w:val="ListBullet"/>
      </w:pPr>
      <w:r w:rsidRPr="00B55CC0">
        <w:t>termination requi</w:t>
      </w:r>
      <w:r w:rsidRPr="00B55CC0">
        <w:t>rements, specifications and procedures, tools and techniques for preparing and terminating cables</w:t>
      </w:r>
    </w:p>
    <w:p w:rsidR="00000000" w:rsidRPr="00B55CC0" w:rsidP="00B55CC0">
      <w:pPr>
        <w:pStyle w:val="ListBullet"/>
      </w:pPr>
      <w:r w:rsidRPr="00B55CC0">
        <w:t xml:space="preserve">procedures for testing cables and terminations </w:t>
      </w:r>
    </w:p>
    <w:p w:rsidR="00000000" w:rsidRPr="00B55CC0" w:rsidP="00B55CC0">
      <w:pPr>
        <w:pStyle w:val="ListBullet"/>
      </w:pPr>
      <w:r w:rsidRPr="00B55CC0">
        <w:t>factors that influence selection of fixing/securing techniques.</w:t>
      </w:r>
    </w:p>
    <w:p w:rsidR="00000000" w:rsidRPr="00B55CC0" w:rsidP="00B55CC0">
      <w:pPr>
        <w:pStyle w:val="AllowPageBreak"/>
      </w:pPr>
    </w:p>
    <w:p w:rsidR="00000000" w:rsidRPr="00B55CC0" w:rsidP="00B55CC0">
      <w:pPr>
        <w:pStyle w:val="Heading1"/>
      </w:pPr>
      <w:bookmarkStart w:id="4" w:name="O_941462"/>
      <w:bookmarkEnd w:id="4"/>
      <w:r w:rsidRPr="00B55CC0">
        <w:t>Assessment Conditions</w:t>
      </w:r>
    </w:p>
    <w:p w:rsidR="00000000" w:rsidRPr="00B55CC0" w:rsidP="00B55CC0">
      <w:pPr>
        <w:pStyle w:val="ListBullet"/>
      </w:pPr>
      <w:r w:rsidRPr="00B55CC0">
        <w:t>Assessors must:</w:t>
      </w:r>
    </w:p>
    <w:p w:rsidR="00000000" w:rsidRPr="00B55CC0" w:rsidP="00B55CC0">
      <w:pPr>
        <w:pStyle w:val="ListBullet2"/>
      </w:pPr>
      <w:r w:rsidRPr="00B55CC0">
        <w:t>have vocational competency in terminating signal and data cables at least to the level being assessed with relevant industry knowledge and experience</w:t>
      </w:r>
    </w:p>
    <w:p w:rsidR="00000000" w:rsidRPr="00B55CC0" w:rsidP="00B55CC0">
      <w:pPr>
        <w:pStyle w:val="ListBullet2"/>
      </w:pPr>
      <w:r w:rsidRPr="00B55CC0">
        <w:t xml:space="preserve">satisfy the assessor requirements in the </w:t>
      </w:r>
      <w:r w:rsidRPr="00B55CC0">
        <w:rPr>
          <w:rStyle w:val="Emphasis"/>
        </w:rPr>
        <w:t xml:space="preserve">Standards for Registered Training Organisations </w:t>
      </w:r>
      <w:r w:rsidRPr="00B55CC0">
        <w:rPr>
          <w:rStyle w:val="Emphasis"/>
        </w:rPr>
        <w:t xml:space="preserve">2015 </w:t>
      </w:r>
      <w:r w:rsidRPr="00B55CC0">
        <w:t>or its replacement</w:t>
      </w:r>
      <w:r w:rsidRPr="00B55CC0">
        <w:rPr>
          <w:rStyle w:val="Emphasis"/>
        </w:rPr>
        <w:t xml:space="preserve"> </w:t>
      </w:r>
      <w:r w:rsidRPr="00B55CC0">
        <w:t xml:space="preserve">and comply with the </w:t>
      </w:r>
      <w:r w:rsidRPr="00B55CC0">
        <w:rPr>
          <w:rStyle w:val="Emphasis"/>
        </w:rPr>
        <w:t xml:space="preserve">National Vocational Education and Training Regulator Act 2011, </w:t>
      </w:r>
      <w:r w:rsidRPr="00B55CC0">
        <w:t>its replacement</w:t>
      </w:r>
      <w:r w:rsidRPr="00B55CC0">
        <w:rPr>
          <w:rStyle w:val="Emphasis"/>
        </w:rPr>
        <w:t xml:space="preserve"> </w:t>
      </w:r>
      <w:r w:rsidRPr="00B55CC0">
        <w:t>or equivalent legislation covering VET regulation in a non-referring state/territory as the case requires</w:t>
      </w:r>
    </w:p>
    <w:p w:rsidR="00000000" w:rsidRPr="00B55CC0" w:rsidP="00B55CC0">
      <w:pPr>
        <w:pStyle w:val="ListBullet"/>
      </w:pPr>
      <w:r w:rsidRPr="00B55CC0">
        <w:t xml:space="preserve">Where possible assessment </w:t>
      </w:r>
      <w:r w:rsidRPr="00B55CC0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B55CC0">
        <w:t>kplace conditions. This must cover all aspects of workplace performance, including environment, task skills, task management skills, contingency management skills and job role environment skills</w:t>
      </w:r>
    </w:p>
    <w:p w:rsidR="00000000" w:rsidRPr="00B55CC0" w:rsidP="00B55CC0">
      <w:pPr>
        <w:pStyle w:val="ListBullet"/>
      </w:pPr>
      <w:r w:rsidRPr="00B55CC0">
        <w:t>Conditions for assessment must include access to all tools, e</w:t>
      </w:r>
      <w:r w:rsidRPr="00B55CC0">
        <w:t>quipment, materials and documentation required, including relevant workplace procedures, product and manufacturing specifications</w:t>
      </w:r>
    </w:p>
    <w:p w:rsidR="00000000" w:rsidRPr="00B55CC0" w:rsidP="00B55CC0">
      <w:pPr>
        <w:pStyle w:val="ListBullet"/>
      </w:pPr>
      <w:r w:rsidRPr="00B55CC0">
        <w:t xml:space="preserve">Assessment processes and techniques must be appropriate to the language, literacy and numeracy requirements of the work being </w:t>
      </w:r>
      <w:r w:rsidRPr="00B55CC0">
        <w:t>performed and the needs of the candidate.</w:t>
      </w:r>
    </w:p>
    <w:p w:rsidR="00000000" w:rsidRPr="00B55CC0" w:rsidP="00B55CC0">
      <w:pPr>
        <w:pStyle w:val="AllowPageBreak"/>
      </w:pPr>
    </w:p>
    <w:p w:rsidR="00000000" w:rsidRPr="00B55CC0" w:rsidP="00B55CC0">
      <w:pPr>
        <w:pStyle w:val="Heading1"/>
      </w:pPr>
      <w:bookmarkStart w:id="5" w:name="O_941460"/>
      <w:bookmarkEnd w:id="5"/>
      <w:r w:rsidRPr="00B55CC0">
        <w:t>Links</w:t>
      </w:r>
    </w:p>
    <w:p w:rsidR="00000000" w:rsidRPr="00B55CC0" w:rsidP="0059298A">
      <w:pPr>
        <w:pStyle w:val="BodyText"/>
      </w:pPr>
      <w:r w:rsidRPr="00B55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F71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5CC0" w:rsidP="00B55CC0"/>
    <w:sectPr w:rsidSect="00B55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C0" w:rsidRPr="0059298A" w:rsidP="00592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8A" w:rsidP="00B55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98A" w:rsidP="00B55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298A" w:rsidP="00B55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CC0" w:rsidRPr="0059298A" w:rsidP="00592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8A" w:rsidRPr="002D2AF8" w:rsidP="00B55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MEM18063 Terminate signal and data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298A" w:rsidP="00B55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AD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00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8B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CC0"/>
  </w:style>
  <w:style w:type="character" w:customStyle="1" w:styleId="Heading1Char">
    <w:name w:val="Heading 1 Char"/>
    <w:basedOn w:val="DefaultParagraphFont"/>
    <w:link w:val="Heading1"/>
    <w:rsid w:val="00B55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C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5C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5CC0"/>
    <w:rPr>
      <w:i/>
    </w:rPr>
  </w:style>
  <w:style w:type="paragraph" w:customStyle="1" w:styleId="SuperHeading">
    <w:name w:val="SuperHeading"/>
    <w:basedOn w:val="Normal"/>
    <w:rsid w:val="00B55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CC0"/>
    <w:rPr>
      <w:b/>
      <w:spacing w:val="0"/>
    </w:rPr>
  </w:style>
  <w:style w:type="paragraph" w:customStyle="1" w:styleId="SuperTitle">
    <w:name w:val="SuperTitle"/>
    <w:basedOn w:val="Title"/>
    <w:rsid w:val="00B55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C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CC0"/>
  </w:style>
  <w:style w:type="paragraph" w:styleId="TableofFigures">
    <w:name w:val="table of figures"/>
    <w:basedOn w:val="Normal"/>
    <w:next w:val="Normal"/>
    <w:semiHidden/>
    <w:rsid w:val="00B55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C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CC0"/>
    <w:rPr>
      <w:rFonts w:ascii="Wingdings" w:hAnsi="Wingdings"/>
    </w:rPr>
  </w:style>
  <w:style w:type="paragraph" w:customStyle="1" w:styleId="TableHeading">
    <w:name w:val="Table Heading"/>
    <w:basedOn w:val="HeadingBase"/>
    <w:rsid w:val="00B55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CC0"/>
    <w:rPr>
      <w:color w:val="0033CC"/>
      <w:u w:val="none"/>
    </w:rPr>
  </w:style>
  <w:style w:type="paragraph" w:customStyle="1" w:styleId="BodyTextRight">
    <w:name w:val="Body Text Right"/>
    <w:basedOn w:val="BodyText"/>
    <w:rsid w:val="00B55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C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CC0"/>
    <w:rPr>
      <w:sz w:val="32"/>
    </w:rPr>
  </w:style>
  <w:style w:type="paragraph" w:customStyle="1" w:styleId="HeadingProcedure">
    <w:name w:val="Heading Procedure"/>
    <w:basedOn w:val="HeadingBase"/>
    <w:next w:val="Normal"/>
    <w:rsid w:val="00B55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CC0"/>
    <w:pPr>
      <w:spacing w:before="60" w:after="60"/>
    </w:pPr>
  </w:style>
  <w:style w:type="paragraph" w:styleId="ListContinue">
    <w:name w:val="List Continue"/>
    <w:basedOn w:val="List"/>
    <w:rsid w:val="00B55CC0"/>
    <w:pPr>
      <w:ind w:firstLine="0"/>
    </w:pPr>
  </w:style>
  <w:style w:type="paragraph" w:customStyle="1" w:styleId="ListNote">
    <w:name w:val="List Note"/>
    <w:basedOn w:val="List"/>
    <w:rsid w:val="00B55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CC0"/>
    <w:rPr>
      <w:rFonts w:ascii="Courier New" w:hAnsi="Courier New"/>
    </w:rPr>
  </w:style>
  <w:style w:type="paragraph" w:customStyle="1" w:styleId="NoteBullet">
    <w:name w:val="Note Bullet"/>
    <w:basedOn w:val="Note"/>
    <w:rsid w:val="00B55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C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CC0"/>
    <w:rPr>
      <w:b/>
      <w:smallCaps/>
    </w:rPr>
  </w:style>
  <w:style w:type="paragraph" w:customStyle="1" w:styleId="TableListNumber">
    <w:name w:val="Table List Number"/>
    <w:basedOn w:val="ListNumber"/>
    <w:rsid w:val="00B55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CC0"/>
    <w:pPr>
      <w:numPr>
        <w:numId w:val="9"/>
      </w:numPr>
    </w:pPr>
  </w:style>
  <w:style w:type="paragraph" w:customStyle="1" w:styleId="ListAlpha2">
    <w:name w:val="List Alpha 2"/>
    <w:basedOn w:val="List2"/>
    <w:rsid w:val="00B55CC0"/>
    <w:pPr>
      <w:numPr>
        <w:numId w:val="8"/>
      </w:numPr>
    </w:pPr>
  </w:style>
  <w:style w:type="paragraph" w:styleId="List2">
    <w:name w:val="List 2"/>
    <w:basedOn w:val="BodyText"/>
    <w:rsid w:val="00B55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C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C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CC0"/>
    <w:pPr>
      <w:numPr>
        <w:numId w:val="4"/>
      </w:numPr>
    </w:pPr>
  </w:style>
  <w:style w:type="paragraph" w:styleId="ListContinue2">
    <w:name w:val="List Continue 2"/>
    <w:basedOn w:val="List2"/>
    <w:rsid w:val="00B55CC0"/>
    <w:pPr>
      <w:ind w:firstLine="0"/>
    </w:pPr>
  </w:style>
  <w:style w:type="paragraph" w:styleId="ListContinue3">
    <w:name w:val="List Continue 3"/>
    <w:basedOn w:val="List3"/>
    <w:rsid w:val="00B55CC0"/>
    <w:pPr>
      <w:ind w:left="1021" w:firstLine="0"/>
    </w:pPr>
  </w:style>
  <w:style w:type="paragraph" w:styleId="ListContinue4">
    <w:name w:val="List Continue 4"/>
    <w:basedOn w:val="List4"/>
    <w:rsid w:val="00B55CC0"/>
    <w:pPr>
      <w:ind w:firstLine="0"/>
    </w:pPr>
  </w:style>
  <w:style w:type="paragraph" w:styleId="ListContinue5">
    <w:name w:val="List Continue 5"/>
    <w:basedOn w:val="List5"/>
    <w:rsid w:val="00B55CC0"/>
    <w:pPr>
      <w:ind w:firstLine="0"/>
    </w:pPr>
  </w:style>
  <w:style w:type="paragraph" w:styleId="ListNumber3">
    <w:name w:val="List Number 3"/>
    <w:basedOn w:val="List3"/>
    <w:rsid w:val="00B55CC0"/>
    <w:pPr>
      <w:numPr>
        <w:numId w:val="5"/>
      </w:numPr>
    </w:pPr>
  </w:style>
  <w:style w:type="paragraph" w:styleId="ListNumber4">
    <w:name w:val="List Number 4"/>
    <w:basedOn w:val="List4"/>
    <w:rsid w:val="00B55CC0"/>
    <w:pPr>
      <w:numPr>
        <w:numId w:val="6"/>
      </w:numPr>
    </w:pPr>
  </w:style>
  <w:style w:type="paragraph" w:styleId="ListNumber5">
    <w:name w:val="List Number 5"/>
    <w:basedOn w:val="List5"/>
    <w:rsid w:val="00B55CC0"/>
    <w:pPr>
      <w:numPr>
        <w:numId w:val="7"/>
      </w:numPr>
    </w:pPr>
  </w:style>
  <w:style w:type="paragraph" w:styleId="BlockText">
    <w:name w:val="Block Text"/>
    <w:basedOn w:val="Normal"/>
    <w:rsid w:val="00B55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CC0"/>
    <w:rPr>
      <w:sz w:val="16"/>
      <w:vertAlign w:val="superscript"/>
    </w:rPr>
  </w:style>
  <w:style w:type="character" w:customStyle="1" w:styleId="Symbols">
    <w:name w:val="Symbols"/>
    <w:basedOn w:val="DefaultParagraphFont"/>
    <w:rsid w:val="00B55CC0"/>
    <w:rPr>
      <w:rFonts w:ascii="Symbol" w:hAnsi="Symbol"/>
    </w:rPr>
  </w:style>
  <w:style w:type="character" w:customStyle="1" w:styleId="MenuOptions">
    <w:name w:val="Menu Options"/>
    <w:basedOn w:val="DefaultParagraphFont"/>
    <w:rsid w:val="00B55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CC0"/>
    <w:rPr>
      <w:b/>
    </w:rPr>
  </w:style>
  <w:style w:type="character" w:customStyle="1" w:styleId="Underlined">
    <w:name w:val="Underlined"/>
    <w:basedOn w:val="DefaultParagraphFont"/>
    <w:rsid w:val="00B55CC0"/>
    <w:rPr>
      <w:u w:val="single"/>
    </w:rPr>
  </w:style>
  <w:style w:type="paragraph" w:customStyle="1" w:styleId="TableBodyTextRight">
    <w:name w:val="Table Body Text Right"/>
    <w:basedOn w:val="TableBodyText"/>
    <w:rsid w:val="00B55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CC0"/>
    <w:rPr>
      <w:sz w:val="18"/>
    </w:rPr>
  </w:style>
  <w:style w:type="paragraph" w:customStyle="1" w:styleId="BodySmallRight">
    <w:name w:val="Body Small Right"/>
    <w:basedOn w:val="BodyTextRight"/>
    <w:rsid w:val="00B55CC0"/>
    <w:rPr>
      <w:sz w:val="18"/>
      <w:szCs w:val="18"/>
    </w:rPr>
  </w:style>
  <w:style w:type="paragraph" w:customStyle="1" w:styleId="MarginEdition">
    <w:name w:val="Margin Edition"/>
    <w:basedOn w:val="MarginNote"/>
    <w:rsid w:val="00B55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CC0"/>
    <w:rPr>
      <w:sz w:val="2"/>
      <w:szCs w:val="2"/>
    </w:rPr>
  </w:style>
  <w:style w:type="character" w:customStyle="1" w:styleId="Small">
    <w:name w:val="Small"/>
    <w:basedOn w:val="DefaultParagraphFont"/>
    <w:rsid w:val="00B55CC0"/>
    <w:rPr>
      <w:sz w:val="16"/>
    </w:rPr>
  </w:style>
  <w:style w:type="paragraph" w:customStyle="1" w:styleId="WideTable">
    <w:name w:val="Wide Table"/>
    <w:basedOn w:val="Normal"/>
    <w:rsid w:val="00B55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CC0"/>
  </w:style>
  <w:style w:type="paragraph" w:styleId="Quote">
    <w:name w:val="Quote"/>
    <w:basedOn w:val="Heading1"/>
    <w:link w:val="QuoteChar"/>
    <w:qFormat/>
    <w:rsid w:val="00B55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CC0"/>
    <w:pPr>
      <w:pageBreakBefore/>
    </w:pPr>
  </w:style>
  <w:style w:type="paragraph" w:customStyle="1" w:styleId="Border">
    <w:name w:val="Border"/>
    <w:basedOn w:val="Normal"/>
    <w:qFormat/>
    <w:rsid w:val="00B55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CC0"/>
    <w:rPr>
      <w:u w:val="single"/>
    </w:rPr>
  </w:style>
  <w:style w:type="character" w:customStyle="1" w:styleId="BoldandItalics">
    <w:name w:val="Bold and Italics"/>
    <w:qFormat/>
    <w:rsid w:val="00B55CC0"/>
    <w:rPr>
      <w:b/>
      <w:i/>
      <w:u w:val="none"/>
    </w:rPr>
  </w:style>
  <w:style w:type="paragraph" w:styleId="BalloonText">
    <w:name w:val="Balloon Text"/>
    <w:basedOn w:val="Normal"/>
    <w:link w:val="BalloonTextChar"/>
    <w:rsid w:val="00B55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CC0"/>
    <w:pPr>
      <w:spacing w:before="0" w:after="0"/>
    </w:pPr>
  </w:style>
  <w:style w:type="paragraph" w:customStyle="1" w:styleId="BodyTextBold">
    <w:name w:val="Body Text Bold"/>
    <w:basedOn w:val="BodyText"/>
    <w:qFormat/>
    <w:rsid w:val="00B55CC0"/>
    <w:rPr>
      <w:b/>
    </w:rPr>
  </w:style>
  <w:style w:type="character" w:styleId="Hyperlink">
    <w:name w:val="Hyperlink"/>
    <w:basedOn w:val="DefaultParagraphFont"/>
    <w:uiPriority w:val="99"/>
    <w:unhideWhenUsed/>
    <w:rsid w:val="00592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3208</Characters>
  <Application>Microsoft Office Word</Application>
  <DocSecurity>0</DocSecurity>
  <Lines>65</Lines>
  <Paragraphs>37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MEM18063 Terminate signal and data cables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